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34483" w14:textId="33323C50" w:rsidR="003B5C9B" w:rsidRDefault="000B4286" w:rsidP="000B4286">
      <w:pPr>
        <w:ind w:left="-851"/>
      </w:pPr>
      <w:bookmarkStart w:id="0" w:name="_GoBack"/>
      <w:bookmarkEnd w:id="0"/>
      <w:r>
        <w:t xml:space="preserve">                                                                                </w:t>
      </w:r>
    </w:p>
    <w:p w14:paraId="5CC83C8A" w14:textId="77777777" w:rsidR="000B4286" w:rsidRDefault="000B4286" w:rsidP="000B4286">
      <w:pPr>
        <w:ind w:left="-851"/>
      </w:pPr>
    </w:p>
    <w:p w14:paraId="08C76A01" w14:textId="77777777" w:rsidR="000B4286" w:rsidRPr="00224C3B" w:rsidRDefault="000B4286" w:rsidP="000B4286">
      <w:pPr>
        <w:ind w:left="-426"/>
      </w:pPr>
    </w:p>
    <w:p w14:paraId="5DA4432B" w14:textId="77777777" w:rsidR="00C950DA" w:rsidRDefault="00C950DA" w:rsidP="000B4286">
      <w:pPr>
        <w:ind w:left="-426"/>
        <w:rPr>
          <w:b/>
          <w:sz w:val="32"/>
          <w:szCs w:val="32"/>
          <w:highlight w:val="yellow"/>
        </w:rPr>
      </w:pPr>
    </w:p>
    <w:p w14:paraId="28A0594A" w14:textId="77777777" w:rsidR="00C950DA" w:rsidRDefault="00C950DA" w:rsidP="000B4286">
      <w:pPr>
        <w:ind w:left="-426"/>
        <w:rPr>
          <w:b/>
          <w:sz w:val="32"/>
          <w:szCs w:val="32"/>
          <w:highlight w:val="yellow"/>
        </w:rPr>
      </w:pPr>
    </w:p>
    <w:p w14:paraId="500D9BBF" w14:textId="77777777" w:rsidR="00C950DA" w:rsidRDefault="00C950DA" w:rsidP="000B4286">
      <w:pPr>
        <w:ind w:left="-426"/>
        <w:rPr>
          <w:b/>
          <w:sz w:val="32"/>
          <w:szCs w:val="32"/>
          <w:highlight w:val="yellow"/>
        </w:rPr>
      </w:pPr>
    </w:p>
    <w:p w14:paraId="782D0964" w14:textId="77777777" w:rsidR="00C950DA" w:rsidRDefault="00C950DA" w:rsidP="000B4286">
      <w:pPr>
        <w:ind w:left="-426"/>
        <w:rPr>
          <w:b/>
          <w:sz w:val="72"/>
          <w:szCs w:val="32"/>
          <w:highlight w:val="yellow"/>
        </w:rPr>
      </w:pPr>
    </w:p>
    <w:p w14:paraId="78AAF8A1" w14:textId="77777777" w:rsidR="00C950DA" w:rsidRDefault="00C950DA" w:rsidP="000B4286">
      <w:pPr>
        <w:ind w:left="-426"/>
        <w:rPr>
          <w:b/>
          <w:sz w:val="72"/>
          <w:szCs w:val="32"/>
          <w:highlight w:val="yellow"/>
        </w:rPr>
      </w:pPr>
    </w:p>
    <w:p w14:paraId="1D176649" w14:textId="77777777" w:rsidR="00C950DA" w:rsidRDefault="00C950DA" w:rsidP="000B4286">
      <w:pPr>
        <w:ind w:left="-426"/>
        <w:rPr>
          <w:b/>
          <w:sz w:val="72"/>
          <w:szCs w:val="32"/>
          <w:highlight w:val="yellow"/>
        </w:rPr>
      </w:pPr>
    </w:p>
    <w:p w14:paraId="678B8313" w14:textId="1C5CA60B" w:rsidR="000B4286" w:rsidRPr="00C950DA" w:rsidRDefault="000B4286" w:rsidP="000B4286">
      <w:pPr>
        <w:ind w:left="-426"/>
        <w:rPr>
          <w:b/>
          <w:sz w:val="72"/>
          <w:szCs w:val="32"/>
        </w:rPr>
      </w:pPr>
      <w:r w:rsidRPr="00C950DA">
        <w:rPr>
          <w:b/>
          <w:sz w:val="72"/>
          <w:szCs w:val="32"/>
        </w:rPr>
        <w:t>Consultation Plan</w:t>
      </w:r>
      <w:r w:rsidR="0073370D" w:rsidRPr="00C950DA">
        <w:rPr>
          <w:b/>
          <w:sz w:val="72"/>
          <w:szCs w:val="32"/>
        </w:rPr>
        <w:t xml:space="preserve"> for Public and Patients</w:t>
      </w:r>
    </w:p>
    <w:p w14:paraId="6E306277" w14:textId="3DAD7EED" w:rsidR="000B4286" w:rsidRPr="00224C3B" w:rsidRDefault="006935D0" w:rsidP="000B4286">
      <w:pPr>
        <w:ind w:left="-426"/>
        <w:rPr>
          <w:b/>
        </w:rPr>
      </w:pPr>
      <w:r w:rsidRPr="00B408AA">
        <w:rPr>
          <w:b/>
        </w:rPr>
        <w:t>15</w:t>
      </w:r>
      <w:r w:rsidR="000B4286" w:rsidRPr="00B408AA">
        <w:rPr>
          <w:b/>
        </w:rPr>
        <w:t xml:space="preserve"> April 2019</w:t>
      </w:r>
    </w:p>
    <w:p w14:paraId="513E6504" w14:textId="4491E313" w:rsidR="000B4286" w:rsidRDefault="000B4286" w:rsidP="000B4286">
      <w:pPr>
        <w:ind w:left="-426"/>
        <w:rPr>
          <w:b/>
        </w:rPr>
      </w:pPr>
    </w:p>
    <w:p w14:paraId="2BC13129" w14:textId="2589BE21" w:rsidR="00C950DA" w:rsidRDefault="00C950DA" w:rsidP="000B4286">
      <w:pPr>
        <w:ind w:left="-426"/>
        <w:rPr>
          <w:b/>
        </w:rPr>
      </w:pPr>
    </w:p>
    <w:p w14:paraId="304FCA56" w14:textId="6EC5BDD8" w:rsidR="00C950DA" w:rsidRDefault="00C950DA" w:rsidP="000B4286">
      <w:pPr>
        <w:ind w:left="-426"/>
        <w:rPr>
          <w:b/>
        </w:rPr>
      </w:pPr>
    </w:p>
    <w:p w14:paraId="3310E727" w14:textId="42638F14" w:rsidR="00C950DA" w:rsidRDefault="00C950DA" w:rsidP="000B4286">
      <w:pPr>
        <w:ind w:left="-426"/>
        <w:rPr>
          <w:b/>
        </w:rPr>
      </w:pPr>
    </w:p>
    <w:p w14:paraId="0074C8D0" w14:textId="525E4C66" w:rsidR="00C950DA" w:rsidRDefault="00C950DA" w:rsidP="000B4286">
      <w:pPr>
        <w:ind w:left="-426"/>
        <w:rPr>
          <w:b/>
        </w:rPr>
      </w:pPr>
    </w:p>
    <w:p w14:paraId="06A5C258" w14:textId="2403E0B5" w:rsidR="00C950DA" w:rsidRDefault="00C950DA" w:rsidP="000B4286">
      <w:pPr>
        <w:ind w:left="-426"/>
        <w:rPr>
          <w:b/>
        </w:rPr>
      </w:pPr>
    </w:p>
    <w:p w14:paraId="43D043B7" w14:textId="0FB6360C" w:rsidR="00C950DA" w:rsidRDefault="00C950DA" w:rsidP="000B4286">
      <w:pPr>
        <w:ind w:left="-426"/>
        <w:rPr>
          <w:b/>
        </w:rPr>
      </w:pPr>
    </w:p>
    <w:p w14:paraId="5C441AFD" w14:textId="6465C8B7" w:rsidR="00C950DA" w:rsidRDefault="00C950DA" w:rsidP="000B4286">
      <w:pPr>
        <w:ind w:left="-426"/>
        <w:rPr>
          <w:b/>
        </w:rPr>
      </w:pPr>
    </w:p>
    <w:p w14:paraId="2FD1FEBB" w14:textId="6F1F5CD1" w:rsidR="00C950DA" w:rsidRDefault="00C950DA" w:rsidP="000B4286">
      <w:pPr>
        <w:ind w:left="-426"/>
        <w:rPr>
          <w:b/>
        </w:rPr>
      </w:pPr>
    </w:p>
    <w:p w14:paraId="2138C0BE" w14:textId="2421C7C6" w:rsidR="00C950DA" w:rsidRDefault="00C950DA" w:rsidP="000B4286">
      <w:pPr>
        <w:ind w:left="-426"/>
        <w:rPr>
          <w:b/>
        </w:rPr>
      </w:pPr>
    </w:p>
    <w:p w14:paraId="3EF9BE1D" w14:textId="77777777" w:rsidR="00C950DA" w:rsidRDefault="00C950DA" w:rsidP="000B4286">
      <w:pPr>
        <w:ind w:left="-426"/>
        <w:rPr>
          <w:b/>
        </w:rPr>
      </w:pPr>
    </w:p>
    <w:p w14:paraId="5C505027" w14:textId="77777777" w:rsidR="00C950DA" w:rsidRDefault="00C950DA" w:rsidP="000B4286">
      <w:pPr>
        <w:ind w:left="-426"/>
        <w:rPr>
          <w:b/>
        </w:rPr>
      </w:pPr>
    </w:p>
    <w:p w14:paraId="2A4D07EB" w14:textId="77777777" w:rsidR="00C950DA" w:rsidRPr="00224C3B" w:rsidRDefault="00C950DA" w:rsidP="000B4286">
      <w:pPr>
        <w:ind w:left="-426"/>
        <w:rPr>
          <w:b/>
        </w:rPr>
      </w:pPr>
    </w:p>
    <w:p w14:paraId="61B638F8" w14:textId="77777777" w:rsidR="000B4286" w:rsidRPr="00224C3B" w:rsidRDefault="00E37659" w:rsidP="000B4286">
      <w:pPr>
        <w:ind w:left="-426"/>
      </w:pPr>
      <w:r w:rsidRPr="00224C3B">
        <w:t>Product of the Communications, Involvement and Consultation Working G</w:t>
      </w:r>
      <w:r w:rsidR="000B4286" w:rsidRPr="00224C3B">
        <w:t>roup</w:t>
      </w:r>
    </w:p>
    <w:p w14:paraId="26B47F3A" w14:textId="77777777" w:rsidR="000B4286" w:rsidRPr="00224C3B" w:rsidRDefault="000B4286" w:rsidP="000B4286">
      <w:pPr>
        <w:ind w:left="-426"/>
      </w:pPr>
      <w:r w:rsidRPr="00224C3B">
        <w:t>Author: Wendy Smith, Communications Adviser</w:t>
      </w:r>
    </w:p>
    <w:p w14:paraId="75819495" w14:textId="77777777" w:rsidR="000B4286" w:rsidRPr="00224C3B" w:rsidRDefault="000B4286" w:rsidP="000B4286">
      <w:pPr>
        <w:ind w:left="-426"/>
      </w:pPr>
    </w:p>
    <w:p w14:paraId="072E0108" w14:textId="77777777" w:rsidR="000B4286" w:rsidRDefault="000B4286" w:rsidP="000B4286">
      <w:pPr>
        <w:ind w:left="-426"/>
      </w:pPr>
    </w:p>
    <w:p w14:paraId="031CE5C6" w14:textId="6086A152" w:rsidR="00C950DA" w:rsidRDefault="00C950DA">
      <w:r>
        <w:br w:type="page"/>
      </w:r>
    </w:p>
    <w:p w14:paraId="27E7AFD7" w14:textId="77777777" w:rsidR="00A41310" w:rsidRDefault="00A41310" w:rsidP="000B4286">
      <w:pPr>
        <w:ind w:left="-426"/>
      </w:pPr>
    </w:p>
    <w:p w14:paraId="7A3360D3" w14:textId="77777777" w:rsidR="00C950DA" w:rsidRDefault="00C950DA" w:rsidP="00A41310">
      <w:pPr>
        <w:ind w:left="-426"/>
        <w:rPr>
          <w:b/>
          <w:sz w:val="32"/>
          <w:szCs w:val="32"/>
        </w:rPr>
      </w:pPr>
    </w:p>
    <w:p w14:paraId="4D2BA037" w14:textId="77777777" w:rsidR="00C950DA" w:rsidRDefault="00C950DA" w:rsidP="00A41310">
      <w:pPr>
        <w:ind w:left="-426"/>
        <w:rPr>
          <w:b/>
          <w:sz w:val="32"/>
          <w:szCs w:val="32"/>
        </w:rPr>
      </w:pPr>
    </w:p>
    <w:p w14:paraId="66614BAF" w14:textId="25F899A9" w:rsidR="00A41310" w:rsidRPr="003F1AA0" w:rsidRDefault="00A41310" w:rsidP="003F1AA0">
      <w:pPr>
        <w:pStyle w:val="Heading1"/>
        <w:ind w:hanging="426"/>
        <w:rPr>
          <w:rFonts w:ascii="Arial" w:hAnsi="Arial" w:cs="Arial"/>
          <w:b/>
          <w:color w:val="auto"/>
        </w:rPr>
      </w:pPr>
      <w:bookmarkStart w:id="1" w:name="_Toc6233048"/>
      <w:r w:rsidRPr="003F1AA0">
        <w:rPr>
          <w:rFonts w:ascii="Arial" w:hAnsi="Arial" w:cs="Arial"/>
          <w:b/>
          <w:color w:val="auto"/>
        </w:rPr>
        <w:t>Contents</w:t>
      </w:r>
      <w:bookmarkEnd w:id="1"/>
    </w:p>
    <w:p w14:paraId="758EEC5D" w14:textId="59932725" w:rsidR="00A41310" w:rsidRDefault="00DD7948" w:rsidP="00A41310">
      <w:pPr>
        <w:ind w:left="-426"/>
      </w:pPr>
      <w:r>
        <w:tab/>
      </w:r>
      <w:r>
        <w:tab/>
      </w:r>
      <w:r>
        <w:tab/>
      </w:r>
      <w:r>
        <w:tab/>
      </w:r>
      <w:r>
        <w:tab/>
      </w:r>
      <w:r>
        <w:tab/>
      </w:r>
      <w:r>
        <w:tab/>
      </w:r>
      <w:r>
        <w:tab/>
      </w:r>
      <w:r>
        <w:tab/>
      </w:r>
      <w:r>
        <w:tab/>
      </w:r>
    </w:p>
    <w:p w14:paraId="3FD4CE6B" w14:textId="7C3AEBBB" w:rsidR="00DD7948" w:rsidRDefault="00DD7948" w:rsidP="00A41310">
      <w:pPr>
        <w:ind w:left="-426"/>
      </w:pPr>
    </w:p>
    <w:p w14:paraId="7B7260C9" w14:textId="25808466" w:rsidR="00C950DA" w:rsidRDefault="00C950DA" w:rsidP="00A41310">
      <w:pPr>
        <w:ind w:left="-426"/>
      </w:pPr>
    </w:p>
    <w:p w14:paraId="4E64079C" w14:textId="77777777" w:rsidR="00C950DA" w:rsidRPr="00DD7948" w:rsidRDefault="00C950DA" w:rsidP="00A41310">
      <w:pPr>
        <w:ind w:left="-426"/>
      </w:pPr>
    </w:p>
    <w:p w14:paraId="28E499A8" w14:textId="1533BBE7" w:rsidR="001268B8" w:rsidRDefault="001268B8" w:rsidP="001268B8">
      <w:pPr>
        <w:pStyle w:val="TOC1"/>
        <w:rPr>
          <w:noProof/>
        </w:rPr>
      </w:pPr>
      <w:r>
        <w:fldChar w:fldCharType="begin"/>
      </w:r>
      <w:r>
        <w:instrText xml:space="preserve"> TOC \o "1-3" \h \z \u </w:instrText>
      </w:r>
      <w:r>
        <w:fldChar w:fldCharType="separate"/>
      </w:r>
      <w:hyperlink w:anchor="_Toc6233048" w:history="1">
        <w:r w:rsidRPr="00B47485">
          <w:rPr>
            <w:rStyle w:val="Hyperlink"/>
            <w:b/>
            <w:noProof/>
          </w:rPr>
          <w:t>Contents</w:t>
        </w:r>
        <w:r>
          <w:rPr>
            <w:noProof/>
            <w:webHidden/>
          </w:rPr>
          <w:tab/>
        </w:r>
        <w:r>
          <w:rPr>
            <w:noProof/>
            <w:webHidden/>
          </w:rPr>
          <w:fldChar w:fldCharType="begin"/>
        </w:r>
        <w:r>
          <w:rPr>
            <w:noProof/>
            <w:webHidden/>
          </w:rPr>
          <w:instrText xml:space="preserve"> PAGEREF _Toc6233048 \h </w:instrText>
        </w:r>
        <w:r>
          <w:rPr>
            <w:noProof/>
            <w:webHidden/>
          </w:rPr>
        </w:r>
        <w:r>
          <w:rPr>
            <w:noProof/>
            <w:webHidden/>
          </w:rPr>
          <w:fldChar w:fldCharType="separate"/>
        </w:r>
        <w:r w:rsidR="00664F8B">
          <w:rPr>
            <w:noProof/>
            <w:webHidden/>
          </w:rPr>
          <w:t>2</w:t>
        </w:r>
        <w:r>
          <w:rPr>
            <w:noProof/>
            <w:webHidden/>
          </w:rPr>
          <w:fldChar w:fldCharType="end"/>
        </w:r>
      </w:hyperlink>
    </w:p>
    <w:p w14:paraId="64E77954" w14:textId="25E2B8D5" w:rsidR="001268B8" w:rsidRDefault="00935B1B" w:rsidP="001268B8">
      <w:pPr>
        <w:pStyle w:val="TOC1"/>
        <w:rPr>
          <w:noProof/>
        </w:rPr>
      </w:pPr>
      <w:hyperlink w:anchor="_Toc6233049" w:history="1">
        <w:r w:rsidR="001268B8" w:rsidRPr="00B47485">
          <w:rPr>
            <w:rStyle w:val="Hyperlink"/>
            <w:b/>
            <w:noProof/>
          </w:rPr>
          <w:t>Purpose</w:t>
        </w:r>
        <w:r w:rsidR="001268B8">
          <w:rPr>
            <w:noProof/>
            <w:webHidden/>
          </w:rPr>
          <w:tab/>
        </w:r>
        <w:r w:rsidR="001268B8">
          <w:rPr>
            <w:noProof/>
            <w:webHidden/>
          </w:rPr>
          <w:fldChar w:fldCharType="begin"/>
        </w:r>
        <w:r w:rsidR="001268B8">
          <w:rPr>
            <w:noProof/>
            <w:webHidden/>
          </w:rPr>
          <w:instrText xml:space="preserve"> PAGEREF _Toc6233049 \h </w:instrText>
        </w:r>
        <w:r w:rsidR="001268B8">
          <w:rPr>
            <w:noProof/>
            <w:webHidden/>
          </w:rPr>
        </w:r>
        <w:r w:rsidR="001268B8">
          <w:rPr>
            <w:noProof/>
            <w:webHidden/>
          </w:rPr>
          <w:fldChar w:fldCharType="separate"/>
        </w:r>
        <w:r w:rsidR="00664F8B">
          <w:rPr>
            <w:noProof/>
            <w:webHidden/>
          </w:rPr>
          <w:t>3</w:t>
        </w:r>
        <w:r w:rsidR="001268B8">
          <w:rPr>
            <w:noProof/>
            <w:webHidden/>
          </w:rPr>
          <w:fldChar w:fldCharType="end"/>
        </w:r>
      </w:hyperlink>
    </w:p>
    <w:p w14:paraId="1F2674F1" w14:textId="07578BB1" w:rsidR="001268B8" w:rsidRDefault="00935B1B" w:rsidP="001268B8">
      <w:pPr>
        <w:pStyle w:val="TOC1"/>
        <w:rPr>
          <w:noProof/>
        </w:rPr>
      </w:pPr>
      <w:hyperlink w:anchor="_Toc6233050" w:history="1">
        <w:r w:rsidR="001268B8" w:rsidRPr="00B47485">
          <w:rPr>
            <w:rStyle w:val="Hyperlink"/>
            <w:b/>
            <w:noProof/>
          </w:rPr>
          <w:t>Summary</w:t>
        </w:r>
        <w:r w:rsidR="001268B8">
          <w:rPr>
            <w:noProof/>
            <w:webHidden/>
          </w:rPr>
          <w:tab/>
        </w:r>
        <w:r w:rsidR="001268B8">
          <w:rPr>
            <w:noProof/>
            <w:webHidden/>
          </w:rPr>
          <w:fldChar w:fldCharType="begin"/>
        </w:r>
        <w:r w:rsidR="001268B8">
          <w:rPr>
            <w:noProof/>
            <w:webHidden/>
          </w:rPr>
          <w:instrText xml:space="preserve"> PAGEREF _Toc6233050 \h </w:instrText>
        </w:r>
        <w:r w:rsidR="001268B8">
          <w:rPr>
            <w:noProof/>
            <w:webHidden/>
          </w:rPr>
        </w:r>
        <w:r w:rsidR="001268B8">
          <w:rPr>
            <w:noProof/>
            <w:webHidden/>
          </w:rPr>
          <w:fldChar w:fldCharType="separate"/>
        </w:r>
        <w:r w:rsidR="00664F8B">
          <w:rPr>
            <w:noProof/>
            <w:webHidden/>
          </w:rPr>
          <w:t>3</w:t>
        </w:r>
        <w:r w:rsidR="001268B8">
          <w:rPr>
            <w:noProof/>
            <w:webHidden/>
          </w:rPr>
          <w:fldChar w:fldCharType="end"/>
        </w:r>
      </w:hyperlink>
    </w:p>
    <w:p w14:paraId="21610AD5" w14:textId="683259D2" w:rsidR="001268B8" w:rsidRDefault="00935B1B" w:rsidP="001268B8">
      <w:pPr>
        <w:pStyle w:val="TOC1"/>
        <w:rPr>
          <w:noProof/>
        </w:rPr>
      </w:pPr>
      <w:hyperlink w:anchor="_Toc6233051" w:history="1">
        <w:r w:rsidR="001268B8" w:rsidRPr="00B47485">
          <w:rPr>
            <w:rStyle w:val="Hyperlink"/>
            <w:b/>
            <w:noProof/>
          </w:rPr>
          <w:t>Why we are consulting people – our decision</w:t>
        </w:r>
        <w:r w:rsidR="001268B8">
          <w:rPr>
            <w:noProof/>
            <w:webHidden/>
          </w:rPr>
          <w:tab/>
        </w:r>
        <w:r w:rsidR="001268B8">
          <w:rPr>
            <w:noProof/>
            <w:webHidden/>
          </w:rPr>
          <w:fldChar w:fldCharType="begin"/>
        </w:r>
        <w:r w:rsidR="001268B8">
          <w:rPr>
            <w:noProof/>
            <w:webHidden/>
          </w:rPr>
          <w:instrText xml:space="preserve"> PAGEREF _Toc6233051 \h </w:instrText>
        </w:r>
        <w:r w:rsidR="001268B8">
          <w:rPr>
            <w:noProof/>
            <w:webHidden/>
          </w:rPr>
        </w:r>
        <w:r w:rsidR="001268B8">
          <w:rPr>
            <w:noProof/>
            <w:webHidden/>
          </w:rPr>
          <w:fldChar w:fldCharType="separate"/>
        </w:r>
        <w:r w:rsidR="00664F8B">
          <w:rPr>
            <w:noProof/>
            <w:webHidden/>
          </w:rPr>
          <w:t>4</w:t>
        </w:r>
        <w:r w:rsidR="001268B8">
          <w:rPr>
            <w:noProof/>
            <w:webHidden/>
          </w:rPr>
          <w:fldChar w:fldCharType="end"/>
        </w:r>
      </w:hyperlink>
    </w:p>
    <w:p w14:paraId="22E95995" w14:textId="74320504" w:rsidR="001268B8" w:rsidRDefault="00935B1B" w:rsidP="001268B8">
      <w:pPr>
        <w:pStyle w:val="TOC1"/>
        <w:rPr>
          <w:noProof/>
        </w:rPr>
      </w:pPr>
      <w:hyperlink w:anchor="_Toc6233052" w:history="1">
        <w:r w:rsidR="001268B8" w:rsidRPr="00B47485">
          <w:rPr>
            <w:rStyle w:val="Hyperlink"/>
            <w:b/>
            <w:noProof/>
          </w:rPr>
          <w:t>Background</w:t>
        </w:r>
        <w:r w:rsidR="001268B8">
          <w:rPr>
            <w:noProof/>
            <w:webHidden/>
          </w:rPr>
          <w:tab/>
        </w:r>
        <w:r w:rsidR="001268B8">
          <w:rPr>
            <w:noProof/>
            <w:webHidden/>
          </w:rPr>
          <w:fldChar w:fldCharType="begin"/>
        </w:r>
        <w:r w:rsidR="001268B8">
          <w:rPr>
            <w:noProof/>
            <w:webHidden/>
          </w:rPr>
          <w:instrText xml:space="preserve"> PAGEREF _Toc6233052 \h </w:instrText>
        </w:r>
        <w:r w:rsidR="001268B8">
          <w:rPr>
            <w:noProof/>
            <w:webHidden/>
          </w:rPr>
        </w:r>
        <w:r w:rsidR="001268B8">
          <w:rPr>
            <w:noProof/>
            <w:webHidden/>
          </w:rPr>
          <w:fldChar w:fldCharType="separate"/>
        </w:r>
        <w:r w:rsidR="00664F8B">
          <w:rPr>
            <w:noProof/>
            <w:webHidden/>
          </w:rPr>
          <w:t>5</w:t>
        </w:r>
        <w:r w:rsidR="001268B8">
          <w:rPr>
            <w:noProof/>
            <w:webHidden/>
          </w:rPr>
          <w:fldChar w:fldCharType="end"/>
        </w:r>
      </w:hyperlink>
    </w:p>
    <w:p w14:paraId="6D1E788D" w14:textId="544E289C" w:rsidR="001268B8" w:rsidRDefault="00935B1B" w:rsidP="001268B8">
      <w:pPr>
        <w:pStyle w:val="TOC1"/>
        <w:rPr>
          <w:noProof/>
        </w:rPr>
      </w:pPr>
      <w:hyperlink w:anchor="_Toc6233053" w:history="1">
        <w:r w:rsidR="001268B8" w:rsidRPr="00B47485">
          <w:rPr>
            <w:rStyle w:val="Hyperlink"/>
            <w:b/>
            <w:noProof/>
          </w:rPr>
          <w:t>Aims of the public consultation plan</w:t>
        </w:r>
        <w:r w:rsidR="001268B8">
          <w:rPr>
            <w:noProof/>
            <w:webHidden/>
          </w:rPr>
          <w:tab/>
        </w:r>
        <w:r w:rsidR="001268B8">
          <w:rPr>
            <w:noProof/>
            <w:webHidden/>
          </w:rPr>
          <w:fldChar w:fldCharType="begin"/>
        </w:r>
        <w:r w:rsidR="001268B8">
          <w:rPr>
            <w:noProof/>
            <w:webHidden/>
          </w:rPr>
          <w:instrText xml:space="preserve"> PAGEREF _Toc6233053 \h </w:instrText>
        </w:r>
        <w:r w:rsidR="001268B8">
          <w:rPr>
            <w:noProof/>
            <w:webHidden/>
          </w:rPr>
        </w:r>
        <w:r w:rsidR="001268B8">
          <w:rPr>
            <w:noProof/>
            <w:webHidden/>
          </w:rPr>
          <w:fldChar w:fldCharType="separate"/>
        </w:r>
        <w:r w:rsidR="00664F8B">
          <w:rPr>
            <w:noProof/>
            <w:webHidden/>
          </w:rPr>
          <w:t>9</w:t>
        </w:r>
        <w:r w:rsidR="001268B8">
          <w:rPr>
            <w:noProof/>
            <w:webHidden/>
          </w:rPr>
          <w:fldChar w:fldCharType="end"/>
        </w:r>
      </w:hyperlink>
    </w:p>
    <w:p w14:paraId="4503A7BE" w14:textId="16437C53" w:rsidR="001268B8" w:rsidRDefault="00935B1B" w:rsidP="001268B8">
      <w:pPr>
        <w:pStyle w:val="TOC1"/>
        <w:rPr>
          <w:noProof/>
        </w:rPr>
      </w:pPr>
      <w:hyperlink w:anchor="_Toc6233054" w:history="1">
        <w:r w:rsidR="001268B8" w:rsidRPr="00B47485">
          <w:rPr>
            <w:rStyle w:val="Hyperlink"/>
            <w:b/>
            <w:noProof/>
          </w:rPr>
          <w:t>Principles</w:t>
        </w:r>
        <w:r w:rsidR="001268B8">
          <w:rPr>
            <w:noProof/>
            <w:webHidden/>
          </w:rPr>
          <w:tab/>
        </w:r>
        <w:r w:rsidR="001268B8">
          <w:rPr>
            <w:noProof/>
            <w:webHidden/>
          </w:rPr>
          <w:fldChar w:fldCharType="begin"/>
        </w:r>
        <w:r w:rsidR="001268B8">
          <w:rPr>
            <w:noProof/>
            <w:webHidden/>
          </w:rPr>
          <w:instrText xml:space="preserve"> PAGEREF _Toc6233054 \h </w:instrText>
        </w:r>
        <w:r w:rsidR="001268B8">
          <w:rPr>
            <w:noProof/>
            <w:webHidden/>
          </w:rPr>
        </w:r>
        <w:r w:rsidR="001268B8">
          <w:rPr>
            <w:noProof/>
            <w:webHidden/>
          </w:rPr>
          <w:fldChar w:fldCharType="separate"/>
        </w:r>
        <w:r w:rsidR="00664F8B">
          <w:rPr>
            <w:noProof/>
            <w:webHidden/>
          </w:rPr>
          <w:t>10</w:t>
        </w:r>
        <w:r w:rsidR="001268B8">
          <w:rPr>
            <w:noProof/>
            <w:webHidden/>
          </w:rPr>
          <w:fldChar w:fldCharType="end"/>
        </w:r>
      </w:hyperlink>
    </w:p>
    <w:p w14:paraId="3846FADE" w14:textId="7F856AB8" w:rsidR="001268B8" w:rsidRDefault="00935B1B" w:rsidP="001268B8">
      <w:pPr>
        <w:pStyle w:val="TOC1"/>
        <w:rPr>
          <w:noProof/>
        </w:rPr>
      </w:pPr>
      <w:hyperlink w:anchor="_Toc6233055" w:history="1">
        <w:r w:rsidR="001268B8" w:rsidRPr="00B47485">
          <w:rPr>
            <w:rStyle w:val="Hyperlink"/>
            <w:b/>
            <w:noProof/>
          </w:rPr>
          <w:t>Reaching our audiences</w:t>
        </w:r>
        <w:r w:rsidR="001268B8">
          <w:rPr>
            <w:noProof/>
            <w:webHidden/>
          </w:rPr>
          <w:tab/>
        </w:r>
        <w:r w:rsidR="001268B8">
          <w:rPr>
            <w:noProof/>
            <w:webHidden/>
          </w:rPr>
          <w:fldChar w:fldCharType="begin"/>
        </w:r>
        <w:r w:rsidR="001268B8">
          <w:rPr>
            <w:noProof/>
            <w:webHidden/>
          </w:rPr>
          <w:instrText xml:space="preserve"> PAGEREF _Toc6233055 \h </w:instrText>
        </w:r>
        <w:r w:rsidR="001268B8">
          <w:rPr>
            <w:noProof/>
            <w:webHidden/>
          </w:rPr>
        </w:r>
        <w:r w:rsidR="001268B8">
          <w:rPr>
            <w:noProof/>
            <w:webHidden/>
          </w:rPr>
          <w:fldChar w:fldCharType="separate"/>
        </w:r>
        <w:r w:rsidR="00664F8B">
          <w:rPr>
            <w:noProof/>
            <w:webHidden/>
          </w:rPr>
          <w:t>10</w:t>
        </w:r>
        <w:r w:rsidR="001268B8">
          <w:rPr>
            <w:noProof/>
            <w:webHidden/>
          </w:rPr>
          <w:fldChar w:fldCharType="end"/>
        </w:r>
      </w:hyperlink>
    </w:p>
    <w:p w14:paraId="1612DE22" w14:textId="315E792D" w:rsidR="001268B8" w:rsidRDefault="00935B1B" w:rsidP="001268B8">
      <w:pPr>
        <w:pStyle w:val="TOC1"/>
        <w:rPr>
          <w:noProof/>
        </w:rPr>
      </w:pPr>
      <w:hyperlink w:anchor="_Toc6233056" w:history="1">
        <w:r w:rsidR="001268B8" w:rsidRPr="00B47485">
          <w:rPr>
            <w:rStyle w:val="Hyperlink"/>
            <w:b/>
            <w:noProof/>
          </w:rPr>
          <w:t>Summary of main methods</w:t>
        </w:r>
        <w:r w:rsidR="001268B8">
          <w:rPr>
            <w:noProof/>
            <w:webHidden/>
          </w:rPr>
          <w:tab/>
        </w:r>
        <w:r w:rsidR="001268B8">
          <w:rPr>
            <w:noProof/>
            <w:webHidden/>
          </w:rPr>
          <w:fldChar w:fldCharType="begin"/>
        </w:r>
        <w:r w:rsidR="001268B8">
          <w:rPr>
            <w:noProof/>
            <w:webHidden/>
          </w:rPr>
          <w:instrText xml:space="preserve"> PAGEREF _Toc6233056 \h </w:instrText>
        </w:r>
        <w:r w:rsidR="001268B8">
          <w:rPr>
            <w:noProof/>
            <w:webHidden/>
          </w:rPr>
        </w:r>
        <w:r w:rsidR="001268B8">
          <w:rPr>
            <w:noProof/>
            <w:webHidden/>
          </w:rPr>
          <w:fldChar w:fldCharType="separate"/>
        </w:r>
        <w:r w:rsidR="00664F8B">
          <w:rPr>
            <w:noProof/>
            <w:webHidden/>
          </w:rPr>
          <w:t>12</w:t>
        </w:r>
        <w:r w:rsidR="001268B8">
          <w:rPr>
            <w:noProof/>
            <w:webHidden/>
          </w:rPr>
          <w:fldChar w:fldCharType="end"/>
        </w:r>
      </w:hyperlink>
    </w:p>
    <w:p w14:paraId="6CE07CC4" w14:textId="22F0DFDD" w:rsidR="001268B8" w:rsidRDefault="00935B1B" w:rsidP="001268B8">
      <w:pPr>
        <w:pStyle w:val="TOC1"/>
        <w:rPr>
          <w:noProof/>
        </w:rPr>
      </w:pPr>
      <w:hyperlink w:anchor="_Toc6233057" w:history="1">
        <w:r w:rsidR="001268B8" w:rsidRPr="00B47485">
          <w:rPr>
            <w:rStyle w:val="Hyperlink"/>
            <w:b/>
            <w:noProof/>
          </w:rPr>
          <w:t>Accessibility of the consultation process</w:t>
        </w:r>
        <w:r w:rsidR="001268B8">
          <w:rPr>
            <w:noProof/>
            <w:webHidden/>
          </w:rPr>
          <w:tab/>
        </w:r>
        <w:r w:rsidR="001268B8">
          <w:rPr>
            <w:noProof/>
            <w:webHidden/>
          </w:rPr>
          <w:fldChar w:fldCharType="begin"/>
        </w:r>
        <w:r w:rsidR="001268B8">
          <w:rPr>
            <w:noProof/>
            <w:webHidden/>
          </w:rPr>
          <w:instrText xml:space="preserve"> PAGEREF _Toc6233057 \h </w:instrText>
        </w:r>
        <w:r w:rsidR="001268B8">
          <w:rPr>
            <w:noProof/>
            <w:webHidden/>
          </w:rPr>
        </w:r>
        <w:r w:rsidR="001268B8">
          <w:rPr>
            <w:noProof/>
            <w:webHidden/>
          </w:rPr>
          <w:fldChar w:fldCharType="separate"/>
        </w:r>
        <w:r w:rsidR="00664F8B">
          <w:rPr>
            <w:noProof/>
            <w:webHidden/>
          </w:rPr>
          <w:t>14</w:t>
        </w:r>
        <w:r w:rsidR="001268B8">
          <w:rPr>
            <w:noProof/>
            <w:webHidden/>
          </w:rPr>
          <w:fldChar w:fldCharType="end"/>
        </w:r>
      </w:hyperlink>
    </w:p>
    <w:p w14:paraId="7B1F50CD" w14:textId="6D2F67A8" w:rsidR="001268B8" w:rsidRDefault="00935B1B" w:rsidP="001268B8">
      <w:pPr>
        <w:pStyle w:val="TOC1"/>
        <w:rPr>
          <w:noProof/>
        </w:rPr>
      </w:pPr>
      <w:hyperlink w:anchor="_Toc6233058" w:history="1">
        <w:r w:rsidR="001268B8" w:rsidRPr="00B47485">
          <w:rPr>
            <w:rStyle w:val="Hyperlink"/>
            <w:b/>
            <w:noProof/>
          </w:rPr>
          <w:t>Staff and clinical involvement</w:t>
        </w:r>
        <w:r w:rsidR="001268B8">
          <w:rPr>
            <w:noProof/>
            <w:webHidden/>
          </w:rPr>
          <w:tab/>
        </w:r>
        <w:r w:rsidR="001268B8">
          <w:rPr>
            <w:noProof/>
            <w:webHidden/>
          </w:rPr>
          <w:fldChar w:fldCharType="begin"/>
        </w:r>
        <w:r w:rsidR="001268B8">
          <w:rPr>
            <w:noProof/>
            <w:webHidden/>
          </w:rPr>
          <w:instrText xml:space="preserve"> PAGEREF _Toc6233058 \h </w:instrText>
        </w:r>
        <w:r w:rsidR="001268B8">
          <w:rPr>
            <w:noProof/>
            <w:webHidden/>
          </w:rPr>
        </w:r>
        <w:r w:rsidR="001268B8">
          <w:rPr>
            <w:noProof/>
            <w:webHidden/>
          </w:rPr>
          <w:fldChar w:fldCharType="separate"/>
        </w:r>
        <w:r w:rsidR="00664F8B">
          <w:rPr>
            <w:noProof/>
            <w:webHidden/>
          </w:rPr>
          <w:t>15</w:t>
        </w:r>
        <w:r w:rsidR="001268B8">
          <w:rPr>
            <w:noProof/>
            <w:webHidden/>
          </w:rPr>
          <w:fldChar w:fldCharType="end"/>
        </w:r>
      </w:hyperlink>
    </w:p>
    <w:p w14:paraId="7B6BD45C" w14:textId="30D7564E" w:rsidR="001268B8" w:rsidRDefault="00935B1B" w:rsidP="001268B8">
      <w:pPr>
        <w:pStyle w:val="TOC1"/>
        <w:rPr>
          <w:noProof/>
        </w:rPr>
      </w:pPr>
      <w:hyperlink w:anchor="_Toc6233059" w:history="1">
        <w:r w:rsidR="001268B8" w:rsidRPr="00B47485">
          <w:rPr>
            <w:rStyle w:val="Hyperlink"/>
            <w:b/>
            <w:noProof/>
          </w:rPr>
          <w:t>Beyond this phase of consultation</w:t>
        </w:r>
        <w:r w:rsidR="001268B8">
          <w:rPr>
            <w:noProof/>
            <w:webHidden/>
          </w:rPr>
          <w:tab/>
        </w:r>
        <w:r w:rsidR="001268B8">
          <w:rPr>
            <w:noProof/>
            <w:webHidden/>
          </w:rPr>
          <w:fldChar w:fldCharType="begin"/>
        </w:r>
        <w:r w:rsidR="001268B8">
          <w:rPr>
            <w:noProof/>
            <w:webHidden/>
          </w:rPr>
          <w:instrText xml:space="preserve"> PAGEREF _Toc6233059 \h </w:instrText>
        </w:r>
        <w:r w:rsidR="001268B8">
          <w:rPr>
            <w:noProof/>
            <w:webHidden/>
          </w:rPr>
        </w:r>
        <w:r w:rsidR="001268B8">
          <w:rPr>
            <w:noProof/>
            <w:webHidden/>
          </w:rPr>
          <w:fldChar w:fldCharType="separate"/>
        </w:r>
        <w:r w:rsidR="00664F8B">
          <w:rPr>
            <w:noProof/>
            <w:webHidden/>
          </w:rPr>
          <w:t>15</w:t>
        </w:r>
        <w:r w:rsidR="001268B8">
          <w:rPr>
            <w:noProof/>
            <w:webHidden/>
          </w:rPr>
          <w:fldChar w:fldCharType="end"/>
        </w:r>
      </w:hyperlink>
    </w:p>
    <w:p w14:paraId="72BED26B" w14:textId="15CACF5C" w:rsidR="001268B8" w:rsidRDefault="00935B1B" w:rsidP="001268B8">
      <w:pPr>
        <w:pStyle w:val="TOC1"/>
        <w:rPr>
          <w:noProof/>
        </w:rPr>
      </w:pPr>
      <w:hyperlink w:anchor="_Toc6233060" w:history="1">
        <w:r w:rsidR="001268B8" w:rsidRPr="00B47485">
          <w:rPr>
            <w:rStyle w:val="Hyperlink"/>
            <w:b/>
            <w:noProof/>
          </w:rPr>
          <w:t>Appendix 1 – Consultation document summary</w:t>
        </w:r>
        <w:r w:rsidR="001268B8">
          <w:rPr>
            <w:noProof/>
            <w:webHidden/>
          </w:rPr>
          <w:tab/>
        </w:r>
        <w:r w:rsidR="001268B8">
          <w:rPr>
            <w:noProof/>
            <w:webHidden/>
          </w:rPr>
          <w:fldChar w:fldCharType="begin"/>
        </w:r>
        <w:r w:rsidR="001268B8">
          <w:rPr>
            <w:noProof/>
            <w:webHidden/>
          </w:rPr>
          <w:instrText xml:space="preserve"> PAGEREF _Toc6233060 \h </w:instrText>
        </w:r>
        <w:r w:rsidR="001268B8">
          <w:rPr>
            <w:noProof/>
            <w:webHidden/>
          </w:rPr>
        </w:r>
        <w:r w:rsidR="001268B8">
          <w:rPr>
            <w:noProof/>
            <w:webHidden/>
          </w:rPr>
          <w:fldChar w:fldCharType="separate"/>
        </w:r>
        <w:r w:rsidR="00664F8B">
          <w:rPr>
            <w:noProof/>
            <w:webHidden/>
          </w:rPr>
          <w:t>16</w:t>
        </w:r>
        <w:r w:rsidR="001268B8">
          <w:rPr>
            <w:noProof/>
            <w:webHidden/>
          </w:rPr>
          <w:fldChar w:fldCharType="end"/>
        </w:r>
      </w:hyperlink>
    </w:p>
    <w:p w14:paraId="1D9B3C99" w14:textId="29124A11" w:rsidR="001268B8" w:rsidRDefault="00935B1B" w:rsidP="001268B8">
      <w:pPr>
        <w:pStyle w:val="TOC1"/>
        <w:rPr>
          <w:noProof/>
        </w:rPr>
      </w:pPr>
      <w:hyperlink w:anchor="_Toc6233061" w:history="1">
        <w:r w:rsidR="001268B8" w:rsidRPr="00B47485">
          <w:rPr>
            <w:rStyle w:val="Hyperlink"/>
            <w:b/>
            <w:noProof/>
          </w:rPr>
          <w:t>Appendix 2 – Outline schedule</w:t>
        </w:r>
        <w:r w:rsidR="001268B8">
          <w:rPr>
            <w:noProof/>
            <w:webHidden/>
          </w:rPr>
          <w:tab/>
        </w:r>
        <w:r w:rsidR="001268B8">
          <w:rPr>
            <w:noProof/>
            <w:webHidden/>
          </w:rPr>
          <w:fldChar w:fldCharType="begin"/>
        </w:r>
        <w:r w:rsidR="001268B8">
          <w:rPr>
            <w:noProof/>
            <w:webHidden/>
          </w:rPr>
          <w:instrText xml:space="preserve"> PAGEREF _Toc6233061 \h </w:instrText>
        </w:r>
        <w:r w:rsidR="001268B8">
          <w:rPr>
            <w:noProof/>
            <w:webHidden/>
          </w:rPr>
        </w:r>
        <w:r w:rsidR="001268B8">
          <w:rPr>
            <w:noProof/>
            <w:webHidden/>
          </w:rPr>
          <w:fldChar w:fldCharType="separate"/>
        </w:r>
        <w:r w:rsidR="00664F8B">
          <w:rPr>
            <w:noProof/>
            <w:webHidden/>
          </w:rPr>
          <w:t>18</w:t>
        </w:r>
        <w:r w:rsidR="001268B8">
          <w:rPr>
            <w:noProof/>
            <w:webHidden/>
          </w:rPr>
          <w:fldChar w:fldCharType="end"/>
        </w:r>
      </w:hyperlink>
    </w:p>
    <w:p w14:paraId="2D12A871" w14:textId="08ACADAA" w:rsidR="00DD7948" w:rsidRPr="00DD7948" w:rsidRDefault="001268B8" w:rsidP="001268B8">
      <w:pPr>
        <w:spacing w:line="360" w:lineRule="auto"/>
        <w:ind w:left="-426"/>
      </w:pPr>
      <w:r>
        <w:fldChar w:fldCharType="end"/>
      </w:r>
    </w:p>
    <w:p w14:paraId="61769EDE" w14:textId="77777777" w:rsidR="00DD7948" w:rsidRPr="00DD7948" w:rsidRDefault="00DD7948" w:rsidP="00A41310">
      <w:pPr>
        <w:ind w:left="-426"/>
        <w:rPr>
          <w:b/>
        </w:rPr>
      </w:pPr>
    </w:p>
    <w:p w14:paraId="4717D3F2" w14:textId="77777777" w:rsidR="00A41310" w:rsidRDefault="00A41310" w:rsidP="00A41310">
      <w:pPr>
        <w:ind w:left="-426"/>
        <w:rPr>
          <w:b/>
          <w:sz w:val="32"/>
          <w:szCs w:val="32"/>
        </w:rPr>
      </w:pPr>
    </w:p>
    <w:p w14:paraId="782ABFCE" w14:textId="61AFE26E" w:rsidR="00C950DA" w:rsidRDefault="00C950DA">
      <w:pPr>
        <w:rPr>
          <w:b/>
          <w:sz w:val="32"/>
          <w:szCs w:val="32"/>
        </w:rPr>
      </w:pPr>
      <w:r>
        <w:rPr>
          <w:b/>
          <w:sz w:val="32"/>
          <w:szCs w:val="32"/>
        </w:rPr>
        <w:br w:type="page"/>
      </w:r>
    </w:p>
    <w:p w14:paraId="0917BBD0" w14:textId="77777777" w:rsidR="003F1AA0" w:rsidRDefault="003F1AA0" w:rsidP="003F1AA0">
      <w:pPr>
        <w:pStyle w:val="Heading1"/>
        <w:rPr>
          <w:rFonts w:ascii="Arial" w:eastAsiaTheme="minorEastAsia" w:hAnsi="Arial" w:cs="Arial"/>
          <w:b/>
          <w:color w:val="auto"/>
        </w:rPr>
      </w:pPr>
    </w:p>
    <w:p w14:paraId="7E574580" w14:textId="77777777" w:rsidR="003F1AA0" w:rsidRDefault="003F1AA0" w:rsidP="003F1AA0">
      <w:pPr>
        <w:pStyle w:val="Heading1"/>
        <w:rPr>
          <w:rFonts w:ascii="Arial" w:eastAsiaTheme="minorEastAsia" w:hAnsi="Arial" w:cs="Arial"/>
          <w:b/>
          <w:color w:val="auto"/>
        </w:rPr>
      </w:pPr>
    </w:p>
    <w:p w14:paraId="56011B78" w14:textId="44655413" w:rsidR="008464F2" w:rsidRPr="003F1AA0" w:rsidRDefault="000B4286" w:rsidP="003F1AA0">
      <w:pPr>
        <w:pStyle w:val="Heading1"/>
        <w:ind w:hanging="426"/>
        <w:rPr>
          <w:rFonts w:ascii="Arial" w:hAnsi="Arial" w:cs="Arial"/>
          <w:b/>
          <w:color w:val="auto"/>
        </w:rPr>
      </w:pPr>
      <w:bookmarkStart w:id="2" w:name="_Toc6233049"/>
      <w:r w:rsidRPr="003F1AA0">
        <w:rPr>
          <w:rFonts w:ascii="Arial" w:hAnsi="Arial" w:cs="Arial"/>
          <w:b/>
          <w:color w:val="auto"/>
        </w:rPr>
        <w:t>Purpose</w:t>
      </w:r>
      <w:bookmarkEnd w:id="2"/>
    </w:p>
    <w:p w14:paraId="05F2A58B" w14:textId="12EDC9C0" w:rsidR="008464F2" w:rsidRDefault="008464F2" w:rsidP="008464F2">
      <w:pPr>
        <w:ind w:left="-426"/>
        <w:rPr>
          <w:b/>
          <w:sz w:val="32"/>
          <w:szCs w:val="32"/>
        </w:rPr>
      </w:pPr>
    </w:p>
    <w:p w14:paraId="476173F6" w14:textId="77777777" w:rsidR="00C950DA" w:rsidRDefault="00C950DA" w:rsidP="008464F2">
      <w:pPr>
        <w:ind w:left="-426"/>
        <w:rPr>
          <w:b/>
          <w:sz w:val="32"/>
          <w:szCs w:val="32"/>
        </w:rPr>
      </w:pPr>
    </w:p>
    <w:p w14:paraId="5F9DAC35" w14:textId="408A3255" w:rsidR="008464F2" w:rsidRDefault="008464F2" w:rsidP="008464F2">
      <w:pPr>
        <w:ind w:left="-426"/>
      </w:pPr>
      <w:r w:rsidRPr="00224C3B">
        <w:t xml:space="preserve">This paper sets out the plan for </w:t>
      </w:r>
      <w:r>
        <w:t xml:space="preserve">public </w:t>
      </w:r>
      <w:r w:rsidRPr="00224C3B">
        <w:t>consultation on the proposal to</w:t>
      </w:r>
      <w:r>
        <w:t xml:space="preserve"> create a new, purpose-built centre of excellence for eye care, research and education. The proposal, also known as Oriel, is a joint venture between Moorfields Eye Hospital, UCL and Moorfields Eye Charity.</w:t>
      </w:r>
    </w:p>
    <w:p w14:paraId="10B9AAFE" w14:textId="77777777" w:rsidR="008464F2" w:rsidRPr="008464F2" w:rsidRDefault="008464F2" w:rsidP="008464F2">
      <w:pPr>
        <w:ind w:left="-426"/>
        <w:rPr>
          <w:b/>
          <w:sz w:val="32"/>
          <w:szCs w:val="32"/>
        </w:rPr>
      </w:pPr>
    </w:p>
    <w:p w14:paraId="056FAE34" w14:textId="1078C10E" w:rsidR="00640A05" w:rsidRPr="00224C3B" w:rsidRDefault="00640A05" w:rsidP="000B4286">
      <w:pPr>
        <w:ind w:left="-426"/>
      </w:pPr>
      <w:r w:rsidRPr="00224C3B">
        <w:t xml:space="preserve">The </w:t>
      </w:r>
      <w:r w:rsidR="008464F2">
        <w:t>public consultation</w:t>
      </w:r>
      <w:r w:rsidRPr="00224C3B">
        <w:t xml:space="preserve"> plan will be delivered by a partnership of NHS clinical commissioning groups (CCGs), NHS </w:t>
      </w:r>
      <w:r w:rsidR="00612F1F" w:rsidRPr="00224C3B">
        <w:t>England</w:t>
      </w:r>
      <w:r w:rsidR="00E624EC" w:rsidRPr="00224C3B">
        <w:t xml:space="preserve"> </w:t>
      </w:r>
      <w:r w:rsidR="00612F1F">
        <w:t>Sp</w:t>
      </w:r>
      <w:r w:rsidR="00612F1F" w:rsidRPr="00224C3B">
        <w:t>ecialised</w:t>
      </w:r>
      <w:r w:rsidR="00E624EC" w:rsidRPr="00224C3B">
        <w:t xml:space="preserve"> </w:t>
      </w:r>
      <w:r w:rsidR="00612F1F" w:rsidRPr="00224C3B">
        <w:t>Commissioning</w:t>
      </w:r>
      <w:r w:rsidR="00E624EC" w:rsidRPr="00224C3B">
        <w:t xml:space="preserve">, </w:t>
      </w:r>
      <w:r w:rsidR="00612F1F" w:rsidRPr="00224C3B">
        <w:t>Moorfie</w:t>
      </w:r>
      <w:r w:rsidR="00612F1F">
        <w:t>l</w:t>
      </w:r>
      <w:r w:rsidR="00612F1F" w:rsidRPr="00224C3B">
        <w:t>ds</w:t>
      </w:r>
      <w:r w:rsidRPr="00224C3B">
        <w:t xml:space="preserve"> Eye</w:t>
      </w:r>
      <w:r w:rsidR="00E624EC" w:rsidRPr="00224C3B">
        <w:t xml:space="preserve"> Hospital NHS Foundation Trust and the Oriel project team.</w:t>
      </w:r>
    </w:p>
    <w:p w14:paraId="287ABB56" w14:textId="77777777" w:rsidR="00640A05" w:rsidRPr="00224C3B" w:rsidRDefault="00640A05" w:rsidP="000B4286">
      <w:pPr>
        <w:ind w:left="-426"/>
      </w:pPr>
    </w:p>
    <w:p w14:paraId="07719FCC" w14:textId="3550B3E9" w:rsidR="000B4286" w:rsidRPr="00224C3B" w:rsidRDefault="00640A05" w:rsidP="000B4286">
      <w:pPr>
        <w:ind w:left="-426"/>
      </w:pPr>
      <w:r w:rsidRPr="00224C3B">
        <w:t xml:space="preserve">The CCGs’ </w:t>
      </w:r>
      <w:r w:rsidR="006A10E9">
        <w:t>Committee in C</w:t>
      </w:r>
      <w:r w:rsidR="000B4286" w:rsidRPr="00224C3B">
        <w:t>ommon</w:t>
      </w:r>
      <w:r w:rsidRPr="00224C3B">
        <w:t xml:space="preserve"> is asked to consider and approve the </w:t>
      </w:r>
      <w:r w:rsidR="008464F2">
        <w:t>public consultation</w:t>
      </w:r>
      <w:r w:rsidRPr="00224C3B">
        <w:t xml:space="preserve"> plan.</w:t>
      </w:r>
    </w:p>
    <w:p w14:paraId="2D0C0883" w14:textId="77777777" w:rsidR="00640A05" w:rsidRPr="00224C3B" w:rsidRDefault="00640A05" w:rsidP="000B4286">
      <w:pPr>
        <w:ind w:left="-426"/>
      </w:pPr>
    </w:p>
    <w:p w14:paraId="41AF544B" w14:textId="77777777" w:rsidR="00640A05" w:rsidRPr="00224C3B" w:rsidRDefault="00640A05" w:rsidP="000B4286">
      <w:pPr>
        <w:ind w:left="-426"/>
      </w:pPr>
    </w:p>
    <w:p w14:paraId="7EF28575" w14:textId="77777777" w:rsidR="00C950DA" w:rsidRDefault="00C950DA" w:rsidP="000B4286">
      <w:pPr>
        <w:ind w:left="-426"/>
        <w:rPr>
          <w:b/>
          <w:sz w:val="32"/>
          <w:szCs w:val="32"/>
        </w:rPr>
      </w:pPr>
    </w:p>
    <w:p w14:paraId="12BE23A3" w14:textId="71409C5F" w:rsidR="001268B8" w:rsidRDefault="001268B8">
      <w:pPr>
        <w:rPr>
          <w:b/>
          <w:sz w:val="32"/>
          <w:szCs w:val="32"/>
        </w:rPr>
      </w:pPr>
      <w:r>
        <w:rPr>
          <w:b/>
          <w:sz w:val="32"/>
          <w:szCs w:val="32"/>
        </w:rPr>
        <w:br w:type="page"/>
      </w:r>
    </w:p>
    <w:p w14:paraId="56BBEEC8" w14:textId="77777777" w:rsidR="00C950DA" w:rsidRDefault="00C950DA" w:rsidP="000B4286">
      <w:pPr>
        <w:ind w:left="-426"/>
        <w:rPr>
          <w:b/>
          <w:sz w:val="32"/>
          <w:szCs w:val="32"/>
        </w:rPr>
      </w:pPr>
    </w:p>
    <w:p w14:paraId="7E419EC1" w14:textId="4ACD628C" w:rsidR="00640A05" w:rsidRPr="003F1AA0" w:rsidRDefault="00640A05" w:rsidP="003F1AA0">
      <w:pPr>
        <w:pStyle w:val="Heading1"/>
        <w:ind w:hanging="426"/>
        <w:rPr>
          <w:rFonts w:ascii="Arial" w:hAnsi="Arial" w:cs="Arial"/>
          <w:b/>
          <w:color w:val="auto"/>
        </w:rPr>
      </w:pPr>
      <w:bookmarkStart w:id="3" w:name="_Toc6233050"/>
      <w:r w:rsidRPr="003F1AA0">
        <w:rPr>
          <w:rFonts w:ascii="Arial" w:hAnsi="Arial" w:cs="Arial"/>
          <w:b/>
          <w:color w:val="auto"/>
        </w:rPr>
        <w:t>Summary</w:t>
      </w:r>
      <w:bookmarkEnd w:id="3"/>
    </w:p>
    <w:p w14:paraId="444A7A51" w14:textId="77777777" w:rsidR="003F1AA0" w:rsidRPr="00224C3B" w:rsidRDefault="003F1AA0" w:rsidP="000B4286">
      <w:pPr>
        <w:ind w:left="-426"/>
        <w:rPr>
          <w:b/>
          <w:sz w:val="32"/>
          <w:szCs w:val="32"/>
        </w:rPr>
      </w:pPr>
    </w:p>
    <w:p w14:paraId="36744654" w14:textId="77777777" w:rsidR="00640A05" w:rsidRPr="00224C3B" w:rsidRDefault="00640A05" w:rsidP="000B4286">
      <w:pPr>
        <w:ind w:left="-426"/>
      </w:pPr>
    </w:p>
    <w:p w14:paraId="25BAD3DE" w14:textId="7C4A3767" w:rsidR="000C3FEE" w:rsidRPr="00224C3B" w:rsidRDefault="000C3FEE" w:rsidP="000B4286">
      <w:pPr>
        <w:ind w:left="-426"/>
        <w:rPr>
          <w:b/>
        </w:rPr>
      </w:pPr>
      <w:r w:rsidRPr="00224C3B">
        <w:rPr>
          <w:b/>
        </w:rPr>
        <w:t xml:space="preserve">Who is </w:t>
      </w:r>
      <w:r w:rsidR="00067DE8" w:rsidRPr="00224C3B">
        <w:rPr>
          <w:b/>
        </w:rPr>
        <w:t>consulting?</w:t>
      </w:r>
    </w:p>
    <w:p w14:paraId="0B5EACD7" w14:textId="77777777" w:rsidR="000C3FEE" w:rsidRPr="00224C3B" w:rsidRDefault="000C3FEE" w:rsidP="000B4286">
      <w:pPr>
        <w:ind w:left="-426"/>
        <w:rPr>
          <w:b/>
        </w:rPr>
      </w:pPr>
    </w:p>
    <w:p w14:paraId="4A1968A1" w14:textId="0CA2AD6D" w:rsidR="00640A05" w:rsidRPr="00224C3B" w:rsidRDefault="00612F1F" w:rsidP="000B4286">
      <w:pPr>
        <w:ind w:left="-426"/>
      </w:pPr>
      <w:r w:rsidRPr="00224C3B">
        <w:t xml:space="preserve">Camden CCG is leading the </w:t>
      </w:r>
      <w:r w:rsidR="008464F2">
        <w:t>public consultation</w:t>
      </w:r>
      <w:r w:rsidRPr="00224C3B">
        <w:t xml:space="preserve"> process on behalf of all CCGs that commission the services of Moorfields Eye Hospital NHS Foundation Trust and in partnership with NHS England Special</w:t>
      </w:r>
      <w:r>
        <w:t>i</w:t>
      </w:r>
      <w:r w:rsidRPr="00224C3B">
        <w:t>sed C</w:t>
      </w:r>
      <w:r>
        <w:t>ommissioning, which commission</w:t>
      </w:r>
      <w:r w:rsidRPr="00224C3B">
        <w:t>s Moorfields’ specialised services for the population of England.</w:t>
      </w:r>
    </w:p>
    <w:p w14:paraId="4BCFCEFD" w14:textId="77777777" w:rsidR="00CF55BC" w:rsidRPr="00224C3B" w:rsidRDefault="00CF55BC" w:rsidP="000B4286">
      <w:pPr>
        <w:ind w:left="-426"/>
      </w:pPr>
    </w:p>
    <w:p w14:paraId="7E44AC54" w14:textId="77777777" w:rsidR="000C3FEE" w:rsidRPr="00224C3B" w:rsidRDefault="000C3FEE" w:rsidP="000B4286">
      <w:pPr>
        <w:ind w:left="-426"/>
        <w:rPr>
          <w:b/>
        </w:rPr>
      </w:pPr>
      <w:r w:rsidRPr="00224C3B">
        <w:rPr>
          <w:b/>
        </w:rPr>
        <w:t>The process</w:t>
      </w:r>
    </w:p>
    <w:p w14:paraId="2B940C5A" w14:textId="77777777" w:rsidR="000C3FEE" w:rsidRPr="00224C3B" w:rsidRDefault="000C3FEE" w:rsidP="000B4286">
      <w:pPr>
        <w:ind w:left="-426"/>
      </w:pPr>
    </w:p>
    <w:p w14:paraId="69AA99A8" w14:textId="09D204D0" w:rsidR="00CF55BC" w:rsidRPr="00224C3B" w:rsidRDefault="00CF55BC" w:rsidP="000B4286">
      <w:pPr>
        <w:ind w:left="-426"/>
      </w:pPr>
      <w:r w:rsidRPr="00224C3B">
        <w:t>Following four phases of patient and pu</w:t>
      </w:r>
      <w:r w:rsidR="00067DE8">
        <w:t>blic engagement, there will be</w:t>
      </w:r>
      <w:r w:rsidRPr="00224C3B">
        <w:t xml:space="preserve"> 12 week</w:t>
      </w:r>
      <w:r w:rsidR="00067DE8">
        <w:t>s</w:t>
      </w:r>
      <w:r w:rsidRPr="00224C3B">
        <w:t xml:space="preserve"> period </w:t>
      </w:r>
      <w:r w:rsidR="00DD24C0" w:rsidRPr="00224C3B">
        <w:t xml:space="preserve">of </w:t>
      </w:r>
      <w:r w:rsidR="000C3FEE" w:rsidRPr="00224C3B">
        <w:t xml:space="preserve">public </w:t>
      </w:r>
      <w:r w:rsidR="00DD24C0" w:rsidRPr="00224C3B">
        <w:t>cons</w:t>
      </w:r>
      <w:r w:rsidR="000C3FEE" w:rsidRPr="00224C3B">
        <w:t xml:space="preserve">ultation between May and August 2019, leading to a final decision (about the proposed move) by </w:t>
      </w:r>
      <w:r w:rsidR="00612F1F" w:rsidRPr="00224C3B">
        <w:t>December</w:t>
      </w:r>
      <w:r w:rsidR="000C3FEE" w:rsidRPr="00224C3B">
        <w:t xml:space="preserve"> 2019.</w:t>
      </w:r>
    </w:p>
    <w:p w14:paraId="50D5AE60" w14:textId="77777777" w:rsidR="00DD24C0" w:rsidRPr="00224C3B" w:rsidRDefault="00DD24C0" w:rsidP="000B4286">
      <w:pPr>
        <w:ind w:left="-426"/>
      </w:pPr>
    </w:p>
    <w:p w14:paraId="308F8BBE" w14:textId="5C36C6A4" w:rsidR="00DD24C0" w:rsidRPr="00224C3B" w:rsidRDefault="00DD24C0" w:rsidP="000B4286">
      <w:pPr>
        <w:ind w:left="-426"/>
      </w:pPr>
      <w:r w:rsidRPr="00224C3B">
        <w:t xml:space="preserve">During the </w:t>
      </w:r>
      <w:r w:rsidR="008464F2">
        <w:t>public consultation</w:t>
      </w:r>
      <w:r w:rsidRPr="00224C3B">
        <w:t>, we will be seeking views on:</w:t>
      </w:r>
    </w:p>
    <w:p w14:paraId="0DF0BCF6" w14:textId="77777777" w:rsidR="00DD24C0" w:rsidRPr="00224C3B" w:rsidRDefault="00DD24C0" w:rsidP="000B4286">
      <w:pPr>
        <w:ind w:left="-426"/>
      </w:pPr>
    </w:p>
    <w:p w14:paraId="678DE109" w14:textId="2D324F24" w:rsidR="00DD24C0" w:rsidRPr="00224C3B" w:rsidRDefault="00DD24C0" w:rsidP="00DD24C0">
      <w:pPr>
        <w:pStyle w:val="ListParagraph"/>
        <w:numPr>
          <w:ilvl w:val="0"/>
          <w:numId w:val="1"/>
        </w:numPr>
      </w:pPr>
      <w:r w:rsidRPr="00224C3B">
        <w:t xml:space="preserve">The proposal </w:t>
      </w:r>
      <w:r w:rsidR="00612F1F" w:rsidRPr="00224C3B">
        <w:t>and</w:t>
      </w:r>
      <w:r w:rsidRPr="00224C3B">
        <w:t xml:space="preserve"> how people may be affected</w:t>
      </w:r>
    </w:p>
    <w:p w14:paraId="48FF14E6" w14:textId="0C7ACF00" w:rsidR="00DD24C0" w:rsidRPr="00224C3B" w:rsidRDefault="00DD24C0" w:rsidP="00DD24C0">
      <w:pPr>
        <w:pStyle w:val="ListParagraph"/>
        <w:numPr>
          <w:ilvl w:val="0"/>
          <w:numId w:val="1"/>
        </w:numPr>
      </w:pPr>
      <w:r w:rsidRPr="00224C3B">
        <w:t xml:space="preserve">What matters to </w:t>
      </w:r>
      <w:r w:rsidR="00612F1F" w:rsidRPr="00224C3B">
        <w:t>patients</w:t>
      </w:r>
      <w:r w:rsidRPr="00224C3B">
        <w:t xml:space="preserve">, their carers and families, and how this could influence decisions, </w:t>
      </w:r>
      <w:r w:rsidR="00612F1F" w:rsidRPr="00224C3B">
        <w:t>designs</w:t>
      </w:r>
      <w:r w:rsidRPr="00224C3B">
        <w:t xml:space="preserve"> and plans</w:t>
      </w:r>
    </w:p>
    <w:p w14:paraId="7CD19457" w14:textId="7A58766C" w:rsidR="00DD24C0" w:rsidRPr="00224C3B" w:rsidRDefault="00DD24C0" w:rsidP="00DD24C0">
      <w:pPr>
        <w:pStyle w:val="ListParagraph"/>
        <w:numPr>
          <w:ilvl w:val="0"/>
          <w:numId w:val="1"/>
        </w:numPr>
      </w:pPr>
      <w:r w:rsidRPr="00224C3B">
        <w:t>The wider implications of the proposed change, its imp</w:t>
      </w:r>
      <w:r w:rsidR="00B82EAB">
        <w:t xml:space="preserve">act on healthcare, social care and </w:t>
      </w:r>
      <w:r w:rsidRPr="00224C3B">
        <w:t xml:space="preserve">environmental issues </w:t>
      </w:r>
    </w:p>
    <w:p w14:paraId="0F34D72D" w14:textId="77777777" w:rsidR="006915CB" w:rsidRPr="00224C3B" w:rsidRDefault="006915CB" w:rsidP="00DD24C0">
      <w:pPr>
        <w:pStyle w:val="ListParagraph"/>
        <w:numPr>
          <w:ilvl w:val="0"/>
          <w:numId w:val="1"/>
        </w:numPr>
      </w:pPr>
      <w:r w:rsidRPr="00224C3B">
        <w:t>Alternative proposals and suggestions.</w:t>
      </w:r>
    </w:p>
    <w:p w14:paraId="792F9FB4" w14:textId="77777777" w:rsidR="006915CB" w:rsidRPr="00224C3B" w:rsidRDefault="006915CB" w:rsidP="006915CB"/>
    <w:p w14:paraId="330EABBC" w14:textId="38CA30C9" w:rsidR="00DD24C0" w:rsidRPr="00224C3B" w:rsidRDefault="006915CB" w:rsidP="006915CB">
      <w:pPr>
        <w:ind w:left="-426"/>
      </w:pPr>
      <w:r w:rsidRPr="00224C3B">
        <w:t xml:space="preserve">Our approach has an emphasis on active participation and not just a request for written responses to the proposals. The programme of </w:t>
      </w:r>
      <w:r w:rsidR="00612F1F" w:rsidRPr="00224C3B">
        <w:t>consultation</w:t>
      </w:r>
      <w:r w:rsidRPr="00224C3B">
        <w:t xml:space="preserve"> activities includes open discussion workshops, discussions with key groups and meetings on request. People can give their views through several channels, including an online feedback questionnaire, via social media, email and post and through face-to-face discussions.</w:t>
      </w:r>
    </w:p>
    <w:p w14:paraId="54DF2223" w14:textId="77777777" w:rsidR="006915CB" w:rsidRPr="00224C3B" w:rsidRDefault="006915CB" w:rsidP="006915CB">
      <w:pPr>
        <w:ind w:left="-426"/>
      </w:pPr>
    </w:p>
    <w:p w14:paraId="0F2D8690" w14:textId="7F8C7636" w:rsidR="000C3FEE" w:rsidRPr="00224C3B" w:rsidRDefault="000C3FEE" w:rsidP="000C3FEE">
      <w:pPr>
        <w:ind w:left="-426"/>
      </w:pPr>
      <w:r w:rsidRPr="00224C3B">
        <w:t xml:space="preserve">A dedicated Oriel website will provide access to consultation </w:t>
      </w:r>
      <w:r w:rsidR="00612F1F" w:rsidRPr="00224C3B">
        <w:t>documents</w:t>
      </w:r>
      <w:r w:rsidRPr="00224C3B">
        <w:t xml:space="preserve"> and supporting materials, background </w:t>
      </w:r>
      <w:r w:rsidR="00612F1F" w:rsidRPr="00224C3B">
        <w:t>information</w:t>
      </w:r>
      <w:r w:rsidRPr="00224C3B">
        <w:t xml:space="preserve"> and </w:t>
      </w:r>
      <w:r w:rsidR="00612F1F" w:rsidRPr="00224C3B">
        <w:t>relevant</w:t>
      </w:r>
      <w:r w:rsidRPr="00224C3B">
        <w:t xml:space="preserve"> reports. </w:t>
      </w:r>
      <w:r w:rsidR="00612F1F" w:rsidRPr="00224C3B">
        <w:t>Information</w:t>
      </w:r>
      <w:r w:rsidRPr="00224C3B">
        <w:t xml:space="preserve"> will be offered in accessible formats, including large print, audio versions, easy read summaries and languages on request.</w:t>
      </w:r>
    </w:p>
    <w:p w14:paraId="609000BA" w14:textId="77777777" w:rsidR="000C3FEE" w:rsidRPr="00224C3B" w:rsidRDefault="000C3FEE" w:rsidP="000C3FEE"/>
    <w:p w14:paraId="0F78C52D" w14:textId="77777777" w:rsidR="000C3FEE" w:rsidRPr="00224C3B" w:rsidRDefault="000C3FEE" w:rsidP="006915CB">
      <w:pPr>
        <w:ind w:left="-426"/>
        <w:rPr>
          <w:b/>
        </w:rPr>
      </w:pPr>
      <w:r w:rsidRPr="00224C3B">
        <w:rPr>
          <w:b/>
        </w:rPr>
        <w:t>Programme resource and governance</w:t>
      </w:r>
    </w:p>
    <w:p w14:paraId="27310E84" w14:textId="77777777" w:rsidR="000C3FEE" w:rsidRPr="00224C3B" w:rsidRDefault="000C3FEE" w:rsidP="006915CB">
      <w:pPr>
        <w:ind w:left="-426"/>
      </w:pPr>
    </w:p>
    <w:p w14:paraId="20069627" w14:textId="1B237ABB" w:rsidR="00E624EC" w:rsidRPr="00224C3B" w:rsidRDefault="00E624EC" w:rsidP="006915CB">
      <w:pPr>
        <w:ind w:left="-426"/>
      </w:pPr>
      <w:r w:rsidRPr="00224C3B">
        <w:t xml:space="preserve">The </w:t>
      </w:r>
      <w:r w:rsidR="008464F2">
        <w:t>public consultation</w:t>
      </w:r>
      <w:r w:rsidRPr="00224C3B">
        <w:t xml:space="preserve"> programme is run by a core</w:t>
      </w:r>
      <w:r w:rsidR="00646596" w:rsidRPr="00224C3B">
        <w:t xml:space="preserve"> consultation</w:t>
      </w:r>
      <w:r w:rsidRPr="00224C3B">
        <w:t xml:space="preserve"> team of </w:t>
      </w:r>
      <w:r w:rsidR="00612F1F" w:rsidRPr="00224C3B">
        <w:t>communications</w:t>
      </w:r>
      <w:r w:rsidRPr="00224C3B">
        <w:t xml:space="preserve"> specialists collaborating with NHS England </w:t>
      </w:r>
      <w:r w:rsidR="00612F1F" w:rsidRPr="00224C3B">
        <w:t>and</w:t>
      </w:r>
      <w:r w:rsidRPr="00224C3B">
        <w:t xml:space="preserve"> CCG </w:t>
      </w:r>
      <w:r w:rsidR="00612F1F" w:rsidRPr="00224C3B">
        <w:t>communications</w:t>
      </w:r>
      <w:r w:rsidRPr="00224C3B">
        <w:t xml:space="preserve"> leads coordinated</w:t>
      </w:r>
      <w:r w:rsidR="00E37659" w:rsidRPr="00224C3B">
        <w:t xml:space="preserve"> by the Communications, Involvement and Consultation Working G</w:t>
      </w:r>
      <w:r w:rsidRPr="00224C3B">
        <w:t xml:space="preserve">roup. </w:t>
      </w:r>
      <w:r w:rsidR="00646596" w:rsidRPr="00224C3B">
        <w:t xml:space="preserve">The consultation team reports to the Programme Director, the Senior Responsible Officers and the </w:t>
      </w:r>
      <w:r w:rsidR="00612F1F" w:rsidRPr="00224C3B">
        <w:t>Consultation</w:t>
      </w:r>
      <w:r w:rsidR="00646596" w:rsidRPr="00224C3B">
        <w:t xml:space="preserve"> Programme Board. </w:t>
      </w:r>
      <w:r w:rsidRPr="00224C3B">
        <w:t xml:space="preserve">An Oriel Advisory Group of patient and public representatives is in place to advise </w:t>
      </w:r>
      <w:r w:rsidR="00B82EAB">
        <w:t xml:space="preserve">the Programme Board </w:t>
      </w:r>
      <w:r w:rsidRPr="00224C3B">
        <w:t xml:space="preserve">on </w:t>
      </w:r>
      <w:r w:rsidR="00B82EAB">
        <w:t>approaches to engagement</w:t>
      </w:r>
      <w:r w:rsidRPr="00224C3B">
        <w:t>.</w:t>
      </w:r>
    </w:p>
    <w:p w14:paraId="37BB127C" w14:textId="77777777" w:rsidR="000C3FEE" w:rsidRPr="00224C3B" w:rsidRDefault="000C3FEE" w:rsidP="006915CB">
      <w:pPr>
        <w:ind w:left="-426"/>
      </w:pPr>
    </w:p>
    <w:p w14:paraId="1EC1015B" w14:textId="36DCCABB" w:rsidR="000C3FEE" w:rsidRPr="00224C3B" w:rsidRDefault="000C3FEE" w:rsidP="000C3FEE">
      <w:pPr>
        <w:ind w:left="-426"/>
      </w:pPr>
      <w:r w:rsidRPr="00224C3B">
        <w:lastRenderedPageBreak/>
        <w:t xml:space="preserve">To ensure best practice public </w:t>
      </w:r>
      <w:r w:rsidR="00612F1F" w:rsidRPr="00224C3B">
        <w:t>consultation</w:t>
      </w:r>
      <w:r w:rsidRPr="00224C3B">
        <w:t xml:space="preserve">, The Consultation Institute has been supporting the programme since November 2018 and will provide independent quality assurance of the </w:t>
      </w:r>
      <w:r w:rsidR="00612F1F" w:rsidRPr="00224C3B">
        <w:t>consultation</w:t>
      </w:r>
      <w:r w:rsidRPr="00224C3B">
        <w:t xml:space="preserve"> process.</w:t>
      </w:r>
    </w:p>
    <w:p w14:paraId="6D5DBF85" w14:textId="77777777" w:rsidR="00646596" w:rsidRPr="00224C3B" w:rsidRDefault="00646596" w:rsidP="000C3FEE"/>
    <w:p w14:paraId="40894BC0" w14:textId="0AE00618" w:rsidR="00646596" w:rsidRPr="00224C3B" w:rsidRDefault="00612F1F" w:rsidP="006915CB">
      <w:pPr>
        <w:ind w:left="-426"/>
      </w:pPr>
      <w:r w:rsidRPr="00224C3B">
        <w:t>During the en</w:t>
      </w:r>
      <w:r>
        <w:t>g</w:t>
      </w:r>
      <w:r w:rsidRPr="00224C3B">
        <w:t>agem</w:t>
      </w:r>
      <w:r>
        <w:t>en</w:t>
      </w:r>
      <w:r w:rsidRPr="00224C3B">
        <w:t xml:space="preserve">t period between November 2018 and April 2019, the consultation team has established working relationships with several eye charities and groups within the sight loss community, who have agreed to collaborate with the programme to ensure effective </w:t>
      </w:r>
      <w:r w:rsidR="008464F2">
        <w:t>public consultation</w:t>
      </w:r>
      <w:r w:rsidRPr="00224C3B">
        <w:t>.</w:t>
      </w:r>
    </w:p>
    <w:p w14:paraId="6E2BD718" w14:textId="77777777" w:rsidR="00646596" w:rsidRPr="00224C3B" w:rsidRDefault="00646596" w:rsidP="006915CB">
      <w:pPr>
        <w:ind w:left="-426"/>
      </w:pPr>
    </w:p>
    <w:p w14:paraId="22E7A576" w14:textId="77777777" w:rsidR="000C3FEE" w:rsidRPr="00224C3B" w:rsidRDefault="000C3FEE" w:rsidP="006915CB">
      <w:pPr>
        <w:ind w:left="-426"/>
        <w:rPr>
          <w:b/>
        </w:rPr>
      </w:pPr>
      <w:r w:rsidRPr="00224C3B">
        <w:rPr>
          <w:b/>
        </w:rPr>
        <w:t>Outcome of consultation and decision-making</w:t>
      </w:r>
    </w:p>
    <w:p w14:paraId="2BC36F84" w14:textId="77777777" w:rsidR="000C3FEE" w:rsidRPr="00224C3B" w:rsidRDefault="000C3FEE" w:rsidP="006915CB">
      <w:pPr>
        <w:ind w:left="-426"/>
        <w:rPr>
          <w:b/>
        </w:rPr>
      </w:pPr>
    </w:p>
    <w:p w14:paraId="0399F805" w14:textId="45EAC732" w:rsidR="00646596" w:rsidRPr="00224C3B" w:rsidRDefault="00646596" w:rsidP="000C3FEE">
      <w:pPr>
        <w:ind w:left="-426"/>
      </w:pPr>
      <w:r w:rsidRPr="00224C3B">
        <w:t xml:space="preserve">At the end of the </w:t>
      </w:r>
      <w:r w:rsidR="008464F2">
        <w:t>public consultation</w:t>
      </w:r>
      <w:r w:rsidRPr="00224C3B">
        <w:t xml:space="preserve"> period, the feedback and outcomes will be evaluated and analysed by an independent reviewer to provide a final report. </w:t>
      </w:r>
    </w:p>
    <w:p w14:paraId="44CC7BDB" w14:textId="77777777" w:rsidR="001F7827" w:rsidRPr="00224C3B" w:rsidRDefault="001F7827" w:rsidP="006915CB">
      <w:pPr>
        <w:ind w:left="-426"/>
      </w:pPr>
    </w:p>
    <w:p w14:paraId="73B8688E" w14:textId="28F33859" w:rsidR="001F7827" w:rsidRPr="00224C3B" w:rsidRDefault="001F7827" w:rsidP="006915CB">
      <w:pPr>
        <w:ind w:left="-426"/>
      </w:pPr>
      <w:r w:rsidRPr="00224C3B">
        <w:t xml:space="preserve">In line with legislation and national guidance, we have </w:t>
      </w:r>
      <w:r w:rsidR="000C3FEE" w:rsidRPr="00224C3B">
        <w:t>started to consult</w:t>
      </w:r>
      <w:r w:rsidRPr="00224C3B">
        <w:t xml:space="preserve"> local authority health scrutiny committees. In a coordinated approach to scrutiny, the North Central London</w:t>
      </w:r>
      <w:r w:rsidR="006A10E9">
        <w:t xml:space="preserve"> (NCL)</w:t>
      </w:r>
      <w:r w:rsidRPr="00224C3B">
        <w:t xml:space="preserve"> Joint Health Overview and Scrutiny Committee will meet before, during and after the </w:t>
      </w:r>
      <w:r w:rsidR="008464F2">
        <w:t>public consultation</w:t>
      </w:r>
      <w:r w:rsidRPr="00224C3B">
        <w:t xml:space="preserve"> process to consider its </w:t>
      </w:r>
      <w:r w:rsidR="00612F1F" w:rsidRPr="00224C3B">
        <w:t>recommendations</w:t>
      </w:r>
      <w:r w:rsidRPr="00224C3B">
        <w:t>.</w:t>
      </w:r>
    </w:p>
    <w:p w14:paraId="0490144A" w14:textId="77777777" w:rsidR="001F7827" w:rsidRPr="00224C3B" w:rsidRDefault="001F7827" w:rsidP="006915CB">
      <w:pPr>
        <w:ind w:left="-426"/>
      </w:pPr>
    </w:p>
    <w:p w14:paraId="2667025F" w14:textId="4051A093" w:rsidR="001F7827" w:rsidRPr="00224C3B" w:rsidRDefault="001F7827" w:rsidP="006915CB">
      <w:pPr>
        <w:ind w:left="-426"/>
      </w:pPr>
      <w:r w:rsidRPr="00224C3B">
        <w:t>For the fina</w:t>
      </w:r>
      <w:r w:rsidR="00ED1E88">
        <w:t>l decision-making process, the Committee in C</w:t>
      </w:r>
      <w:r w:rsidRPr="00224C3B">
        <w:t xml:space="preserve">ommon will be asked to consider the outcome of </w:t>
      </w:r>
      <w:r w:rsidR="00612F1F" w:rsidRPr="00224C3B">
        <w:t>consultation</w:t>
      </w:r>
      <w:r w:rsidR="006A10E9">
        <w:t xml:space="preserve"> as part of a Decision-making Business C</w:t>
      </w:r>
      <w:r w:rsidR="00224C3B" w:rsidRPr="00224C3B">
        <w:t>ase</w:t>
      </w:r>
      <w:r w:rsidRPr="00224C3B">
        <w:t xml:space="preserve">, </w:t>
      </w:r>
      <w:r w:rsidR="00224C3B" w:rsidRPr="00224C3B">
        <w:t>which will also include the</w:t>
      </w:r>
      <w:r w:rsidRPr="00224C3B">
        <w:t xml:space="preserve"> conclusion of assurance </w:t>
      </w:r>
      <w:r w:rsidR="00E37659" w:rsidRPr="00224C3B">
        <w:t>by the national regulators and r</w:t>
      </w:r>
      <w:r w:rsidRPr="00224C3B">
        <w:t>ecommendations from</w:t>
      </w:r>
      <w:r w:rsidR="006A10E9">
        <w:t xml:space="preserve"> the NCL Joint H</w:t>
      </w:r>
      <w:r w:rsidRPr="00224C3B">
        <w:t xml:space="preserve">ealth </w:t>
      </w:r>
      <w:r w:rsidR="006A10E9">
        <w:t>O</w:t>
      </w:r>
      <w:r w:rsidR="00612F1F" w:rsidRPr="00224C3B">
        <w:t>verview</w:t>
      </w:r>
      <w:r w:rsidRPr="00224C3B">
        <w:t xml:space="preserve"> and </w:t>
      </w:r>
      <w:r w:rsidR="006A10E9">
        <w:t>S</w:t>
      </w:r>
      <w:r w:rsidR="000C3FEE" w:rsidRPr="00224C3B">
        <w:t>crutiny</w:t>
      </w:r>
      <w:r w:rsidR="006A10E9">
        <w:t xml:space="preserve"> Committee on behalf of all scrutiny committees</w:t>
      </w:r>
      <w:r w:rsidR="000C3FEE" w:rsidRPr="00224C3B">
        <w:t>.</w:t>
      </w:r>
    </w:p>
    <w:p w14:paraId="58D2C5C9" w14:textId="77777777" w:rsidR="00646596" w:rsidRPr="00224C3B" w:rsidRDefault="00646596" w:rsidP="006915CB">
      <w:pPr>
        <w:ind w:left="-426"/>
      </w:pPr>
    </w:p>
    <w:p w14:paraId="00621685" w14:textId="77777777" w:rsidR="003A0696" w:rsidRPr="00224C3B" w:rsidRDefault="003A0696" w:rsidP="006915CB">
      <w:pPr>
        <w:ind w:left="-426"/>
      </w:pPr>
    </w:p>
    <w:p w14:paraId="4E06AB55" w14:textId="77777777" w:rsidR="006915CB" w:rsidRPr="00224C3B" w:rsidRDefault="006915CB" w:rsidP="006915CB">
      <w:pPr>
        <w:ind w:left="-426"/>
      </w:pPr>
    </w:p>
    <w:p w14:paraId="70E7AC80" w14:textId="77777777" w:rsidR="00E37659" w:rsidRPr="003F1AA0" w:rsidRDefault="00E37659" w:rsidP="003F1AA0">
      <w:pPr>
        <w:pStyle w:val="Heading1"/>
        <w:ind w:hanging="426"/>
        <w:rPr>
          <w:rFonts w:ascii="Arial" w:hAnsi="Arial" w:cs="Arial"/>
          <w:b/>
          <w:color w:val="auto"/>
        </w:rPr>
      </w:pPr>
      <w:bookmarkStart w:id="4" w:name="_Toc6233051"/>
      <w:r w:rsidRPr="003F1AA0">
        <w:rPr>
          <w:rFonts w:ascii="Arial" w:hAnsi="Arial" w:cs="Arial"/>
          <w:b/>
          <w:color w:val="auto"/>
        </w:rPr>
        <w:t>Why we are consulting people</w:t>
      </w:r>
      <w:r w:rsidR="003A0696" w:rsidRPr="003F1AA0">
        <w:rPr>
          <w:rFonts w:ascii="Arial" w:hAnsi="Arial" w:cs="Arial"/>
          <w:b/>
          <w:color w:val="auto"/>
        </w:rPr>
        <w:t xml:space="preserve"> – our decision</w:t>
      </w:r>
      <w:bookmarkEnd w:id="4"/>
    </w:p>
    <w:p w14:paraId="02D1A3D0" w14:textId="77777777" w:rsidR="003A0696" w:rsidRPr="00224C3B" w:rsidRDefault="003A0696" w:rsidP="006915CB">
      <w:pPr>
        <w:ind w:left="-426"/>
        <w:rPr>
          <w:b/>
        </w:rPr>
      </w:pPr>
    </w:p>
    <w:p w14:paraId="12D7DF5C" w14:textId="77777777" w:rsidR="003A0696" w:rsidRPr="00224C3B" w:rsidRDefault="003A0696" w:rsidP="003A0696">
      <w:pPr>
        <w:ind w:left="-426"/>
        <w:rPr>
          <w:i/>
        </w:rPr>
      </w:pPr>
      <w:r w:rsidRPr="00224C3B">
        <w:rPr>
          <w:b/>
          <w:i/>
        </w:rPr>
        <w:t>Note</w:t>
      </w:r>
      <w:r w:rsidRPr="00224C3B">
        <w:rPr>
          <w:i/>
        </w:rPr>
        <w:t xml:space="preserve">: The following is </w:t>
      </w:r>
      <w:r w:rsidR="00091582" w:rsidRPr="00224C3B">
        <w:rPr>
          <w:i/>
        </w:rPr>
        <w:t xml:space="preserve">in draft, </w:t>
      </w:r>
      <w:r w:rsidRPr="00224C3B">
        <w:rPr>
          <w:i/>
        </w:rPr>
        <w:t xml:space="preserve">subject to </w:t>
      </w:r>
      <w:r w:rsidR="00091582" w:rsidRPr="00224C3B">
        <w:rPr>
          <w:i/>
        </w:rPr>
        <w:t>the findings of an options review and refresh, and may be updated before the committee’s meeting on 24 April.</w:t>
      </w:r>
    </w:p>
    <w:p w14:paraId="7EA07A33" w14:textId="77777777" w:rsidR="00091582" w:rsidRPr="00224C3B" w:rsidRDefault="00091582" w:rsidP="003A0696">
      <w:pPr>
        <w:ind w:left="-426"/>
        <w:rPr>
          <w:i/>
          <w:color w:val="FF0000"/>
        </w:rPr>
      </w:pPr>
    </w:p>
    <w:p w14:paraId="6D7CF60E" w14:textId="77777777" w:rsidR="003A0696" w:rsidRPr="00224C3B" w:rsidRDefault="003A0696" w:rsidP="003A0696">
      <w:pPr>
        <w:ind w:left="-426"/>
        <w:rPr>
          <w:color w:val="1D2228"/>
        </w:rPr>
      </w:pPr>
      <w:r w:rsidRPr="00224C3B">
        <w:rPr>
          <w:color w:val="1D2228"/>
        </w:rPr>
        <w:t>Moorfields Eye Hospital NHS Foundation Trust is proposing to build a brand new centre to bring together excellent eye care, ground-breaking research and world-leading education and training in ophthalmology.</w:t>
      </w:r>
    </w:p>
    <w:p w14:paraId="6DF856EB" w14:textId="77777777" w:rsidR="003A0696" w:rsidRPr="00224C3B" w:rsidRDefault="003A0696" w:rsidP="003A0696">
      <w:pPr>
        <w:ind w:left="-426"/>
        <w:rPr>
          <w:color w:val="1D2228"/>
        </w:rPr>
      </w:pPr>
    </w:p>
    <w:p w14:paraId="6B2B5B7F" w14:textId="77777777" w:rsidR="003A0696" w:rsidRPr="00224C3B" w:rsidRDefault="003A0696" w:rsidP="003A0696">
      <w:pPr>
        <w:ind w:left="-426"/>
        <w:rPr>
          <w:color w:val="1D2228"/>
        </w:rPr>
      </w:pPr>
      <w:r w:rsidRPr="00224C3B">
        <w:rPr>
          <w:color w:val="1D2228"/>
        </w:rPr>
        <w:t>This would be a multi-million pound development on land that has become available on the site of St Pancras Hospital, just north of Kings Cross and St Pancras stations in central London.</w:t>
      </w:r>
    </w:p>
    <w:p w14:paraId="79620727" w14:textId="77777777" w:rsidR="003A0696" w:rsidRPr="00224C3B" w:rsidRDefault="003A0696" w:rsidP="003A0696">
      <w:pPr>
        <w:ind w:left="-426"/>
        <w:rPr>
          <w:color w:val="1D2228"/>
        </w:rPr>
      </w:pPr>
    </w:p>
    <w:p w14:paraId="40B95249" w14:textId="77777777" w:rsidR="003A0696" w:rsidRPr="00224C3B" w:rsidRDefault="003A0696" w:rsidP="003A0696">
      <w:pPr>
        <w:ind w:left="-426"/>
        <w:rPr>
          <w:color w:val="1D2228"/>
        </w:rPr>
      </w:pPr>
      <w:r w:rsidRPr="00224C3B">
        <w:rPr>
          <w:color w:val="1D2228"/>
        </w:rPr>
        <w:t>Services would move to the new building from the current hospital facilities at City Road, Islington, along with Moorfields’ partner in research and education, the UCL Institute of Ophthalmology.</w:t>
      </w:r>
    </w:p>
    <w:p w14:paraId="2096A2BF" w14:textId="77777777" w:rsidR="003A0696" w:rsidRPr="00224C3B" w:rsidRDefault="003A0696" w:rsidP="003A0696">
      <w:pPr>
        <w:ind w:left="-426"/>
        <w:rPr>
          <w:color w:val="1D2228"/>
        </w:rPr>
      </w:pPr>
    </w:p>
    <w:p w14:paraId="4DEE4643" w14:textId="77777777" w:rsidR="003A0696" w:rsidRPr="00224C3B" w:rsidRDefault="003A0696" w:rsidP="003A0696">
      <w:pPr>
        <w:ind w:left="-426"/>
        <w:rPr>
          <w:color w:val="1D2228"/>
        </w:rPr>
      </w:pPr>
      <w:r w:rsidRPr="00224C3B">
        <w:rPr>
          <w:color w:val="1D2228"/>
        </w:rPr>
        <w:t>If the move were to go ahead, Moorfields Eye Hospital NHS Foundation Trust would then sell its current land at City Road and all proceeds of the sale would be reinvested in the proposed new centre.</w:t>
      </w:r>
    </w:p>
    <w:p w14:paraId="490A601E" w14:textId="77777777" w:rsidR="003A0696" w:rsidRPr="00224C3B" w:rsidRDefault="003A0696" w:rsidP="003A0696">
      <w:pPr>
        <w:ind w:left="-426"/>
        <w:rPr>
          <w:color w:val="1D2228"/>
        </w:rPr>
      </w:pPr>
    </w:p>
    <w:p w14:paraId="2E162854" w14:textId="1804ABD8" w:rsidR="00091582" w:rsidRPr="00224C3B" w:rsidRDefault="003A0696" w:rsidP="00091582">
      <w:pPr>
        <w:ind w:left="-426"/>
        <w:rPr>
          <w:color w:val="1D2228"/>
        </w:rPr>
      </w:pPr>
      <w:r w:rsidRPr="00224C3B">
        <w:rPr>
          <w:color w:val="1D2228"/>
        </w:rPr>
        <w:lastRenderedPageBreak/>
        <w:t>NHS Camden Clinical Commissioning Group (CCG), on behalf of all CCGs who plan and buy Moorfields’ services for residents, in partnership with NHS England Specialised Commissioning, which plans and buys specialist services for the whole of England, must decide whether the proposed move is:</w:t>
      </w:r>
    </w:p>
    <w:p w14:paraId="2315F8A8" w14:textId="77777777" w:rsidR="00091582" w:rsidRPr="00224C3B" w:rsidRDefault="00091582" w:rsidP="00091582">
      <w:pPr>
        <w:ind w:left="-426"/>
        <w:rPr>
          <w:color w:val="1D2228"/>
        </w:rPr>
      </w:pPr>
    </w:p>
    <w:p w14:paraId="70B42D09" w14:textId="77777777" w:rsidR="009F1D14" w:rsidRPr="009F1D14" w:rsidRDefault="009F1D14" w:rsidP="009F1D14">
      <w:pPr>
        <w:pStyle w:val="ListParagraph"/>
        <w:numPr>
          <w:ilvl w:val="0"/>
          <w:numId w:val="3"/>
        </w:numPr>
        <w:rPr>
          <w:color w:val="1D2228"/>
        </w:rPr>
      </w:pPr>
      <w:r w:rsidRPr="009F1D14">
        <w:rPr>
          <w:color w:val="1D2228"/>
        </w:rPr>
        <w:t>in the interests of the health of our populations, both locally and nationally</w:t>
      </w:r>
    </w:p>
    <w:p w14:paraId="4B30A1D6" w14:textId="77777777" w:rsidR="009F1D14" w:rsidRPr="009F1D14" w:rsidRDefault="009F1D14" w:rsidP="009F1D14">
      <w:pPr>
        <w:pStyle w:val="ListParagraph"/>
        <w:numPr>
          <w:ilvl w:val="0"/>
          <w:numId w:val="3"/>
        </w:numPr>
        <w:rPr>
          <w:color w:val="1D2228"/>
        </w:rPr>
      </w:pPr>
      <w:r w:rsidRPr="009F1D14">
        <w:rPr>
          <w:color w:val="1D2228"/>
        </w:rPr>
        <w:t>in line with our long term plans to improve health and care</w:t>
      </w:r>
    </w:p>
    <w:p w14:paraId="23BD7A6B" w14:textId="77777777" w:rsidR="009F1D14" w:rsidRPr="009F1D14" w:rsidRDefault="009F1D14" w:rsidP="009F1D14">
      <w:pPr>
        <w:pStyle w:val="ListParagraph"/>
        <w:numPr>
          <w:ilvl w:val="0"/>
          <w:numId w:val="3"/>
        </w:numPr>
        <w:rPr>
          <w:color w:val="1D2228"/>
        </w:rPr>
      </w:pPr>
      <w:r w:rsidRPr="009F1D14">
        <w:rPr>
          <w:color w:val="1D2228"/>
        </w:rPr>
        <w:t>an effective use of public money</w:t>
      </w:r>
    </w:p>
    <w:p w14:paraId="77940B77" w14:textId="77777777" w:rsidR="00091582" w:rsidRPr="00224C3B" w:rsidRDefault="00091582" w:rsidP="00091582">
      <w:pPr>
        <w:rPr>
          <w:color w:val="212121"/>
        </w:rPr>
      </w:pPr>
    </w:p>
    <w:p w14:paraId="0588C0E1" w14:textId="06412B54" w:rsidR="00091582" w:rsidRPr="00224C3B" w:rsidRDefault="003A0696" w:rsidP="00091582">
      <w:pPr>
        <w:ind w:left="-426"/>
        <w:rPr>
          <w:color w:val="212121"/>
        </w:rPr>
      </w:pPr>
      <w:r w:rsidRPr="00224C3B">
        <w:rPr>
          <w:color w:val="212121"/>
        </w:rPr>
        <w:t>To inform our decision, we are seeking views</w:t>
      </w:r>
      <w:r w:rsidR="00091582" w:rsidRPr="00224C3B">
        <w:rPr>
          <w:color w:val="212121"/>
        </w:rPr>
        <w:t xml:space="preserve"> </w:t>
      </w:r>
      <w:r w:rsidR="00356DB3">
        <w:rPr>
          <w:color w:val="212121"/>
        </w:rPr>
        <w:t xml:space="preserve">about the proposed change, including access to the proposed new site, </w:t>
      </w:r>
      <w:r w:rsidR="00091582" w:rsidRPr="00224C3B">
        <w:rPr>
          <w:color w:val="212121"/>
        </w:rPr>
        <w:t>from:</w:t>
      </w:r>
    </w:p>
    <w:p w14:paraId="6A5C39E6" w14:textId="77777777" w:rsidR="00091582" w:rsidRPr="00224C3B" w:rsidRDefault="00091582" w:rsidP="00091582">
      <w:pPr>
        <w:ind w:left="-426"/>
        <w:rPr>
          <w:color w:val="212121"/>
        </w:rPr>
      </w:pPr>
    </w:p>
    <w:p w14:paraId="6F26154D" w14:textId="77777777" w:rsidR="00091582" w:rsidRPr="00224C3B" w:rsidRDefault="003A0696" w:rsidP="00091582">
      <w:pPr>
        <w:pStyle w:val="ListParagraph"/>
        <w:numPr>
          <w:ilvl w:val="0"/>
          <w:numId w:val="3"/>
        </w:numPr>
        <w:rPr>
          <w:color w:val="1D2228"/>
        </w:rPr>
      </w:pPr>
      <w:r w:rsidRPr="00224C3B">
        <w:rPr>
          <w:color w:val="1D2228"/>
        </w:rPr>
        <w:t>people who use the services of Moorfields, their families and carers, including people who may need services in the future</w:t>
      </w:r>
    </w:p>
    <w:p w14:paraId="230C28A1" w14:textId="77777777" w:rsidR="00091582" w:rsidRPr="00224C3B" w:rsidRDefault="003A0696" w:rsidP="00091582">
      <w:pPr>
        <w:pStyle w:val="ListParagraph"/>
        <w:numPr>
          <w:ilvl w:val="0"/>
          <w:numId w:val="3"/>
        </w:numPr>
        <w:rPr>
          <w:color w:val="1D2228"/>
        </w:rPr>
      </w:pPr>
      <w:r w:rsidRPr="00224C3B">
        <w:rPr>
          <w:color w:val="1D2228"/>
        </w:rPr>
        <w:t>the wider sight loss community</w:t>
      </w:r>
    </w:p>
    <w:p w14:paraId="247F737E" w14:textId="77777777" w:rsidR="00091582" w:rsidRPr="00224C3B" w:rsidRDefault="003A0696" w:rsidP="00091582">
      <w:pPr>
        <w:pStyle w:val="ListParagraph"/>
        <w:numPr>
          <w:ilvl w:val="0"/>
          <w:numId w:val="3"/>
        </w:numPr>
        <w:rPr>
          <w:color w:val="1D2228"/>
        </w:rPr>
      </w:pPr>
      <w:r w:rsidRPr="00224C3B">
        <w:rPr>
          <w:color w:val="1D2228"/>
        </w:rPr>
        <w:t>local residents and the public</w:t>
      </w:r>
    </w:p>
    <w:p w14:paraId="487E7BCB" w14:textId="18818F3A" w:rsidR="00091582" w:rsidRPr="00224C3B" w:rsidRDefault="003A0696" w:rsidP="00091582">
      <w:pPr>
        <w:pStyle w:val="ListParagraph"/>
        <w:numPr>
          <w:ilvl w:val="0"/>
          <w:numId w:val="3"/>
        </w:numPr>
        <w:rPr>
          <w:color w:val="1D2228"/>
        </w:rPr>
      </w:pPr>
      <w:r w:rsidRPr="00224C3B">
        <w:rPr>
          <w:color w:val="1D2228"/>
        </w:rPr>
        <w:t>community representatives, including the voluntary sector</w:t>
      </w:r>
    </w:p>
    <w:p w14:paraId="01B2DD2B" w14:textId="77777777" w:rsidR="009F1D14" w:rsidRDefault="003A0696" w:rsidP="00091582">
      <w:pPr>
        <w:pStyle w:val="ListParagraph"/>
        <w:numPr>
          <w:ilvl w:val="0"/>
          <w:numId w:val="3"/>
        </w:numPr>
        <w:rPr>
          <w:color w:val="1D2228"/>
        </w:rPr>
      </w:pPr>
      <w:r w:rsidRPr="00224C3B">
        <w:rPr>
          <w:color w:val="1D2228"/>
        </w:rPr>
        <w:t>staff and partners in health and social care</w:t>
      </w:r>
    </w:p>
    <w:p w14:paraId="375FFE7A" w14:textId="542BADBF" w:rsidR="003A0696" w:rsidRPr="009F1D14" w:rsidRDefault="009F1D14" w:rsidP="009F1D14">
      <w:pPr>
        <w:pStyle w:val="ListParagraph"/>
        <w:numPr>
          <w:ilvl w:val="0"/>
          <w:numId w:val="3"/>
        </w:numPr>
      </w:pPr>
      <w:r>
        <w:t>relevant local authorities.</w:t>
      </w:r>
    </w:p>
    <w:p w14:paraId="78B25F17" w14:textId="77777777" w:rsidR="00091582" w:rsidRPr="00224C3B" w:rsidRDefault="00091582" w:rsidP="003A0696">
      <w:pPr>
        <w:pStyle w:val="yiv1405946903ydp79754034msonormal"/>
        <w:shd w:val="clear" w:color="auto" w:fill="FFFFFF"/>
        <w:spacing w:before="0" w:beforeAutospacing="0" w:after="0" w:afterAutospacing="0"/>
        <w:rPr>
          <w:rFonts w:ascii="Arial" w:hAnsi="Arial"/>
          <w:color w:val="1D2228"/>
          <w:sz w:val="24"/>
          <w:szCs w:val="24"/>
          <w:lang w:val="en-US"/>
        </w:rPr>
      </w:pPr>
    </w:p>
    <w:p w14:paraId="6DF6EE36" w14:textId="3CC179B6" w:rsidR="003A0696" w:rsidRPr="00224C3B" w:rsidRDefault="003A0696" w:rsidP="00091582">
      <w:pPr>
        <w:pStyle w:val="yiv1405946903ydp79754034msonormal"/>
        <w:shd w:val="clear" w:color="auto" w:fill="FFFFFF"/>
        <w:spacing w:before="0" w:beforeAutospacing="0" w:after="0" w:afterAutospacing="0"/>
        <w:ind w:left="-426"/>
        <w:rPr>
          <w:rFonts w:ascii="Arial" w:hAnsi="Arial"/>
          <w:color w:val="1D2228"/>
          <w:sz w:val="24"/>
          <w:szCs w:val="24"/>
          <w:lang w:val="en-US"/>
        </w:rPr>
      </w:pPr>
      <w:r w:rsidRPr="00224C3B">
        <w:rPr>
          <w:rFonts w:ascii="Arial" w:hAnsi="Arial"/>
          <w:color w:val="1D2228"/>
          <w:sz w:val="24"/>
          <w:szCs w:val="24"/>
          <w:lang w:val="en-US"/>
        </w:rPr>
        <w:t>We are holding a public consu</w:t>
      </w:r>
      <w:r w:rsidR="00224C3B" w:rsidRPr="00224C3B">
        <w:rPr>
          <w:rFonts w:ascii="Arial" w:hAnsi="Arial"/>
          <w:color w:val="1D2228"/>
          <w:sz w:val="24"/>
          <w:szCs w:val="24"/>
          <w:lang w:val="en-US"/>
        </w:rPr>
        <w:t xml:space="preserve">ltation between May and August 2019. The outcome of </w:t>
      </w:r>
      <w:r w:rsidR="00612F1F">
        <w:rPr>
          <w:rFonts w:ascii="Arial" w:hAnsi="Arial"/>
          <w:color w:val="1D2228"/>
          <w:sz w:val="24"/>
          <w:szCs w:val="24"/>
          <w:lang w:val="en-US"/>
        </w:rPr>
        <w:t>consu</w:t>
      </w:r>
      <w:r w:rsidR="00612F1F" w:rsidRPr="00224C3B">
        <w:rPr>
          <w:rFonts w:ascii="Arial" w:hAnsi="Arial"/>
          <w:color w:val="1D2228"/>
          <w:sz w:val="24"/>
          <w:szCs w:val="24"/>
          <w:lang w:val="en-US"/>
        </w:rPr>
        <w:t>ltation</w:t>
      </w:r>
      <w:r w:rsidR="00224C3B" w:rsidRPr="00224C3B">
        <w:rPr>
          <w:rFonts w:ascii="Arial" w:hAnsi="Arial"/>
          <w:color w:val="1D2228"/>
          <w:sz w:val="24"/>
          <w:szCs w:val="24"/>
          <w:lang w:val="en-US"/>
        </w:rPr>
        <w:t xml:space="preserve"> will influence the decision-making business case for consideration by</w:t>
      </w:r>
      <w:r w:rsidRPr="00224C3B">
        <w:rPr>
          <w:rFonts w:ascii="Arial" w:hAnsi="Arial"/>
          <w:color w:val="1D2228"/>
          <w:sz w:val="24"/>
          <w:szCs w:val="24"/>
          <w:lang w:val="en-US"/>
        </w:rPr>
        <w:t xml:space="preserve"> </w:t>
      </w:r>
      <w:r w:rsidR="00224C3B" w:rsidRPr="00224C3B">
        <w:rPr>
          <w:rFonts w:ascii="Arial" w:hAnsi="Arial"/>
          <w:color w:val="1D2228"/>
          <w:sz w:val="24"/>
          <w:szCs w:val="24"/>
          <w:lang w:val="en-US"/>
        </w:rPr>
        <w:t xml:space="preserve">the </w:t>
      </w:r>
      <w:r w:rsidR="00E26537">
        <w:rPr>
          <w:rFonts w:ascii="Arial" w:hAnsi="Arial"/>
          <w:color w:val="1D2228"/>
          <w:sz w:val="24"/>
          <w:szCs w:val="24"/>
          <w:lang w:val="en-US"/>
        </w:rPr>
        <w:t>CCGs and specialised commissioning</w:t>
      </w:r>
      <w:r w:rsidR="00224C3B" w:rsidRPr="00224C3B">
        <w:rPr>
          <w:rFonts w:ascii="Arial" w:hAnsi="Arial"/>
          <w:color w:val="1D2228"/>
          <w:sz w:val="24"/>
          <w:szCs w:val="24"/>
          <w:lang w:val="en-US"/>
        </w:rPr>
        <w:t xml:space="preserve">, </w:t>
      </w:r>
      <w:r w:rsidR="00275012">
        <w:rPr>
          <w:rFonts w:ascii="Arial" w:hAnsi="Arial"/>
          <w:color w:val="1D2228"/>
          <w:sz w:val="24"/>
          <w:szCs w:val="24"/>
          <w:lang w:val="en-US"/>
        </w:rPr>
        <w:t>who</w:t>
      </w:r>
      <w:r w:rsidR="00224C3B" w:rsidRPr="00224C3B">
        <w:rPr>
          <w:rFonts w:ascii="Arial" w:hAnsi="Arial"/>
          <w:color w:val="1D2228"/>
          <w:sz w:val="24"/>
          <w:szCs w:val="24"/>
          <w:lang w:val="en-US"/>
        </w:rPr>
        <w:t xml:space="preserve"> will </w:t>
      </w:r>
      <w:r w:rsidR="00275012">
        <w:rPr>
          <w:rFonts w:ascii="Arial" w:hAnsi="Arial"/>
          <w:color w:val="1D2228"/>
          <w:sz w:val="24"/>
          <w:szCs w:val="24"/>
          <w:lang w:val="en-US"/>
        </w:rPr>
        <w:t>reach a</w:t>
      </w:r>
      <w:r w:rsidRPr="00224C3B">
        <w:rPr>
          <w:rFonts w:ascii="Arial" w:hAnsi="Arial"/>
          <w:color w:val="1D2228"/>
          <w:sz w:val="24"/>
          <w:szCs w:val="24"/>
          <w:lang w:val="en-US"/>
        </w:rPr>
        <w:t xml:space="preserve"> decision by December 2019. </w:t>
      </w:r>
    </w:p>
    <w:p w14:paraId="351D8D5F" w14:textId="77777777" w:rsidR="00224C3B" w:rsidRPr="00224C3B" w:rsidRDefault="00224C3B" w:rsidP="00091582">
      <w:pPr>
        <w:pStyle w:val="yiv1405946903ydp79754034msonormal"/>
        <w:shd w:val="clear" w:color="auto" w:fill="FFFFFF"/>
        <w:spacing w:before="0" w:beforeAutospacing="0" w:after="0" w:afterAutospacing="0"/>
        <w:ind w:left="-426"/>
        <w:rPr>
          <w:rFonts w:ascii="Arial" w:hAnsi="Arial"/>
          <w:color w:val="1D2228"/>
          <w:sz w:val="24"/>
          <w:szCs w:val="24"/>
          <w:lang w:val="en-US"/>
        </w:rPr>
      </w:pPr>
    </w:p>
    <w:p w14:paraId="49C543D0" w14:textId="77777777" w:rsidR="00224C3B" w:rsidRDefault="00224C3B" w:rsidP="00091582">
      <w:pPr>
        <w:pStyle w:val="yiv1405946903ydp79754034msonormal"/>
        <w:shd w:val="clear" w:color="auto" w:fill="FFFFFF"/>
        <w:spacing w:before="0" w:beforeAutospacing="0" w:after="0" w:afterAutospacing="0"/>
        <w:ind w:left="-426"/>
        <w:rPr>
          <w:rFonts w:ascii="Arial" w:hAnsi="Arial"/>
          <w:color w:val="1D2228"/>
          <w:sz w:val="24"/>
          <w:szCs w:val="24"/>
          <w:lang w:val="en-US"/>
        </w:rPr>
      </w:pPr>
    </w:p>
    <w:p w14:paraId="0D1F9961" w14:textId="57B0E062" w:rsidR="001268B8" w:rsidRDefault="001268B8">
      <w:pPr>
        <w:rPr>
          <w:color w:val="1D2228"/>
        </w:rPr>
      </w:pPr>
      <w:r>
        <w:rPr>
          <w:color w:val="1D2228"/>
        </w:rPr>
        <w:br w:type="page"/>
      </w:r>
    </w:p>
    <w:p w14:paraId="379CFBE0" w14:textId="77777777" w:rsidR="00224C3B" w:rsidRPr="00224C3B" w:rsidRDefault="00224C3B" w:rsidP="00091582">
      <w:pPr>
        <w:pStyle w:val="yiv1405946903ydp79754034msonormal"/>
        <w:shd w:val="clear" w:color="auto" w:fill="FFFFFF"/>
        <w:spacing w:before="0" w:beforeAutospacing="0" w:after="0" w:afterAutospacing="0"/>
        <w:ind w:left="-426"/>
        <w:rPr>
          <w:rFonts w:ascii="Arial" w:hAnsi="Arial"/>
          <w:color w:val="1D2228"/>
          <w:sz w:val="24"/>
          <w:szCs w:val="24"/>
          <w:lang w:val="en-US"/>
        </w:rPr>
      </w:pPr>
    </w:p>
    <w:p w14:paraId="104BD923" w14:textId="77777777" w:rsidR="00224C3B" w:rsidRPr="003F1AA0" w:rsidRDefault="00224C3B" w:rsidP="003F1AA0">
      <w:pPr>
        <w:pStyle w:val="Heading1"/>
        <w:ind w:hanging="426"/>
        <w:rPr>
          <w:rFonts w:ascii="Arial" w:hAnsi="Arial" w:cs="Arial"/>
          <w:b/>
          <w:color w:val="auto"/>
        </w:rPr>
      </w:pPr>
      <w:bookmarkStart w:id="5" w:name="_Toc6233052"/>
      <w:r w:rsidRPr="003F1AA0">
        <w:rPr>
          <w:rFonts w:ascii="Arial" w:hAnsi="Arial" w:cs="Arial"/>
          <w:b/>
          <w:color w:val="auto"/>
        </w:rPr>
        <w:t>Background</w:t>
      </w:r>
      <w:bookmarkEnd w:id="5"/>
    </w:p>
    <w:p w14:paraId="48D5BE59" w14:textId="596A9E83" w:rsidR="003A0696" w:rsidRDefault="003A0696" w:rsidP="003A0696">
      <w:pPr>
        <w:pStyle w:val="yiv1405946903msonormal"/>
        <w:shd w:val="clear" w:color="auto" w:fill="FFFFFF"/>
        <w:spacing w:before="0" w:beforeAutospacing="0" w:after="0" w:afterAutospacing="0"/>
        <w:rPr>
          <w:rFonts w:ascii="Helvetica" w:hAnsi="Helvetica" w:cs="Times New Roman"/>
          <w:color w:val="1F497D"/>
          <w:sz w:val="22"/>
          <w:szCs w:val="22"/>
        </w:rPr>
      </w:pPr>
      <w:r>
        <w:rPr>
          <w:rFonts w:ascii="Helvetica" w:hAnsi="Helvetica" w:cs="Times New Roman"/>
          <w:color w:val="1F497D"/>
          <w:sz w:val="22"/>
          <w:szCs w:val="22"/>
        </w:rPr>
        <w:t> </w:t>
      </w:r>
    </w:p>
    <w:p w14:paraId="6A4FFD73" w14:textId="77777777" w:rsidR="003F1AA0" w:rsidRDefault="003F1AA0" w:rsidP="003A0696">
      <w:pPr>
        <w:pStyle w:val="yiv1405946903msonormal"/>
        <w:shd w:val="clear" w:color="auto" w:fill="FFFFFF"/>
        <w:spacing w:before="0" w:beforeAutospacing="0" w:after="0" w:afterAutospacing="0"/>
        <w:rPr>
          <w:rFonts w:cs="Times New Roman"/>
          <w:color w:val="1D2228"/>
          <w:sz w:val="24"/>
          <w:szCs w:val="24"/>
        </w:rPr>
      </w:pPr>
    </w:p>
    <w:p w14:paraId="4AF443BC" w14:textId="546DA405" w:rsidR="003A0696" w:rsidRDefault="00224C3B" w:rsidP="006915CB">
      <w:pPr>
        <w:ind w:left="-426"/>
      </w:pPr>
      <w:r w:rsidRPr="00224C3B">
        <w:t xml:space="preserve">The </w:t>
      </w:r>
      <w:r w:rsidR="00612F1F">
        <w:t>proposal</w:t>
      </w:r>
      <w:r>
        <w:t xml:space="preserve"> for </w:t>
      </w:r>
      <w:r w:rsidR="008464F2">
        <w:t>public consultation</w:t>
      </w:r>
      <w:r>
        <w:t xml:space="preserve"> is based upon a pre-consultation business case</w:t>
      </w:r>
      <w:r w:rsidR="00A27F45">
        <w:t xml:space="preserve"> (PCBC)</w:t>
      </w:r>
      <w:r>
        <w:t>, which was assured</w:t>
      </w:r>
      <w:r w:rsidR="00A27F45">
        <w:t xml:space="preserve"> in March 2019</w:t>
      </w:r>
      <w:r>
        <w:t xml:space="preserve"> by the national regulators, NHS England and NHS Improvement.</w:t>
      </w:r>
    </w:p>
    <w:p w14:paraId="17D75040" w14:textId="77777777" w:rsidR="00A27F45" w:rsidRDefault="00A27F45" w:rsidP="006915CB">
      <w:pPr>
        <w:ind w:left="-426"/>
      </w:pPr>
    </w:p>
    <w:p w14:paraId="3A2E6FA2" w14:textId="4E9CB4DC" w:rsidR="00A27F45" w:rsidRDefault="00A27F45" w:rsidP="006915CB">
      <w:pPr>
        <w:ind w:left="-426"/>
      </w:pPr>
      <w:r>
        <w:t>The case for change within the PCBC was considered in detai</w:t>
      </w:r>
      <w:r w:rsidR="006A10E9">
        <w:t>l by the London Clinical Senate.</w:t>
      </w:r>
      <w:r>
        <w:t xml:space="preserve"> </w:t>
      </w:r>
      <w:r w:rsidR="006A10E9">
        <w:t>The Clinical Senate</w:t>
      </w:r>
      <w:r>
        <w:t xml:space="preserve"> supported the case with a number of </w:t>
      </w:r>
      <w:r w:rsidR="00612F1F">
        <w:t>recommendations</w:t>
      </w:r>
      <w:r w:rsidR="006A10E9">
        <w:t>, which are being or have been implemented</w:t>
      </w:r>
      <w:r>
        <w:t>. The findings of the London Clinical Senate will be available as part of a suite of consultation documents.</w:t>
      </w:r>
    </w:p>
    <w:p w14:paraId="227D5F2A" w14:textId="77777777" w:rsidR="00A27F45" w:rsidRDefault="00A27F45" w:rsidP="006915CB">
      <w:pPr>
        <w:ind w:left="-426"/>
      </w:pPr>
    </w:p>
    <w:p w14:paraId="476FB9CE" w14:textId="0D5AC7AC" w:rsidR="00A27F45" w:rsidRDefault="00A27F45" w:rsidP="006915CB">
      <w:pPr>
        <w:ind w:left="-426"/>
      </w:pPr>
      <w:r>
        <w:t xml:space="preserve">Four phases of patient and public engagement have informed the development of the PCBC, a review and refresh of proposal options and the final proposal for </w:t>
      </w:r>
      <w:r w:rsidR="008464F2">
        <w:t>public consultation</w:t>
      </w:r>
      <w:r>
        <w:t xml:space="preserve">. </w:t>
      </w:r>
    </w:p>
    <w:p w14:paraId="021C73B8" w14:textId="70A82F86" w:rsidR="00DD7948" w:rsidRDefault="00DD7948" w:rsidP="001268B8"/>
    <w:p w14:paraId="7F34276E" w14:textId="77777777" w:rsidR="001268B8" w:rsidRDefault="001268B8" w:rsidP="001268B8"/>
    <w:p w14:paraId="2437EE80" w14:textId="77777777" w:rsidR="00A27F45" w:rsidRDefault="00A27F45" w:rsidP="006915CB">
      <w:pPr>
        <w:ind w:left="-426"/>
        <w:rPr>
          <w:b/>
          <w:sz w:val="28"/>
          <w:szCs w:val="28"/>
        </w:rPr>
      </w:pPr>
      <w:r w:rsidRPr="00A27F45">
        <w:rPr>
          <w:b/>
          <w:sz w:val="28"/>
          <w:szCs w:val="28"/>
        </w:rPr>
        <w:t>Summary of previous engagement and feedback</w:t>
      </w:r>
    </w:p>
    <w:p w14:paraId="10C5761A" w14:textId="77777777" w:rsidR="00A27F45" w:rsidRDefault="00A27F45" w:rsidP="00A27F45">
      <w:pPr>
        <w:ind w:left="-426"/>
      </w:pPr>
    </w:p>
    <w:p w14:paraId="02506F82" w14:textId="77777777" w:rsidR="00A27F45" w:rsidRDefault="00731003" w:rsidP="00A27F45">
      <w:pPr>
        <w:ind w:left="-426"/>
      </w:pPr>
      <w:r w:rsidRPr="00731003">
        <w:rPr>
          <w:noProof/>
          <w:lang w:val="en-GB" w:eastAsia="en-GB"/>
        </w:rPr>
        <w:drawing>
          <wp:inline distT="0" distB="0" distL="0" distR="0" wp14:anchorId="4AC1D847" wp14:editId="09930BE4">
            <wp:extent cx="5757333" cy="4365302"/>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057" t="3221" r="3213"/>
                    <a:stretch/>
                  </pic:blipFill>
                  <pic:spPr bwMode="auto">
                    <a:xfrm>
                      <a:off x="0" y="0"/>
                      <a:ext cx="5758831" cy="4366438"/>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2D27A35" w14:textId="77777777" w:rsidR="00A27F45" w:rsidRDefault="00A27F45" w:rsidP="00A27F45">
      <w:pPr>
        <w:ind w:left="-426"/>
      </w:pPr>
    </w:p>
    <w:p w14:paraId="3FA734FF" w14:textId="77777777" w:rsidR="00731003" w:rsidRDefault="00731003" w:rsidP="00A27F45">
      <w:pPr>
        <w:ind w:left="-426"/>
      </w:pPr>
    </w:p>
    <w:p w14:paraId="0DE5F8E6" w14:textId="77777777" w:rsidR="00B408AA" w:rsidRDefault="00B408AA" w:rsidP="00A27F45">
      <w:pPr>
        <w:ind w:left="-426"/>
      </w:pPr>
    </w:p>
    <w:p w14:paraId="0CA90124" w14:textId="77777777" w:rsidR="00731003" w:rsidRDefault="00731003" w:rsidP="00731003">
      <w:pPr>
        <w:ind w:left="-426"/>
        <w:rPr>
          <w:b/>
        </w:rPr>
      </w:pPr>
      <w:r>
        <w:rPr>
          <w:b/>
        </w:rPr>
        <w:lastRenderedPageBreak/>
        <w:t>Recent engagement</w:t>
      </w:r>
      <w:r w:rsidR="00985A80">
        <w:rPr>
          <w:b/>
        </w:rPr>
        <w:t xml:space="preserve"> activities</w:t>
      </w:r>
      <w:r>
        <w:rPr>
          <w:b/>
        </w:rPr>
        <w:t xml:space="preserve"> – phase 4 (November 2018 – April 2019)</w:t>
      </w:r>
    </w:p>
    <w:p w14:paraId="4A9D8823" w14:textId="77777777" w:rsidR="00731003" w:rsidRDefault="00731003" w:rsidP="00731003">
      <w:pPr>
        <w:ind w:left="-426"/>
        <w:rPr>
          <w:b/>
        </w:rPr>
      </w:pPr>
    </w:p>
    <w:p w14:paraId="187C7A30" w14:textId="5114E876" w:rsidR="00A27F45" w:rsidRPr="00731003" w:rsidRDefault="00A27F45" w:rsidP="00731003">
      <w:pPr>
        <w:ind w:left="-426"/>
        <w:rPr>
          <w:b/>
        </w:rPr>
      </w:pPr>
      <w:r w:rsidRPr="00731003">
        <w:t>Between Nov</w:t>
      </w:r>
      <w:r w:rsidR="00731003">
        <w:t>ember</w:t>
      </w:r>
      <w:r w:rsidRPr="00731003">
        <w:t xml:space="preserve"> 2018 and Apr</w:t>
      </w:r>
      <w:r w:rsidR="00731003">
        <w:t>il</w:t>
      </w:r>
      <w:r w:rsidRPr="00731003">
        <w:t xml:space="preserve"> 2019, </w:t>
      </w:r>
      <w:r w:rsidR="00731003" w:rsidRPr="00731003">
        <w:t>o</w:t>
      </w:r>
      <w:r w:rsidRPr="00731003">
        <w:t xml:space="preserve">ver 1,300 people expressed their views </w:t>
      </w:r>
      <w:r w:rsidR="00263A12">
        <w:t>through</w:t>
      </w:r>
      <w:r w:rsidRPr="00731003">
        <w:t xml:space="preserve"> the</w:t>
      </w:r>
      <w:r w:rsidRPr="00A27F45">
        <w:t xml:space="preserve"> following </w:t>
      </w:r>
      <w:r w:rsidR="00263A12">
        <w:t>channels</w:t>
      </w:r>
      <w:r w:rsidRPr="00A27F45">
        <w:t>:</w:t>
      </w:r>
    </w:p>
    <w:p w14:paraId="7A68443F" w14:textId="77777777" w:rsidR="00731003" w:rsidRDefault="00731003" w:rsidP="00A27F45">
      <w:pPr>
        <w:ind w:left="-426"/>
        <w:rPr>
          <w:bCs/>
          <w:lang w:val="en-GB"/>
        </w:rPr>
      </w:pPr>
    </w:p>
    <w:p w14:paraId="0D0F29AA" w14:textId="77777777" w:rsidR="00731003" w:rsidRDefault="00A27F45" w:rsidP="00731003">
      <w:pPr>
        <w:pStyle w:val="ListParagraph"/>
        <w:numPr>
          <w:ilvl w:val="0"/>
          <w:numId w:val="4"/>
        </w:numPr>
        <w:rPr>
          <w:lang w:val="en-GB"/>
        </w:rPr>
      </w:pPr>
      <w:r w:rsidRPr="00731003">
        <w:rPr>
          <w:bCs/>
          <w:lang w:val="en-GB"/>
        </w:rPr>
        <w:t xml:space="preserve">4 surveys </w:t>
      </w:r>
      <w:r w:rsidRPr="00731003">
        <w:rPr>
          <w:lang w:val="en-GB"/>
        </w:rPr>
        <w:t>covering travel, care, patient priorities and initial views on proposed move</w:t>
      </w:r>
    </w:p>
    <w:p w14:paraId="19BE0D24" w14:textId="77777777" w:rsidR="00731003" w:rsidRPr="00731003" w:rsidRDefault="00A27F45" w:rsidP="00731003">
      <w:pPr>
        <w:pStyle w:val="ListParagraph"/>
        <w:numPr>
          <w:ilvl w:val="0"/>
          <w:numId w:val="4"/>
        </w:numPr>
        <w:rPr>
          <w:lang w:val="en-GB"/>
        </w:rPr>
      </w:pPr>
      <w:r w:rsidRPr="00731003">
        <w:rPr>
          <w:bCs/>
        </w:rPr>
        <w:t xml:space="preserve">8 drop-in sessions </w:t>
      </w:r>
      <w:r w:rsidRPr="00A27F45">
        <w:t>in London and Kent (including at children’s eye centre)</w:t>
      </w:r>
    </w:p>
    <w:p w14:paraId="2B0AE244" w14:textId="77777777" w:rsidR="00731003" w:rsidRPr="00731003" w:rsidRDefault="00A27F45" w:rsidP="00731003">
      <w:pPr>
        <w:pStyle w:val="ListParagraph"/>
        <w:numPr>
          <w:ilvl w:val="0"/>
          <w:numId w:val="4"/>
        </w:numPr>
        <w:rPr>
          <w:lang w:val="en-GB"/>
        </w:rPr>
      </w:pPr>
      <w:r w:rsidRPr="00731003">
        <w:rPr>
          <w:bCs/>
        </w:rPr>
        <w:t xml:space="preserve">24 open discussion groups </w:t>
      </w:r>
      <w:r w:rsidRPr="00A27F45">
        <w:t>in London, Hertfordshire, Buckinghamshire and Kent</w:t>
      </w:r>
    </w:p>
    <w:p w14:paraId="5B97096B" w14:textId="77777777" w:rsidR="00731003" w:rsidRPr="00731003" w:rsidRDefault="00A27F45" w:rsidP="00731003">
      <w:pPr>
        <w:pStyle w:val="ListParagraph"/>
        <w:numPr>
          <w:ilvl w:val="0"/>
          <w:numId w:val="4"/>
        </w:numPr>
        <w:rPr>
          <w:lang w:val="en-GB"/>
        </w:rPr>
      </w:pPr>
      <w:r w:rsidRPr="00731003">
        <w:rPr>
          <w:bCs/>
        </w:rPr>
        <w:t>Discussions with vulnerable people</w:t>
      </w:r>
      <w:r w:rsidRPr="00A27F45">
        <w:t xml:space="preserve"> – older people with visual impairment, people with learning disabilities, black and ethnic minorities, people with physical disabilities, representatives of LGBTQ </w:t>
      </w:r>
    </w:p>
    <w:p w14:paraId="4C5128FC" w14:textId="77777777" w:rsidR="00731003" w:rsidRPr="00731003" w:rsidRDefault="00A27F45" w:rsidP="00731003">
      <w:pPr>
        <w:pStyle w:val="ListParagraph"/>
        <w:numPr>
          <w:ilvl w:val="0"/>
          <w:numId w:val="4"/>
        </w:numPr>
        <w:rPr>
          <w:lang w:val="en-GB"/>
        </w:rPr>
      </w:pPr>
      <w:r w:rsidRPr="00731003">
        <w:rPr>
          <w:bCs/>
        </w:rPr>
        <w:t xml:space="preserve">Discussions with key groups e.g. </w:t>
      </w:r>
      <w:r w:rsidRPr="00A27F45">
        <w:t>Somers Town residents, eye charities, local authorities, CCG governing bodies and patient participation groups</w:t>
      </w:r>
    </w:p>
    <w:p w14:paraId="609E2097" w14:textId="77777777" w:rsidR="00731003" w:rsidRDefault="00731003" w:rsidP="00731003"/>
    <w:p w14:paraId="2D5520EA" w14:textId="68C77F97" w:rsidR="00A27F45" w:rsidRDefault="00165205" w:rsidP="00731003">
      <w:pPr>
        <w:ind w:left="-426"/>
      </w:pPr>
      <w:r>
        <w:t>An</w:t>
      </w:r>
      <w:r w:rsidR="00731003">
        <w:t xml:space="preserve"> </w:t>
      </w:r>
      <w:r>
        <w:rPr>
          <w:bCs/>
        </w:rPr>
        <w:t xml:space="preserve">Oriel Advisory Group, </w:t>
      </w:r>
      <w:r w:rsidR="00A27F45" w:rsidRPr="00A27F45">
        <w:t xml:space="preserve">a </w:t>
      </w:r>
      <w:r>
        <w:t>coordinating</w:t>
      </w:r>
      <w:r w:rsidR="00A27F45" w:rsidRPr="00A27F45">
        <w:t xml:space="preserve"> group of patient and public representatives</w:t>
      </w:r>
      <w:r>
        <w:t>,</w:t>
      </w:r>
      <w:r w:rsidR="00A27F45" w:rsidRPr="00A27F45">
        <w:t xml:space="preserve"> is </w:t>
      </w:r>
      <w:r w:rsidR="00A27F45" w:rsidRPr="00A27F45">
        <w:br/>
        <w:t xml:space="preserve">set up to advise </w:t>
      </w:r>
      <w:r w:rsidR="00B82EAB">
        <w:t xml:space="preserve">the Programme Board </w:t>
      </w:r>
      <w:r w:rsidR="00A27F45" w:rsidRPr="00A27F45">
        <w:t xml:space="preserve">on </w:t>
      </w:r>
      <w:r w:rsidR="00B82EAB">
        <w:t>approaches to engagement</w:t>
      </w:r>
      <w:r>
        <w:t>. The group held its first meet</w:t>
      </w:r>
      <w:r w:rsidR="0059544B">
        <w:t>ing</w:t>
      </w:r>
      <w:r>
        <w:t xml:space="preserve"> on 31 January and will meet again in April, July and October</w:t>
      </w:r>
      <w:r w:rsidR="0059544B">
        <w:t xml:space="preserve"> 2019</w:t>
      </w:r>
      <w:r>
        <w:t>.</w:t>
      </w:r>
    </w:p>
    <w:p w14:paraId="35DC859A" w14:textId="77777777" w:rsidR="00165205" w:rsidRDefault="00165205" w:rsidP="00731003">
      <w:pPr>
        <w:ind w:left="-426"/>
      </w:pPr>
    </w:p>
    <w:p w14:paraId="67FE418E" w14:textId="354A255E" w:rsidR="00165205" w:rsidRDefault="00165205" w:rsidP="00731003">
      <w:pPr>
        <w:ind w:left="-426"/>
      </w:pPr>
      <w:r>
        <w:t xml:space="preserve">A task and finish group of public and patient representatives will meet on 17 April </w:t>
      </w:r>
      <w:r w:rsidR="00495599">
        <w:t xml:space="preserve">2019 </w:t>
      </w:r>
      <w:r>
        <w:t xml:space="preserve">to participate in an options review and refresh prior to the launch of </w:t>
      </w:r>
      <w:r w:rsidR="00495599">
        <w:t>the</w:t>
      </w:r>
      <w:r w:rsidR="00191777">
        <w:t xml:space="preserve"> public consultation</w:t>
      </w:r>
      <w:r>
        <w:t xml:space="preserve">. The group represents </w:t>
      </w:r>
      <w:r w:rsidR="00985A80">
        <w:t>a balance of</w:t>
      </w:r>
      <w:r>
        <w:t xml:space="preserve"> interests</w:t>
      </w:r>
      <w:r w:rsidR="00985A80">
        <w:t xml:space="preserve"> of people who may be affected by the proposed change. Their views will inform </w:t>
      </w:r>
      <w:r w:rsidR="0059544B">
        <w:t>an</w:t>
      </w:r>
      <w:r w:rsidR="00985A80">
        <w:t xml:space="preserve"> options review and refresh, which is taking place before and after the </w:t>
      </w:r>
      <w:r w:rsidR="00495599">
        <w:t xml:space="preserve">public </w:t>
      </w:r>
      <w:r w:rsidR="00612F1F">
        <w:t>consultation</w:t>
      </w:r>
      <w:r w:rsidR="00985A80">
        <w:t>.</w:t>
      </w:r>
    </w:p>
    <w:p w14:paraId="2025D1E9" w14:textId="77777777" w:rsidR="00985A80" w:rsidRDefault="00985A80" w:rsidP="00731003">
      <w:pPr>
        <w:ind w:left="-426"/>
      </w:pPr>
    </w:p>
    <w:p w14:paraId="65F28BA5" w14:textId="77777777" w:rsidR="00985A80" w:rsidRDefault="00985A80" w:rsidP="00985A80">
      <w:pPr>
        <w:ind w:left="-426"/>
        <w:rPr>
          <w:b/>
        </w:rPr>
      </w:pPr>
      <w:r>
        <w:rPr>
          <w:b/>
        </w:rPr>
        <w:t>Feedback themes from phase 4 (November 2018 – April 2019)</w:t>
      </w:r>
    </w:p>
    <w:p w14:paraId="24E41508" w14:textId="77777777" w:rsidR="00985A80" w:rsidRPr="00985A80" w:rsidRDefault="00985A80" w:rsidP="00731003">
      <w:pPr>
        <w:ind w:left="-426"/>
        <w:rPr>
          <w:lang w:val="en-GB"/>
        </w:rPr>
      </w:pPr>
    </w:p>
    <w:p w14:paraId="5D079072" w14:textId="7B3FDDE9" w:rsidR="00985A80" w:rsidRPr="00985A80" w:rsidRDefault="00612F1F" w:rsidP="00985A80">
      <w:pPr>
        <w:ind w:left="-426"/>
        <w:rPr>
          <w:u w:val="single"/>
          <w:lang w:val="en-GB"/>
        </w:rPr>
      </w:pPr>
      <w:r w:rsidRPr="00985A80">
        <w:rPr>
          <w:u w:val="single"/>
          <w:lang w:val="en-GB"/>
        </w:rPr>
        <w:t>Indications</w:t>
      </w:r>
      <w:r w:rsidR="00985A80" w:rsidRPr="00985A80">
        <w:rPr>
          <w:u w:val="single"/>
          <w:lang w:val="en-GB"/>
        </w:rPr>
        <w:t xml:space="preserve"> of support</w:t>
      </w:r>
    </w:p>
    <w:p w14:paraId="063D5CA1" w14:textId="77777777" w:rsidR="00985A80" w:rsidRDefault="00985A80" w:rsidP="00985A80">
      <w:pPr>
        <w:ind w:left="-426"/>
        <w:rPr>
          <w:lang w:val="en-GB"/>
        </w:rPr>
      </w:pPr>
    </w:p>
    <w:p w14:paraId="7B173F96" w14:textId="3A01A29B" w:rsidR="00985A80" w:rsidRPr="00985A80" w:rsidRDefault="00985A80" w:rsidP="00985A80">
      <w:pPr>
        <w:ind w:left="-426"/>
        <w:rPr>
          <w:lang w:val="en-GB"/>
        </w:rPr>
      </w:pPr>
      <w:r w:rsidRPr="00985A80">
        <w:rPr>
          <w:lang w:val="en-GB"/>
        </w:rPr>
        <w:t xml:space="preserve">Most participants in discussions </w:t>
      </w:r>
      <w:r w:rsidR="0059544B">
        <w:rPr>
          <w:lang w:val="en-GB"/>
        </w:rPr>
        <w:t xml:space="preserve">are </w:t>
      </w:r>
      <w:r w:rsidRPr="00985A80">
        <w:rPr>
          <w:lang w:val="en-GB"/>
        </w:rPr>
        <w:t xml:space="preserve">supportive of </w:t>
      </w:r>
      <w:r w:rsidR="0059544B">
        <w:rPr>
          <w:lang w:val="en-GB"/>
        </w:rPr>
        <w:t xml:space="preserve">a </w:t>
      </w:r>
      <w:r w:rsidRPr="00985A80">
        <w:rPr>
          <w:lang w:val="en-GB"/>
        </w:rPr>
        <w:t xml:space="preserve">proposed </w:t>
      </w:r>
      <w:r w:rsidR="0059544B">
        <w:rPr>
          <w:lang w:val="en-GB"/>
        </w:rPr>
        <w:t xml:space="preserve">new </w:t>
      </w:r>
      <w:r w:rsidRPr="00985A80">
        <w:rPr>
          <w:lang w:val="en-GB"/>
        </w:rPr>
        <w:t>centre</w:t>
      </w:r>
      <w:r w:rsidR="0059544B">
        <w:rPr>
          <w:lang w:val="en-GB"/>
        </w:rPr>
        <w:t xml:space="preserve"> for Moorfields Eye Hospital. S</w:t>
      </w:r>
      <w:r w:rsidRPr="00985A80">
        <w:rPr>
          <w:lang w:val="en-GB"/>
        </w:rPr>
        <w:t xml:space="preserve">urvey respondents </w:t>
      </w:r>
      <w:r w:rsidR="0059544B">
        <w:rPr>
          <w:lang w:val="en-GB"/>
        </w:rPr>
        <w:t xml:space="preserve">are </w:t>
      </w:r>
      <w:r w:rsidRPr="00985A80">
        <w:rPr>
          <w:lang w:val="en-GB"/>
        </w:rPr>
        <w:t xml:space="preserve">less </w:t>
      </w:r>
      <w:r w:rsidR="0059544B">
        <w:rPr>
          <w:lang w:val="en-GB"/>
        </w:rPr>
        <w:t>supportive</w:t>
      </w:r>
      <w:r w:rsidRPr="00985A80">
        <w:rPr>
          <w:lang w:val="en-GB"/>
        </w:rPr>
        <w:t>, expressing concerns about disruption due to change</w:t>
      </w:r>
      <w:r w:rsidR="0059544B">
        <w:rPr>
          <w:lang w:val="en-GB"/>
        </w:rPr>
        <w:t>.</w:t>
      </w:r>
    </w:p>
    <w:p w14:paraId="6BC7DE1C" w14:textId="77777777" w:rsidR="0059544B" w:rsidRDefault="0059544B" w:rsidP="00985A80">
      <w:pPr>
        <w:ind w:left="-426"/>
        <w:rPr>
          <w:bCs/>
        </w:rPr>
      </w:pPr>
    </w:p>
    <w:p w14:paraId="45EF590D" w14:textId="06D2AD38" w:rsidR="00985A80" w:rsidRDefault="0059544B" w:rsidP="00985A80">
      <w:pPr>
        <w:ind w:left="-426"/>
      </w:pPr>
      <w:r>
        <w:rPr>
          <w:bCs/>
        </w:rPr>
        <w:t>When asked w</w:t>
      </w:r>
      <w:r w:rsidR="00985A80" w:rsidRPr="00985A80">
        <w:rPr>
          <w:bCs/>
        </w:rPr>
        <w:t xml:space="preserve">hat </w:t>
      </w:r>
      <w:r>
        <w:rPr>
          <w:bCs/>
        </w:rPr>
        <w:t>they consider to be</w:t>
      </w:r>
      <w:r w:rsidR="00985A80" w:rsidRPr="00985A80">
        <w:rPr>
          <w:bCs/>
        </w:rPr>
        <w:t xml:space="preserve"> </w:t>
      </w:r>
      <w:r>
        <w:rPr>
          <w:bCs/>
        </w:rPr>
        <w:t>critical to success, m</w:t>
      </w:r>
      <w:r>
        <w:t>ost people express</w:t>
      </w:r>
      <w:r w:rsidR="00985A80" w:rsidRPr="00985A80">
        <w:t xml:space="preserve"> views about the following:</w:t>
      </w:r>
    </w:p>
    <w:p w14:paraId="55ED34CA" w14:textId="77777777" w:rsidR="0059544B" w:rsidRPr="00985A80" w:rsidRDefault="0059544B" w:rsidP="00985A80">
      <w:pPr>
        <w:ind w:left="-426"/>
        <w:rPr>
          <w:lang w:val="en-GB"/>
        </w:rPr>
      </w:pPr>
    </w:p>
    <w:p w14:paraId="415C25A0" w14:textId="77777777" w:rsidR="0059544B" w:rsidRPr="0059544B" w:rsidRDefault="00985A80" w:rsidP="0059544B">
      <w:pPr>
        <w:pStyle w:val="ListParagraph"/>
        <w:numPr>
          <w:ilvl w:val="0"/>
          <w:numId w:val="5"/>
        </w:numPr>
        <w:rPr>
          <w:lang w:val="en-GB"/>
        </w:rPr>
      </w:pPr>
      <w:r w:rsidRPr="00985A80">
        <w:t xml:space="preserve">Level of services to continue, with </w:t>
      </w:r>
      <w:r w:rsidR="0059544B">
        <w:t xml:space="preserve">the </w:t>
      </w:r>
      <w:r w:rsidRPr="00985A80">
        <w:t>expectation of improvements</w:t>
      </w:r>
    </w:p>
    <w:p w14:paraId="2AE7C617" w14:textId="77777777" w:rsidR="0059544B" w:rsidRPr="0059544B" w:rsidRDefault="0059544B" w:rsidP="0059544B">
      <w:pPr>
        <w:pStyle w:val="ListParagraph"/>
        <w:numPr>
          <w:ilvl w:val="0"/>
          <w:numId w:val="5"/>
        </w:numPr>
        <w:rPr>
          <w:lang w:val="en-GB"/>
        </w:rPr>
      </w:pPr>
      <w:r>
        <w:t>There should be m</w:t>
      </w:r>
      <w:r w:rsidR="00985A80" w:rsidRPr="00985A80">
        <w:t xml:space="preserve">inimal disruption, </w:t>
      </w:r>
      <w:r>
        <w:t xml:space="preserve">a well-managed transition and </w:t>
      </w:r>
      <w:r w:rsidR="00985A80" w:rsidRPr="00985A80">
        <w:t>continuity of service</w:t>
      </w:r>
    </w:p>
    <w:p w14:paraId="688E1D65" w14:textId="701482B9" w:rsidR="00985A80" w:rsidRDefault="00985A80" w:rsidP="0059544B">
      <w:pPr>
        <w:pStyle w:val="ListParagraph"/>
        <w:numPr>
          <w:ilvl w:val="0"/>
          <w:numId w:val="5"/>
        </w:numPr>
        <w:rPr>
          <w:lang w:val="en-GB"/>
        </w:rPr>
      </w:pPr>
      <w:r w:rsidRPr="00985A80">
        <w:t xml:space="preserve">Accessibility of </w:t>
      </w:r>
      <w:r w:rsidR="0059544B">
        <w:t xml:space="preserve">the proposed </w:t>
      </w:r>
      <w:r w:rsidRPr="00985A80">
        <w:t>new centre has</w:t>
      </w:r>
      <w:r w:rsidRPr="0059544B">
        <w:rPr>
          <w:lang w:val="en-GB"/>
        </w:rPr>
        <w:t xml:space="preserve"> utmost importance for service users and visitors</w:t>
      </w:r>
      <w:r w:rsidR="0059544B">
        <w:rPr>
          <w:lang w:val="en-GB"/>
        </w:rPr>
        <w:t>.</w:t>
      </w:r>
    </w:p>
    <w:p w14:paraId="1CC5A9EF" w14:textId="77777777" w:rsidR="00A27F45" w:rsidRPr="00985A80" w:rsidRDefault="00A27F45" w:rsidP="0059544B"/>
    <w:p w14:paraId="6614E6E6" w14:textId="77777777" w:rsidR="00985A80" w:rsidRDefault="00985A80" w:rsidP="00985A80">
      <w:pPr>
        <w:ind w:left="-426"/>
        <w:rPr>
          <w:bCs/>
          <w:u w:val="single"/>
          <w:lang w:val="en-GB"/>
        </w:rPr>
      </w:pPr>
      <w:r>
        <w:rPr>
          <w:bCs/>
          <w:u w:val="single"/>
          <w:lang w:val="en-GB"/>
        </w:rPr>
        <w:t>Accessibility is the top theme</w:t>
      </w:r>
    </w:p>
    <w:p w14:paraId="4AEB04C8" w14:textId="77777777" w:rsidR="00985A80" w:rsidRDefault="00985A80" w:rsidP="00985A80">
      <w:pPr>
        <w:ind w:left="-426"/>
        <w:rPr>
          <w:bCs/>
          <w:u w:val="single"/>
          <w:lang w:val="en-GB"/>
        </w:rPr>
      </w:pPr>
    </w:p>
    <w:p w14:paraId="0273F978" w14:textId="08A6084B" w:rsidR="0059544B" w:rsidRDefault="0059544B" w:rsidP="0059544B">
      <w:pPr>
        <w:ind w:left="-426"/>
        <w:rPr>
          <w:lang w:val="en-GB"/>
        </w:rPr>
      </w:pPr>
      <w:r>
        <w:rPr>
          <w:lang w:val="en-GB"/>
        </w:rPr>
        <w:t>P</w:t>
      </w:r>
      <w:r w:rsidRPr="00985A80">
        <w:rPr>
          <w:lang w:val="en-GB"/>
        </w:rPr>
        <w:t>articipants in discussions provided detailed insights and ideas</w:t>
      </w:r>
      <w:r>
        <w:rPr>
          <w:lang w:val="en-GB"/>
        </w:rPr>
        <w:t xml:space="preserve"> on access to the proposed new centre</w:t>
      </w:r>
      <w:r w:rsidRPr="00985A80">
        <w:rPr>
          <w:lang w:val="en-GB"/>
        </w:rPr>
        <w:t xml:space="preserve">, </w:t>
      </w:r>
      <w:r>
        <w:rPr>
          <w:lang w:val="en-GB"/>
        </w:rPr>
        <w:t>both in terms of the journey to the hospital and navigating the services within.</w:t>
      </w:r>
    </w:p>
    <w:p w14:paraId="5796A6C1" w14:textId="77777777" w:rsidR="0059544B" w:rsidRDefault="0059544B" w:rsidP="0059544B">
      <w:pPr>
        <w:ind w:left="-426"/>
        <w:rPr>
          <w:lang w:val="en-GB"/>
        </w:rPr>
      </w:pPr>
    </w:p>
    <w:p w14:paraId="352356D5" w14:textId="33FC9AC5" w:rsidR="00985A80" w:rsidRDefault="0059544B" w:rsidP="00985A80">
      <w:pPr>
        <w:ind w:left="-426"/>
        <w:rPr>
          <w:lang w:val="en-GB"/>
        </w:rPr>
      </w:pPr>
      <w:r>
        <w:rPr>
          <w:lang w:val="en-GB"/>
        </w:rPr>
        <w:lastRenderedPageBreak/>
        <w:t xml:space="preserve">There </w:t>
      </w:r>
      <w:r w:rsidR="00263A12">
        <w:rPr>
          <w:lang w:val="en-GB"/>
        </w:rPr>
        <w:t>are</w:t>
      </w:r>
      <w:r>
        <w:rPr>
          <w:lang w:val="en-GB"/>
        </w:rPr>
        <w:t xml:space="preserve"> </w:t>
      </w:r>
      <w:r>
        <w:rPr>
          <w:bCs/>
          <w:lang w:val="en-GB"/>
        </w:rPr>
        <w:t>d</w:t>
      </w:r>
      <w:r w:rsidR="00985A80" w:rsidRPr="00985A80">
        <w:rPr>
          <w:bCs/>
          <w:lang w:val="en-GB"/>
        </w:rPr>
        <w:t xml:space="preserve">iverse views on </w:t>
      </w:r>
      <w:r>
        <w:rPr>
          <w:bCs/>
          <w:lang w:val="en-GB"/>
        </w:rPr>
        <w:t xml:space="preserve">the </w:t>
      </w:r>
      <w:r w:rsidR="00985A80" w:rsidRPr="00985A80">
        <w:rPr>
          <w:bCs/>
          <w:lang w:val="en-GB"/>
        </w:rPr>
        <w:t xml:space="preserve">proposed location </w:t>
      </w:r>
      <w:r>
        <w:rPr>
          <w:bCs/>
          <w:lang w:val="en-GB"/>
        </w:rPr>
        <w:t xml:space="preserve">at the current St Pancras Hospital site. </w:t>
      </w:r>
      <w:r w:rsidR="00263A12">
        <w:rPr>
          <w:lang w:val="en-GB"/>
        </w:rPr>
        <w:t>Views vary</w:t>
      </w:r>
      <w:r w:rsidR="00985A80" w:rsidRPr="00985A80">
        <w:rPr>
          <w:lang w:val="en-GB"/>
        </w:rPr>
        <w:t xml:space="preserve"> according to where people live and </w:t>
      </w:r>
      <w:r>
        <w:rPr>
          <w:lang w:val="en-GB"/>
        </w:rPr>
        <w:t xml:space="preserve">their </w:t>
      </w:r>
      <w:r w:rsidR="00985A80" w:rsidRPr="00985A80">
        <w:rPr>
          <w:lang w:val="en-GB"/>
        </w:rPr>
        <w:t xml:space="preserve">service needs. People in Hemel Hempstead, Ealing, Camden, for example, felt </w:t>
      </w:r>
      <w:r>
        <w:rPr>
          <w:lang w:val="en-GB"/>
        </w:rPr>
        <w:t xml:space="preserve">the </w:t>
      </w:r>
      <w:r w:rsidR="00985A80" w:rsidRPr="00985A80">
        <w:rPr>
          <w:lang w:val="en-GB"/>
        </w:rPr>
        <w:t xml:space="preserve">proposed location offered </w:t>
      </w:r>
      <w:r>
        <w:rPr>
          <w:lang w:val="en-GB"/>
        </w:rPr>
        <w:t>similar</w:t>
      </w:r>
      <w:r w:rsidR="00985A80" w:rsidRPr="00985A80">
        <w:rPr>
          <w:lang w:val="en-GB"/>
        </w:rPr>
        <w:t xml:space="preserve"> or better access</w:t>
      </w:r>
      <w:r>
        <w:rPr>
          <w:lang w:val="en-GB"/>
        </w:rPr>
        <w:t xml:space="preserve"> than the current facilities at City Road</w:t>
      </w:r>
      <w:r w:rsidR="00985A80" w:rsidRPr="00985A80">
        <w:rPr>
          <w:lang w:val="en-GB"/>
        </w:rPr>
        <w:t xml:space="preserve">.  Some people in Tower Hamlets </w:t>
      </w:r>
      <w:r>
        <w:rPr>
          <w:lang w:val="en-GB"/>
        </w:rPr>
        <w:t xml:space="preserve">were </w:t>
      </w:r>
      <w:r w:rsidR="00985A80" w:rsidRPr="00985A80">
        <w:rPr>
          <w:lang w:val="en-GB"/>
        </w:rPr>
        <w:t xml:space="preserve">concerned about </w:t>
      </w:r>
      <w:r>
        <w:rPr>
          <w:lang w:val="en-GB"/>
        </w:rPr>
        <w:t xml:space="preserve">a </w:t>
      </w:r>
      <w:r w:rsidR="00985A80" w:rsidRPr="00985A80">
        <w:rPr>
          <w:lang w:val="en-GB"/>
        </w:rPr>
        <w:t>potential extended journey and costs.</w:t>
      </w:r>
    </w:p>
    <w:p w14:paraId="386B7C30" w14:textId="77777777" w:rsidR="0059544B" w:rsidRPr="00985A80" w:rsidRDefault="0059544B" w:rsidP="00985A80">
      <w:pPr>
        <w:ind w:left="-426"/>
        <w:rPr>
          <w:lang w:val="en-GB"/>
        </w:rPr>
      </w:pPr>
    </w:p>
    <w:p w14:paraId="36C620AB" w14:textId="684B2A3B" w:rsidR="005622A9" w:rsidRDefault="00985A80" w:rsidP="00985A80">
      <w:pPr>
        <w:ind w:left="-426"/>
        <w:rPr>
          <w:lang w:val="en-GB"/>
        </w:rPr>
      </w:pPr>
      <w:r w:rsidRPr="00985A80">
        <w:rPr>
          <w:lang w:val="en-GB"/>
        </w:rPr>
        <w:t xml:space="preserve">Travel times </w:t>
      </w:r>
      <w:r w:rsidR="00263A12">
        <w:rPr>
          <w:lang w:val="en-GB"/>
        </w:rPr>
        <w:t>were</w:t>
      </w:r>
      <w:r w:rsidR="0059544B">
        <w:rPr>
          <w:lang w:val="en-GB"/>
        </w:rPr>
        <w:t xml:space="preserve"> </w:t>
      </w:r>
      <w:r w:rsidRPr="00985A80">
        <w:rPr>
          <w:lang w:val="en-GB"/>
        </w:rPr>
        <w:t>frequently considered less important than</w:t>
      </w:r>
      <w:r w:rsidR="0059544B">
        <w:rPr>
          <w:lang w:val="en-GB"/>
        </w:rPr>
        <w:t xml:space="preserve"> the</w:t>
      </w:r>
      <w:r w:rsidRPr="00985A80">
        <w:rPr>
          <w:lang w:val="en-GB"/>
        </w:rPr>
        <w:t xml:space="preserve"> journey from transport </w:t>
      </w:r>
      <w:r w:rsidR="00263A12">
        <w:rPr>
          <w:lang w:val="en-GB"/>
        </w:rPr>
        <w:t xml:space="preserve">hubs </w:t>
      </w:r>
      <w:r w:rsidRPr="00985A80">
        <w:rPr>
          <w:lang w:val="en-GB"/>
        </w:rPr>
        <w:t xml:space="preserve">to </w:t>
      </w:r>
      <w:r w:rsidR="0059544B">
        <w:rPr>
          <w:lang w:val="en-GB"/>
        </w:rPr>
        <w:t xml:space="preserve">the </w:t>
      </w:r>
      <w:r w:rsidRPr="00985A80">
        <w:rPr>
          <w:lang w:val="en-GB"/>
        </w:rPr>
        <w:t>proposed new centre</w:t>
      </w:r>
      <w:r w:rsidR="0059544B">
        <w:rPr>
          <w:lang w:val="en-GB"/>
        </w:rPr>
        <w:t xml:space="preserve"> – referred to by one person as “the last half mile”</w:t>
      </w:r>
      <w:r w:rsidRPr="00985A80">
        <w:rPr>
          <w:lang w:val="en-GB"/>
        </w:rPr>
        <w:t xml:space="preserve">. </w:t>
      </w:r>
      <w:r w:rsidR="005622A9">
        <w:rPr>
          <w:lang w:val="en-GB"/>
        </w:rPr>
        <w:t>It was considered</w:t>
      </w:r>
      <w:r w:rsidR="0059544B">
        <w:rPr>
          <w:lang w:val="en-GB"/>
        </w:rPr>
        <w:t xml:space="preserve"> that the current journey from </w:t>
      </w:r>
      <w:r w:rsidRPr="00985A80">
        <w:rPr>
          <w:lang w:val="en-GB"/>
        </w:rPr>
        <w:t>Old Street tube to Moorfields Eye Hospital is short</w:t>
      </w:r>
      <w:r w:rsidR="005622A9">
        <w:rPr>
          <w:lang w:val="en-GB"/>
        </w:rPr>
        <w:t>er</w:t>
      </w:r>
      <w:r w:rsidRPr="00985A80">
        <w:rPr>
          <w:lang w:val="en-GB"/>
        </w:rPr>
        <w:t xml:space="preserve"> and simple</w:t>
      </w:r>
      <w:r w:rsidR="005622A9">
        <w:rPr>
          <w:lang w:val="en-GB"/>
        </w:rPr>
        <w:t xml:space="preserve">r than the current journey from Kings </w:t>
      </w:r>
      <w:r w:rsidR="00612F1F">
        <w:rPr>
          <w:lang w:val="en-GB"/>
        </w:rPr>
        <w:t>Cross</w:t>
      </w:r>
      <w:r w:rsidR="005622A9">
        <w:rPr>
          <w:lang w:val="en-GB"/>
        </w:rPr>
        <w:t xml:space="preserve"> station to the St Pancras site. </w:t>
      </w:r>
    </w:p>
    <w:p w14:paraId="51BBCD4B" w14:textId="77777777" w:rsidR="005622A9" w:rsidRDefault="005622A9" w:rsidP="00985A80">
      <w:pPr>
        <w:ind w:left="-426"/>
        <w:rPr>
          <w:lang w:val="en-GB"/>
        </w:rPr>
      </w:pPr>
    </w:p>
    <w:p w14:paraId="27C6EB9E" w14:textId="6CD3299F" w:rsidR="00985A80" w:rsidRPr="00985A80" w:rsidRDefault="005622A9" w:rsidP="005622A9">
      <w:pPr>
        <w:ind w:left="-426"/>
        <w:rPr>
          <w:lang w:val="en-GB"/>
        </w:rPr>
      </w:pPr>
      <w:r w:rsidRPr="00985A80">
        <w:rPr>
          <w:lang w:val="en-GB"/>
        </w:rPr>
        <w:t xml:space="preserve">Transport and wayfinding to </w:t>
      </w:r>
      <w:r w:rsidR="006A10E9">
        <w:rPr>
          <w:lang w:val="en-GB"/>
        </w:rPr>
        <w:t xml:space="preserve">the </w:t>
      </w:r>
      <w:r w:rsidRPr="00985A80">
        <w:rPr>
          <w:lang w:val="en-GB"/>
        </w:rPr>
        <w:t xml:space="preserve">proposed site is </w:t>
      </w:r>
      <w:r>
        <w:rPr>
          <w:lang w:val="en-GB"/>
        </w:rPr>
        <w:t>a priority for consideration, including how to maintain the value of the much-appreciated “green line” that currently leads from Old Street tube station to the front door of Moorfields Eye Hospital at City Road.</w:t>
      </w:r>
      <w:r w:rsidR="00985A80" w:rsidRPr="00985A80">
        <w:rPr>
          <w:lang w:val="en-GB"/>
        </w:rPr>
        <w:br/>
      </w:r>
    </w:p>
    <w:p w14:paraId="1549D5C2" w14:textId="7BF0A076" w:rsidR="00985A80" w:rsidRDefault="00985A80" w:rsidP="00985A80">
      <w:pPr>
        <w:ind w:left="-426"/>
        <w:rPr>
          <w:lang w:val="en-GB"/>
        </w:rPr>
      </w:pPr>
      <w:r w:rsidRPr="00985A80">
        <w:rPr>
          <w:lang w:val="en-GB"/>
        </w:rPr>
        <w:t xml:space="preserve">People </w:t>
      </w:r>
      <w:r w:rsidR="00263A12">
        <w:rPr>
          <w:lang w:val="en-GB"/>
        </w:rPr>
        <w:t>are</w:t>
      </w:r>
      <w:r w:rsidRPr="00985A80">
        <w:rPr>
          <w:lang w:val="en-GB"/>
        </w:rPr>
        <w:t xml:space="preserve"> open to new ways to assist accessibility </w:t>
      </w:r>
      <w:r w:rsidR="005622A9">
        <w:rPr>
          <w:lang w:val="en-GB"/>
        </w:rPr>
        <w:t xml:space="preserve">and </w:t>
      </w:r>
      <w:r w:rsidR="00263A12">
        <w:rPr>
          <w:lang w:val="en-GB"/>
        </w:rPr>
        <w:t>suggest</w:t>
      </w:r>
      <w:r w:rsidR="005622A9">
        <w:rPr>
          <w:lang w:val="en-GB"/>
        </w:rPr>
        <w:t xml:space="preserve"> ideas including, for </w:t>
      </w:r>
      <w:r w:rsidR="00612F1F">
        <w:rPr>
          <w:lang w:val="en-GB"/>
        </w:rPr>
        <w:t>example</w:t>
      </w:r>
      <w:r w:rsidR="005622A9">
        <w:rPr>
          <w:lang w:val="en-GB"/>
        </w:rPr>
        <w:t xml:space="preserve">, a </w:t>
      </w:r>
      <w:r w:rsidRPr="00985A80">
        <w:rPr>
          <w:lang w:val="en-GB"/>
        </w:rPr>
        <w:t>shuttle service for those with limited mobility, efficient dr</w:t>
      </w:r>
      <w:r w:rsidR="005622A9">
        <w:rPr>
          <w:lang w:val="en-GB"/>
        </w:rPr>
        <w:t xml:space="preserve">op-off and pick-up at </w:t>
      </w:r>
      <w:r w:rsidR="006A10E9">
        <w:rPr>
          <w:lang w:val="en-GB"/>
        </w:rPr>
        <w:t xml:space="preserve">the </w:t>
      </w:r>
      <w:r w:rsidR="005622A9">
        <w:rPr>
          <w:lang w:val="en-GB"/>
        </w:rPr>
        <w:t xml:space="preserve">hospital and </w:t>
      </w:r>
      <w:r w:rsidRPr="00985A80">
        <w:rPr>
          <w:lang w:val="en-GB"/>
        </w:rPr>
        <w:t>use of navigation technology</w:t>
      </w:r>
      <w:r w:rsidR="005622A9">
        <w:rPr>
          <w:lang w:val="en-GB"/>
        </w:rPr>
        <w:t>.</w:t>
      </w:r>
    </w:p>
    <w:p w14:paraId="25B4B407" w14:textId="77777777" w:rsidR="005622A9" w:rsidRPr="00985A80" w:rsidRDefault="005622A9" w:rsidP="00985A80">
      <w:pPr>
        <w:ind w:left="-426"/>
        <w:rPr>
          <w:lang w:val="en-GB"/>
        </w:rPr>
      </w:pPr>
    </w:p>
    <w:p w14:paraId="4C9A2049" w14:textId="73148B0F" w:rsidR="00985A80" w:rsidRPr="00985A80" w:rsidRDefault="005622A9" w:rsidP="00985A80">
      <w:pPr>
        <w:ind w:left="-426"/>
        <w:rPr>
          <w:lang w:val="en-GB"/>
        </w:rPr>
      </w:pPr>
      <w:r>
        <w:rPr>
          <w:bCs/>
          <w:lang w:val="en-GB"/>
        </w:rPr>
        <w:t>We are continuing these</w:t>
      </w:r>
      <w:r w:rsidR="00985A80" w:rsidRPr="00985A80">
        <w:rPr>
          <w:bCs/>
          <w:lang w:val="en-GB"/>
        </w:rPr>
        <w:t xml:space="preserve"> discussions during the </w:t>
      </w:r>
      <w:r w:rsidR="00191777">
        <w:rPr>
          <w:bCs/>
          <w:lang w:val="en-GB"/>
        </w:rPr>
        <w:t>public consultation</w:t>
      </w:r>
      <w:r>
        <w:rPr>
          <w:bCs/>
          <w:lang w:val="en-GB"/>
        </w:rPr>
        <w:t xml:space="preserve">, with service users and </w:t>
      </w:r>
      <w:r w:rsidR="00985A80" w:rsidRPr="00985A80">
        <w:rPr>
          <w:bCs/>
          <w:lang w:val="en-GB"/>
        </w:rPr>
        <w:t>industry experts</w:t>
      </w:r>
      <w:r w:rsidR="00263A12">
        <w:rPr>
          <w:bCs/>
          <w:lang w:val="en-GB"/>
        </w:rPr>
        <w:t>,</w:t>
      </w:r>
      <w:r>
        <w:rPr>
          <w:bCs/>
          <w:lang w:val="en-GB"/>
        </w:rPr>
        <w:t xml:space="preserve"> to</w:t>
      </w:r>
      <w:r w:rsidR="00985A80" w:rsidRPr="00985A80">
        <w:rPr>
          <w:bCs/>
          <w:lang w:val="en-GB"/>
        </w:rPr>
        <w:t xml:space="preserve"> </w:t>
      </w:r>
      <w:r w:rsidR="006A10E9">
        <w:rPr>
          <w:bCs/>
          <w:lang w:val="en-GB"/>
        </w:rPr>
        <w:t>determine</w:t>
      </w:r>
      <w:r w:rsidR="00985A80" w:rsidRPr="00985A80">
        <w:rPr>
          <w:bCs/>
          <w:lang w:val="en-GB"/>
        </w:rPr>
        <w:t xml:space="preserve"> </w:t>
      </w:r>
      <w:r>
        <w:rPr>
          <w:bCs/>
          <w:lang w:val="en-GB"/>
        </w:rPr>
        <w:t xml:space="preserve">the </w:t>
      </w:r>
      <w:r w:rsidR="00985A80" w:rsidRPr="00985A80">
        <w:rPr>
          <w:bCs/>
          <w:lang w:val="en-GB"/>
        </w:rPr>
        <w:t xml:space="preserve">scope for </w:t>
      </w:r>
      <w:r>
        <w:rPr>
          <w:bCs/>
          <w:lang w:val="en-GB"/>
        </w:rPr>
        <w:t xml:space="preserve">an </w:t>
      </w:r>
      <w:r w:rsidR="00985A80" w:rsidRPr="00985A80">
        <w:rPr>
          <w:bCs/>
          <w:lang w:val="en-GB"/>
        </w:rPr>
        <w:t>accessibility plan.</w:t>
      </w:r>
    </w:p>
    <w:p w14:paraId="4FD55BD2" w14:textId="77777777" w:rsidR="00985A80" w:rsidRPr="00985A80" w:rsidRDefault="00985A80" w:rsidP="006915CB">
      <w:pPr>
        <w:ind w:left="-426"/>
      </w:pPr>
    </w:p>
    <w:p w14:paraId="4730762F" w14:textId="77777777" w:rsidR="00985A80" w:rsidRDefault="00985A80" w:rsidP="00985A80">
      <w:pPr>
        <w:ind w:left="-426"/>
        <w:rPr>
          <w:bCs/>
          <w:u w:val="single"/>
          <w:lang w:val="en-GB"/>
        </w:rPr>
      </w:pPr>
      <w:r>
        <w:rPr>
          <w:bCs/>
          <w:u w:val="single"/>
          <w:lang w:val="en-GB"/>
        </w:rPr>
        <w:t>Improving the patient experience</w:t>
      </w:r>
    </w:p>
    <w:p w14:paraId="2932BC52" w14:textId="77777777" w:rsidR="00985A80" w:rsidRDefault="00985A80" w:rsidP="00985A80">
      <w:pPr>
        <w:ind w:left="-426"/>
        <w:rPr>
          <w:bCs/>
          <w:u w:val="single"/>
          <w:lang w:val="en-GB"/>
        </w:rPr>
      </w:pPr>
    </w:p>
    <w:p w14:paraId="3BE88BDC" w14:textId="25923F74" w:rsidR="0059544B" w:rsidRDefault="005622A9" w:rsidP="0059544B">
      <w:pPr>
        <w:ind w:left="-426"/>
        <w:rPr>
          <w:lang w:val="en-GB"/>
        </w:rPr>
      </w:pPr>
      <w:r>
        <w:rPr>
          <w:bCs/>
          <w:lang w:val="en-GB"/>
        </w:rPr>
        <w:t>P</w:t>
      </w:r>
      <w:r w:rsidR="0059544B" w:rsidRPr="00985A80">
        <w:rPr>
          <w:lang w:val="en-GB"/>
        </w:rPr>
        <w:t xml:space="preserve">eople hold strong faith in </w:t>
      </w:r>
      <w:r>
        <w:rPr>
          <w:lang w:val="en-GB"/>
        </w:rPr>
        <w:t xml:space="preserve">the </w:t>
      </w:r>
      <w:r w:rsidR="0059544B" w:rsidRPr="00985A80">
        <w:rPr>
          <w:lang w:val="en-GB"/>
        </w:rPr>
        <w:t>clinical excellence</w:t>
      </w:r>
      <w:r>
        <w:rPr>
          <w:lang w:val="en-GB"/>
        </w:rPr>
        <w:t xml:space="preserve"> of </w:t>
      </w:r>
      <w:r w:rsidR="00612F1F">
        <w:rPr>
          <w:lang w:val="en-GB"/>
        </w:rPr>
        <w:t>Moorfields</w:t>
      </w:r>
      <w:r>
        <w:rPr>
          <w:lang w:val="en-GB"/>
        </w:rPr>
        <w:t xml:space="preserve"> Eye Hospital</w:t>
      </w:r>
      <w:r w:rsidR="0059544B" w:rsidRPr="00985A80">
        <w:rPr>
          <w:lang w:val="en-GB"/>
        </w:rPr>
        <w:t xml:space="preserve">, but patient experience in </w:t>
      </w:r>
      <w:r>
        <w:rPr>
          <w:lang w:val="en-GB"/>
        </w:rPr>
        <w:t xml:space="preserve">the </w:t>
      </w:r>
      <w:r w:rsidR="0059544B" w:rsidRPr="00985A80">
        <w:rPr>
          <w:lang w:val="en-GB"/>
        </w:rPr>
        <w:t xml:space="preserve">current facilities does not </w:t>
      </w:r>
      <w:r>
        <w:rPr>
          <w:lang w:val="en-GB"/>
        </w:rPr>
        <w:t xml:space="preserve">always </w:t>
      </w:r>
      <w:r w:rsidR="0059544B" w:rsidRPr="00985A80">
        <w:rPr>
          <w:lang w:val="en-GB"/>
        </w:rPr>
        <w:t>live up to same high standards</w:t>
      </w:r>
      <w:r>
        <w:rPr>
          <w:lang w:val="en-GB"/>
        </w:rPr>
        <w:t>.</w:t>
      </w:r>
    </w:p>
    <w:p w14:paraId="24AFA631" w14:textId="77777777" w:rsidR="005622A9" w:rsidRDefault="005622A9" w:rsidP="0059544B">
      <w:pPr>
        <w:ind w:left="-426"/>
        <w:rPr>
          <w:lang w:val="en-GB"/>
        </w:rPr>
      </w:pPr>
    </w:p>
    <w:p w14:paraId="01876706" w14:textId="6548B91C" w:rsidR="005622A9" w:rsidRDefault="005622A9" w:rsidP="0059544B">
      <w:pPr>
        <w:ind w:left="-426"/>
        <w:rPr>
          <w:lang w:val="en-GB"/>
        </w:rPr>
      </w:pPr>
      <w:r>
        <w:rPr>
          <w:lang w:val="en-GB"/>
        </w:rPr>
        <w:t>The following were common themes from feedback as the main areas for improvement:</w:t>
      </w:r>
    </w:p>
    <w:p w14:paraId="0FC9C321" w14:textId="77777777" w:rsidR="005622A9" w:rsidRDefault="005622A9" w:rsidP="005622A9">
      <w:pPr>
        <w:ind w:left="-426"/>
        <w:rPr>
          <w:bCs/>
          <w:lang w:val="en-GB"/>
        </w:rPr>
      </w:pPr>
    </w:p>
    <w:p w14:paraId="1CBDEB69" w14:textId="77777777" w:rsidR="005622A9" w:rsidRDefault="005622A9" w:rsidP="005622A9">
      <w:pPr>
        <w:pStyle w:val="ListParagraph"/>
        <w:numPr>
          <w:ilvl w:val="0"/>
          <w:numId w:val="6"/>
        </w:numPr>
        <w:rPr>
          <w:lang w:val="en-GB"/>
        </w:rPr>
      </w:pPr>
      <w:r w:rsidRPr="005622A9">
        <w:rPr>
          <w:b/>
          <w:bCs/>
          <w:lang w:val="en-GB"/>
        </w:rPr>
        <w:t>Awareness of the needs of people with visual impairment</w:t>
      </w:r>
      <w:r w:rsidRPr="005622A9">
        <w:rPr>
          <w:bCs/>
          <w:lang w:val="en-GB"/>
        </w:rPr>
        <w:t xml:space="preserve"> </w:t>
      </w:r>
      <w:r w:rsidRPr="005622A9">
        <w:rPr>
          <w:lang w:val="mr-IN"/>
        </w:rPr>
        <w:t>–</w:t>
      </w:r>
      <w:r w:rsidRPr="005622A9">
        <w:rPr>
          <w:lang w:val="en-GB"/>
        </w:rPr>
        <w:t xml:space="preserve"> </w:t>
      </w:r>
      <w:r>
        <w:rPr>
          <w:lang w:val="en-GB"/>
        </w:rPr>
        <w:t xml:space="preserve">the </w:t>
      </w:r>
      <w:r w:rsidRPr="005622A9">
        <w:rPr>
          <w:lang w:val="en-GB"/>
        </w:rPr>
        <w:t xml:space="preserve">proposed new centre </w:t>
      </w:r>
      <w:r>
        <w:rPr>
          <w:lang w:val="en-GB"/>
        </w:rPr>
        <w:t xml:space="preserve">is </w:t>
      </w:r>
      <w:r w:rsidRPr="005622A9">
        <w:rPr>
          <w:lang w:val="en-GB"/>
        </w:rPr>
        <w:t>an opportunity</w:t>
      </w:r>
      <w:r>
        <w:rPr>
          <w:lang w:val="en-GB"/>
        </w:rPr>
        <w:t xml:space="preserve"> to design better accessibility, with the aim of</w:t>
      </w:r>
      <w:r w:rsidRPr="005622A9">
        <w:rPr>
          <w:lang w:val="en-GB"/>
        </w:rPr>
        <w:t xml:space="preserve"> Moorfields </w:t>
      </w:r>
      <w:r>
        <w:rPr>
          <w:lang w:val="en-GB"/>
        </w:rPr>
        <w:t>being the</w:t>
      </w:r>
      <w:r w:rsidRPr="005622A9">
        <w:rPr>
          <w:lang w:val="en-GB"/>
        </w:rPr>
        <w:t xml:space="preserve"> national exemplar</w:t>
      </w:r>
      <w:r>
        <w:rPr>
          <w:lang w:val="en-GB"/>
        </w:rPr>
        <w:t xml:space="preserve"> in accessibility</w:t>
      </w:r>
    </w:p>
    <w:p w14:paraId="4C2A5D6E" w14:textId="77777777" w:rsidR="005622A9" w:rsidRDefault="005622A9" w:rsidP="005622A9">
      <w:pPr>
        <w:pStyle w:val="ListParagraph"/>
        <w:ind w:left="294"/>
        <w:rPr>
          <w:lang w:val="en-GB"/>
        </w:rPr>
      </w:pPr>
    </w:p>
    <w:p w14:paraId="32B90E9F" w14:textId="77777777" w:rsidR="005622A9" w:rsidRDefault="005622A9" w:rsidP="005622A9">
      <w:pPr>
        <w:pStyle w:val="ListParagraph"/>
        <w:numPr>
          <w:ilvl w:val="0"/>
          <w:numId w:val="6"/>
        </w:numPr>
        <w:rPr>
          <w:lang w:val="en-GB"/>
        </w:rPr>
      </w:pPr>
      <w:r w:rsidRPr="005622A9">
        <w:rPr>
          <w:b/>
          <w:bCs/>
          <w:lang w:val="en-GB"/>
        </w:rPr>
        <w:t xml:space="preserve">Communications and person-to-person support </w:t>
      </w:r>
      <w:r w:rsidRPr="005622A9">
        <w:rPr>
          <w:lang w:val="mr-IN"/>
        </w:rPr>
        <w:t>–</w:t>
      </w:r>
      <w:r w:rsidRPr="005622A9">
        <w:rPr>
          <w:lang w:val="en-GB"/>
        </w:rPr>
        <w:t xml:space="preserve"> </w:t>
      </w:r>
      <w:r>
        <w:rPr>
          <w:lang w:val="en-GB"/>
        </w:rPr>
        <w:t>to help people navigate</w:t>
      </w:r>
      <w:r w:rsidRPr="005622A9">
        <w:rPr>
          <w:lang w:val="en-GB"/>
        </w:rPr>
        <w:t xml:space="preserve"> the hospi</w:t>
      </w:r>
      <w:r>
        <w:rPr>
          <w:lang w:val="en-GB"/>
        </w:rPr>
        <w:t>tal, understand the appointments system, make care choices, understand their</w:t>
      </w:r>
      <w:r w:rsidRPr="005622A9">
        <w:rPr>
          <w:lang w:val="en-GB"/>
        </w:rPr>
        <w:t xml:space="preserve"> conditions and how to manage</w:t>
      </w:r>
      <w:r>
        <w:rPr>
          <w:lang w:val="en-GB"/>
        </w:rPr>
        <w:t xml:space="preserve"> them</w:t>
      </w:r>
      <w:r w:rsidRPr="005622A9">
        <w:rPr>
          <w:lang w:val="en-GB"/>
        </w:rPr>
        <w:t xml:space="preserve">, </w:t>
      </w:r>
      <w:r>
        <w:rPr>
          <w:lang w:val="en-GB"/>
        </w:rPr>
        <w:t xml:space="preserve">build </w:t>
      </w:r>
      <w:r w:rsidRPr="005622A9">
        <w:rPr>
          <w:lang w:val="en-GB"/>
        </w:rPr>
        <w:t>knowledge of wider support services</w:t>
      </w:r>
      <w:r>
        <w:rPr>
          <w:lang w:val="en-GB"/>
        </w:rPr>
        <w:t>.</w:t>
      </w:r>
    </w:p>
    <w:p w14:paraId="49DB89C0" w14:textId="77777777" w:rsidR="005622A9" w:rsidRPr="005622A9" w:rsidRDefault="005622A9" w:rsidP="005622A9">
      <w:pPr>
        <w:rPr>
          <w:bCs/>
          <w:lang w:val="en-GB"/>
        </w:rPr>
      </w:pPr>
    </w:p>
    <w:p w14:paraId="373E49F1" w14:textId="3947324F" w:rsidR="005622A9" w:rsidRDefault="005622A9" w:rsidP="005622A9">
      <w:pPr>
        <w:pStyle w:val="ListParagraph"/>
        <w:numPr>
          <w:ilvl w:val="0"/>
          <w:numId w:val="6"/>
        </w:numPr>
        <w:rPr>
          <w:lang w:val="en-GB"/>
        </w:rPr>
      </w:pPr>
      <w:r w:rsidRPr="005622A9">
        <w:rPr>
          <w:b/>
          <w:bCs/>
          <w:lang w:val="en-GB"/>
        </w:rPr>
        <w:t>Managing stress</w:t>
      </w:r>
      <w:r w:rsidRPr="005622A9">
        <w:rPr>
          <w:bCs/>
          <w:lang w:val="en-GB"/>
        </w:rPr>
        <w:t xml:space="preserve"> </w:t>
      </w:r>
      <w:r w:rsidRPr="005622A9">
        <w:rPr>
          <w:lang w:val="mr-IN"/>
        </w:rPr>
        <w:t>–</w:t>
      </w:r>
      <w:r w:rsidRPr="005622A9">
        <w:rPr>
          <w:lang w:val="en-GB"/>
        </w:rPr>
        <w:t xml:space="preserve"> Lon</w:t>
      </w:r>
      <w:r>
        <w:rPr>
          <w:lang w:val="en-GB"/>
        </w:rPr>
        <w:t>g waits, uncertainty about what i</w:t>
      </w:r>
      <w:r w:rsidRPr="005622A9">
        <w:rPr>
          <w:lang w:val="en-GB"/>
        </w:rPr>
        <w:t xml:space="preserve">s happening, cramped and uncomfortable waiting areas all add to </w:t>
      </w:r>
      <w:r>
        <w:rPr>
          <w:lang w:val="en-GB"/>
        </w:rPr>
        <w:t xml:space="preserve">the </w:t>
      </w:r>
      <w:r w:rsidRPr="005622A9">
        <w:rPr>
          <w:lang w:val="en-GB"/>
        </w:rPr>
        <w:t>existing stress of anticipating eye procedures</w:t>
      </w:r>
      <w:r>
        <w:rPr>
          <w:lang w:val="en-GB"/>
        </w:rPr>
        <w:t>.</w:t>
      </w:r>
    </w:p>
    <w:p w14:paraId="56DB61E3" w14:textId="77777777" w:rsidR="005622A9" w:rsidRPr="005622A9" w:rsidRDefault="005622A9" w:rsidP="005622A9">
      <w:pPr>
        <w:rPr>
          <w:lang w:val="en-GB"/>
        </w:rPr>
      </w:pPr>
    </w:p>
    <w:p w14:paraId="2C0E214B" w14:textId="0C2B323B" w:rsidR="00263A12" w:rsidRDefault="005622A9" w:rsidP="00263A12">
      <w:pPr>
        <w:ind w:left="-426"/>
        <w:rPr>
          <w:lang w:val="en-GB"/>
        </w:rPr>
      </w:pPr>
      <w:r w:rsidRPr="00985A80">
        <w:rPr>
          <w:bCs/>
          <w:lang w:val="en-GB"/>
        </w:rPr>
        <w:t xml:space="preserve">In general, people </w:t>
      </w:r>
      <w:r w:rsidR="00263A12">
        <w:rPr>
          <w:bCs/>
          <w:lang w:val="en-GB"/>
        </w:rPr>
        <w:t>are</w:t>
      </w:r>
      <w:r w:rsidRPr="00985A80">
        <w:rPr>
          <w:bCs/>
          <w:lang w:val="en-GB"/>
        </w:rPr>
        <w:t xml:space="preserve"> optimistic that a proposed new centre would bring significant improvements</w:t>
      </w:r>
      <w:r>
        <w:rPr>
          <w:bCs/>
          <w:lang w:val="en-GB"/>
        </w:rPr>
        <w:t xml:space="preserve"> in patient experience</w:t>
      </w:r>
      <w:r w:rsidR="00495599">
        <w:rPr>
          <w:bCs/>
          <w:lang w:val="en-GB"/>
        </w:rPr>
        <w:t xml:space="preserve">. More immediately, </w:t>
      </w:r>
      <w:r w:rsidRPr="00985A80">
        <w:rPr>
          <w:bCs/>
          <w:lang w:val="en-GB"/>
        </w:rPr>
        <w:t xml:space="preserve">Moorfields is committed to using </w:t>
      </w:r>
      <w:r>
        <w:rPr>
          <w:bCs/>
          <w:lang w:val="en-GB"/>
        </w:rPr>
        <w:t xml:space="preserve">the </w:t>
      </w:r>
      <w:r w:rsidRPr="00985A80">
        <w:rPr>
          <w:bCs/>
          <w:lang w:val="en-GB"/>
        </w:rPr>
        <w:t xml:space="preserve">engagement feedback to make continuing improvements in the short term. </w:t>
      </w:r>
    </w:p>
    <w:p w14:paraId="2864FC0C" w14:textId="77777777" w:rsidR="00263A12" w:rsidRDefault="00263A12" w:rsidP="00263A12">
      <w:pPr>
        <w:ind w:left="-426"/>
        <w:rPr>
          <w:lang w:val="en-GB"/>
        </w:rPr>
      </w:pPr>
    </w:p>
    <w:p w14:paraId="634A4A77" w14:textId="237F3DFE" w:rsidR="0059544B" w:rsidRPr="00985A80" w:rsidRDefault="00263A12" w:rsidP="00263A12">
      <w:pPr>
        <w:ind w:left="-426"/>
        <w:rPr>
          <w:lang w:val="en-GB"/>
        </w:rPr>
      </w:pPr>
      <w:r>
        <w:rPr>
          <w:lang w:val="en-GB"/>
        </w:rPr>
        <w:lastRenderedPageBreak/>
        <w:t>There is a strong view that the p</w:t>
      </w:r>
      <w:r w:rsidR="0059544B" w:rsidRPr="00985A80">
        <w:rPr>
          <w:bCs/>
          <w:lang w:val="en-GB"/>
        </w:rPr>
        <w:t>roposed new centre could improve, not just p</w:t>
      </w:r>
      <w:r>
        <w:rPr>
          <w:bCs/>
          <w:lang w:val="en-GB"/>
        </w:rPr>
        <w:t xml:space="preserve">hysical aspects, but the whole </w:t>
      </w:r>
      <w:r w:rsidR="0059544B" w:rsidRPr="00985A80">
        <w:rPr>
          <w:bCs/>
          <w:lang w:val="en-GB"/>
        </w:rPr>
        <w:t>culture of eye care to achieve world class</w:t>
      </w:r>
      <w:r w:rsidR="006A10E9">
        <w:rPr>
          <w:bCs/>
          <w:lang w:val="en-GB"/>
        </w:rPr>
        <w:t xml:space="preserve"> status</w:t>
      </w:r>
      <w:r w:rsidR="0059544B" w:rsidRPr="00985A80">
        <w:rPr>
          <w:bCs/>
          <w:lang w:val="en-GB"/>
        </w:rPr>
        <w:t xml:space="preserve"> in all aspects.</w:t>
      </w:r>
    </w:p>
    <w:p w14:paraId="5C962381" w14:textId="77777777" w:rsidR="00985A80" w:rsidRPr="00985A80" w:rsidRDefault="00985A80" w:rsidP="006915CB">
      <w:pPr>
        <w:ind w:left="-426"/>
      </w:pPr>
    </w:p>
    <w:p w14:paraId="06DCEF5F" w14:textId="683E37C5" w:rsidR="00985A80" w:rsidRPr="00985A80" w:rsidRDefault="00985A80" w:rsidP="00985A80">
      <w:pPr>
        <w:ind w:left="-426"/>
        <w:rPr>
          <w:bCs/>
          <w:u w:val="single"/>
          <w:lang w:val="en-GB"/>
        </w:rPr>
      </w:pPr>
      <w:r w:rsidRPr="00985A80">
        <w:rPr>
          <w:bCs/>
          <w:u w:val="single"/>
          <w:lang w:val="en-GB"/>
        </w:rPr>
        <w:t xml:space="preserve">Other </w:t>
      </w:r>
      <w:r w:rsidR="00612F1F" w:rsidRPr="00985A80">
        <w:rPr>
          <w:bCs/>
          <w:u w:val="single"/>
          <w:lang w:val="en-GB"/>
        </w:rPr>
        <w:t>themes</w:t>
      </w:r>
    </w:p>
    <w:p w14:paraId="64D7CB61" w14:textId="77777777" w:rsidR="00985A80" w:rsidRDefault="00985A80" w:rsidP="00985A80">
      <w:pPr>
        <w:ind w:left="-426"/>
        <w:rPr>
          <w:bCs/>
          <w:lang w:val="en-GB"/>
        </w:rPr>
      </w:pPr>
    </w:p>
    <w:p w14:paraId="7312808D" w14:textId="77777777" w:rsidR="00263A12" w:rsidRDefault="00985A80" w:rsidP="00263A12">
      <w:pPr>
        <w:pStyle w:val="ListParagraph"/>
        <w:numPr>
          <w:ilvl w:val="0"/>
          <w:numId w:val="7"/>
        </w:numPr>
        <w:rPr>
          <w:lang w:val="en-GB"/>
        </w:rPr>
      </w:pPr>
      <w:r w:rsidRPr="00263A12">
        <w:rPr>
          <w:b/>
          <w:bCs/>
          <w:lang w:val="en-GB"/>
        </w:rPr>
        <w:t>Opportunities for information and support</w:t>
      </w:r>
      <w:r w:rsidRPr="00263A12">
        <w:rPr>
          <w:bCs/>
          <w:lang w:val="en-GB"/>
        </w:rPr>
        <w:t xml:space="preserve"> </w:t>
      </w:r>
      <w:r w:rsidRPr="00263A12">
        <w:rPr>
          <w:lang w:val="mr-IN"/>
        </w:rPr>
        <w:t>–</w:t>
      </w:r>
      <w:r w:rsidRPr="00263A12">
        <w:rPr>
          <w:lang w:val="en-GB"/>
        </w:rPr>
        <w:t xml:space="preserve"> people offered ideas on using space for access to wider support e.</w:t>
      </w:r>
      <w:r w:rsidR="00263A12">
        <w:rPr>
          <w:lang w:val="en-GB"/>
        </w:rPr>
        <w:t xml:space="preserve">g. voluntary </w:t>
      </w:r>
      <w:r w:rsidRPr="00263A12">
        <w:rPr>
          <w:lang w:val="en-GB"/>
        </w:rPr>
        <w:t>sector services</w:t>
      </w:r>
    </w:p>
    <w:p w14:paraId="05F1AC7E" w14:textId="77777777" w:rsidR="00263A12" w:rsidRDefault="00263A12" w:rsidP="00263A12">
      <w:pPr>
        <w:pStyle w:val="ListParagraph"/>
        <w:ind w:left="294"/>
        <w:rPr>
          <w:lang w:val="en-GB"/>
        </w:rPr>
      </w:pPr>
    </w:p>
    <w:p w14:paraId="13D10F4F" w14:textId="77777777" w:rsidR="00263A12" w:rsidRDefault="00985A80" w:rsidP="00263A12">
      <w:pPr>
        <w:pStyle w:val="ListParagraph"/>
        <w:numPr>
          <w:ilvl w:val="0"/>
          <w:numId w:val="7"/>
        </w:numPr>
        <w:rPr>
          <w:lang w:val="en-GB"/>
        </w:rPr>
      </w:pPr>
      <w:r w:rsidRPr="00263A12">
        <w:rPr>
          <w:b/>
          <w:bCs/>
          <w:lang w:val="en-GB"/>
        </w:rPr>
        <w:t>Access to research</w:t>
      </w:r>
      <w:r w:rsidRPr="00263A12">
        <w:rPr>
          <w:bCs/>
          <w:lang w:val="en-GB"/>
        </w:rPr>
        <w:t xml:space="preserve"> </w:t>
      </w:r>
      <w:r w:rsidRPr="00263A12">
        <w:rPr>
          <w:lang w:val="mr-IN"/>
        </w:rPr>
        <w:t>–</w:t>
      </w:r>
      <w:r w:rsidRPr="00263A12">
        <w:rPr>
          <w:lang w:val="en-GB"/>
        </w:rPr>
        <w:t xml:space="preserve"> </w:t>
      </w:r>
      <w:r w:rsidR="00263A12">
        <w:rPr>
          <w:lang w:val="en-GB"/>
        </w:rPr>
        <w:t xml:space="preserve">people are </w:t>
      </w:r>
      <w:r w:rsidRPr="00263A12">
        <w:rPr>
          <w:lang w:val="en-GB"/>
        </w:rPr>
        <w:t xml:space="preserve">appreciative of </w:t>
      </w:r>
      <w:r w:rsidR="00263A12">
        <w:rPr>
          <w:lang w:val="en-GB"/>
        </w:rPr>
        <w:t xml:space="preserve">the </w:t>
      </w:r>
      <w:r w:rsidRPr="00263A12">
        <w:rPr>
          <w:lang w:val="en-GB"/>
        </w:rPr>
        <w:t xml:space="preserve">potential benefits of integrated eye care, research and education, </w:t>
      </w:r>
      <w:r w:rsidR="00263A12">
        <w:rPr>
          <w:lang w:val="en-GB"/>
        </w:rPr>
        <w:t xml:space="preserve">and would like </w:t>
      </w:r>
      <w:r w:rsidRPr="00263A12">
        <w:rPr>
          <w:lang w:val="en-GB"/>
        </w:rPr>
        <w:t>more patients to access clinical trials</w:t>
      </w:r>
    </w:p>
    <w:p w14:paraId="31D3A073" w14:textId="77777777" w:rsidR="00263A12" w:rsidRPr="00263A12" w:rsidRDefault="00263A12" w:rsidP="00263A12">
      <w:pPr>
        <w:rPr>
          <w:bCs/>
          <w:lang w:val="en-GB"/>
        </w:rPr>
      </w:pPr>
    </w:p>
    <w:p w14:paraId="29244E99" w14:textId="77777777" w:rsidR="00263A12" w:rsidRDefault="00985A80" w:rsidP="00263A12">
      <w:pPr>
        <w:pStyle w:val="ListParagraph"/>
        <w:numPr>
          <w:ilvl w:val="0"/>
          <w:numId w:val="7"/>
        </w:numPr>
        <w:rPr>
          <w:lang w:val="en-GB"/>
        </w:rPr>
      </w:pPr>
      <w:r w:rsidRPr="00263A12">
        <w:rPr>
          <w:b/>
          <w:bCs/>
          <w:lang w:val="en-GB"/>
        </w:rPr>
        <w:t>Support for staff</w:t>
      </w:r>
      <w:r w:rsidRPr="00263A12">
        <w:rPr>
          <w:bCs/>
          <w:lang w:val="en-GB"/>
        </w:rPr>
        <w:t xml:space="preserve"> </w:t>
      </w:r>
      <w:r w:rsidRPr="00263A12">
        <w:rPr>
          <w:lang w:val="mr-IN"/>
        </w:rPr>
        <w:t>–</w:t>
      </w:r>
      <w:r w:rsidRPr="00263A12">
        <w:rPr>
          <w:lang w:val="en-GB"/>
        </w:rPr>
        <w:t xml:space="preserve"> </w:t>
      </w:r>
      <w:r w:rsidR="00263A12">
        <w:rPr>
          <w:lang w:val="en-GB"/>
        </w:rPr>
        <w:t xml:space="preserve">people are </w:t>
      </w:r>
      <w:r w:rsidRPr="00263A12">
        <w:rPr>
          <w:lang w:val="en-GB"/>
        </w:rPr>
        <w:t>interest</w:t>
      </w:r>
      <w:r w:rsidR="00263A12">
        <w:rPr>
          <w:lang w:val="en-GB"/>
        </w:rPr>
        <w:t>ed</w:t>
      </w:r>
      <w:r w:rsidRPr="00263A12">
        <w:rPr>
          <w:lang w:val="en-GB"/>
        </w:rPr>
        <w:t xml:space="preserve"> in how staff feel about </w:t>
      </w:r>
      <w:r w:rsidR="00263A12">
        <w:rPr>
          <w:lang w:val="en-GB"/>
        </w:rPr>
        <w:t xml:space="preserve">the </w:t>
      </w:r>
      <w:r w:rsidRPr="00263A12">
        <w:rPr>
          <w:lang w:val="en-GB"/>
        </w:rPr>
        <w:t xml:space="preserve">proposed move and how </w:t>
      </w:r>
      <w:r w:rsidR="00263A12">
        <w:rPr>
          <w:lang w:val="en-GB"/>
        </w:rPr>
        <w:t xml:space="preserve">the </w:t>
      </w:r>
      <w:r w:rsidRPr="00263A12">
        <w:rPr>
          <w:lang w:val="en-GB"/>
        </w:rPr>
        <w:t>proposal could improve recruitment and retention</w:t>
      </w:r>
    </w:p>
    <w:p w14:paraId="0E934566" w14:textId="77777777" w:rsidR="00263A12" w:rsidRPr="00263A12" w:rsidRDefault="00263A12" w:rsidP="00263A12">
      <w:pPr>
        <w:rPr>
          <w:bCs/>
          <w:lang w:val="en-GB"/>
        </w:rPr>
      </w:pPr>
    </w:p>
    <w:p w14:paraId="61DBA635" w14:textId="637A0194" w:rsidR="00A028BC" w:rsidRDefault="00985A80" w:rsidP="00A028BC">
      <w:pPr>
        <w:pStyle w:val="ListParagraph"/>
        <w:numPr>
          <w:ilvl w:val="0"/>
          <w:numId w:val="7"/>
        </w:numPr>
        <w:rPr>
          <w:lang w:val="en-GB"/>
        </w:rPr>
      </w:pPr>
      <w:r w:rsidRPr="00263A12">
        <w:rPr>
          <w:b/>
          <w:bCs/>
          <w:lang w:val="en-GB"/>
        </w:rPr>
        <w:t>Wider strategic view</w:t>
      </w:r>
      <w:r w:rsidRPr="00263A12">
        <w:rPr>
          <w:bCs/>
          <w:lang w:val="en-GB"/>
        </w:rPr>
        <w:t xml:space="preserve"> </w:t>
      </w:r>
      <w:r w:rsidRPr="00263A12">
        <w:rPr>
          <w:lang w:val="mr-IN"/>
        </w:rPr>
        <w:t>–</w:t>
      </w:r>
      <w:r w:rsidRPr="00263A12">
        <w:rPr>
          <w:lang w:val="en-GB"/>
        </w:rPr>
        <w:t xml:space="preserve"> </w:t>
      </w:r>
      <w:r w:rsidR="00263A12">
        <w:rPr>
          <w:lang w:val="en-GB"/>
        </w:rPr>
        <w:t xml:space="preserve">people see the </w:t>
      </w:r>
      <w:r w:rsidRPr="00263A12">
        <w:rPr>
          <w:lang w:val="en-GB"/>
        </w:rPr>
        <w:t xml:space="preserve">need to embrace new technology and treatments with </w:t>
      </w:r>
      <w:r w:rsidR="00A028BC">
        <w:rPr>
          <w:lang w:val="en-GB"/>
        </w:rPr>
        <w:t xml:space="preserve">the </w:t>
      </w:r>
      <w:r w:rsidRPr="00263A12">
        <w:rPr>
          <w:lang w:val="en-GB"/>
        </w:rPr>
        <w:t xml:space="preserve">potential </w:t>
      </w:r>
      <w:r w:rsidR="00A028BC">
        <w:rPr>
          <w:lang w:val="en-GB"/>
        </w:rPr>
        <w:t xml:space="preserve">to </w:t>
      </w:r>
      <w:r w:rsidRPr="00263A12">
        <w:rPr>
          <w:lang w:val="en-GB"/>
        </w:rPr>
        <w:t xml:space="preserve">shift towards more care for people at home and in </w:t>
      </w:r>
      <w:r w:rsidR="006A10E9">
        <w:rPr>
          <w:lang w:val="en-GB"/>
        </w:rPr>
        <w:t xml:space="preserve">the </w:t>
      </w:r>
      <w:r w:rsidRPr="00263A12">
        <w:rPr>
          <w:lang w:val="en-GB"/>
        </w:rPr>
        <w:t>community</w:t>
      </w:r>
    </w:p>
    <w:p w14:paraId="65BA063A" w14:textId="77777777" w:rsidR="00A028BC" w:rsidRPr="00A028BC" w:rsidRDefault="00A028BC" w:rsidP="00A028BC">
      <w:pPr>
        <w:rPr>
          <w:bCs/>
          <w:lang w:val="en-GB"/>
        </w:rPr>
      </w:pPr>
    </w:p>
    <w:p w14:paraId="1E008AC0" w14:textId="760A70FC" w:rsidR="00985A80" w:rsidRPr="00A028BC" w:rsidRDefault="00985A80" w:rsidP="00A028BC">
      <w:pPr>
        <w:pStyle w:val="ListParagraph"/>
        <w:numPr>
          <w:ilvl w:val="0"/>
          <w:numId w:val="7"/>
        </w:numPr>
        <w:rPr>
          <w:lang w:val="en-GB"/>
        </w:rPr>
      </w:pPr>
      <w:r w:rsidRPr="00A028BC">
        <w:rPr>
          <w:b/>
          <w:bCs/>
          <w:lang w:val="en-GB"/>
        </w:rPr>
        <w:t>Relationships with other services</w:t>
      </w:r>
      <w:r w:rsidRPr="00A028BC">
        <w:rPr>
          <w:bCs/>
          <w:lang w:val="en-GB"/>
        </w:rPr>
        <w:t xml:space="preserve"> </w:t>
      </w:r>
      <w:r w:rsidRPr="00A028BC">
        <w:rPr>
          <w:lang w:val="mr-IN"/>
        </w:rPr>
        <w:t>–</w:t>
      </w:r>
      <w:r w:rsidRPr="00A028BC">
        <w:rPr>
          <w:lang w:val="en-GB"/>
        </w:rPr>
        <w:t xml:space="preserve"> </w:t>
      </w:r>
      <w:r w:rsidR="00612F1F">
        <w:rPr>
          <w:lang w:val="en-GB"/>
        </w:rPr>
        <w:t>participants</w:t>
      </w:r>
      <w:r w:rsidR="00A028BC">
        <w:rPr>
          <w:lang w:val="en-GB"/>
        </w:rPr>
        <w:t xml:space="preserve"> representing </w:t>
      </w:r>
      <w:r w:rsidRPr="00A028BC">
        <w:rPr>
          <w:lang w:val="en-GB"/>
        </w:rPr>
        <w:t xml:space="preserve">optometrists, social care and </w:t>
      </w:r>
      <w:r w:rsidR="00A028BC">
        <w:rPr>
          <w:lang w:val="en-GB"/>
        </w:rPr>
        <w:t xml:space="preserve">the </w:t>
      </w:r>
      <w:r w:rsidRPr="00A028BC">
        <w:rPr>
          <w:lang w:val="en-GB"/>
        </w:rPr>
        <w:t xml:space="preserve">voluntary sector highlighted </w:t>
      </w:r>
      <w:r w:rsidR="00A028BC">
        <w:rPr>
          <w:lang w:val="en-GB"/>
        </w:rPr>
        <w:t xml:space="preserve">the </w:t>
      </w:r>
      <w:r w:rsidRPr="00A028BC">
        <w:rPr>
          <w:lang w:val="en-GB"/>
        </w:rPr>
        <w:t>benefits of closer relationships to improve whole care pathways.</w:t>
      </w:r>
    </w:p>
    <w:p w14:paraId="0F2AE68D" w14:textId="77777777" w:rsidR="00985A80" w:rsidRDefault="00985A80" w:rsidP="006915CB">
      <w:pPr>
        <w:ind w:left="-426"/>
        <w:rPr>
          <w:bCs/>
          <w:lang w:val="en-GB"/>
        </w:rPr>
      </w:pPr>
    </w:p>
    <w:p w14:paraId="2E13DDF3" w14:textId="7677550D" w:rsidR="00A028BC" w:rsidRDefault="00A028BC" w:rsidP="00A028BC">
      <w:pPr>
        <w:ind w:left="-426"/>
      </w:pPr>
      <w:r>
        <w:t xml:space="preserve">A detailed summary of the feedback from engagement will be published with the consultation </w:t>
      </w:r>
      <w:r w:rsidR="00612F1F">
        <w:t>documents</w:t>
      </w:r>
      <w:r>
        <w:t>.</w:t>
      </w:r>
    </w:p>
    <w:p w14:paraId="4B367909" w14:textId="77777777" w:rsidR="00A028BC" w:rsidRDefault="00A028BC" w:rsidP="00A028BC">
      <w:pPr>
        <w:ind w:left="-426"/>
      </w:pPr>
    </w:p>
    <w:p w14:paraId="458B0A65" w14:textId="257AD170" w:rsidR="001268B8" w:rsidRDefault="001268B8">
      <w:r>
        <w:br w:type="page"/>
      </w:r>
    </w:p>
    <w:p w14:paraId="73C18DE0" w14:textId="77777777" w:rsidR="00A028BC" w:rsidRDefault="00A028BC" w:rsidP="006915CB">
      <w:pPr>
        <w:ind w:left="-426"/>
      </w:pPr>
    </w:p>
    <w:p w14:paraId="03CE2C3C" w14:textId="0179BB87" w:rsidR="00A028BC" w:rsidRDefault="00A028BC" w:rsidP="003F1AA0">
      <w:pPr>
        <w:pStyle w:val="Heading1"/>
        <w:ind w:hanging="567"/>
        <w:rPr>
          <w:rFonts w:ascii="Arial" w:hAnsi="Arial" w:cs="Arial"/>
          <w:b/>
          <w:color w:val="auto"/>
        </w:rPr>
      </w:pPr>
      <w:bookmarkStart w:id="6" w:name="_Toc6233053"/>
      <w:r w:rsidRPr="003F1AA0">
        <w:rPr>
          <w:rFonts w:ascii="Arial" w:hAnsi="Arial" w:cs="Arial"/>
          <w:b/>
          <w:color w:val="auto"/>
        </w:rPr>
        <w:t xml:space="preserve">Aims of the </w:t>
      </w:r>
      <w:r w:rsidR="00191777" w:rsidRPr="003F1AA0">
        <w:rPr>
          <w:rFonts w:ascii="Arial" w:hAnsi="Arial" w:cs="Arial"/>
          <w:b/>
          <w:color w:val="auto"/>
        </w:rPr>
        <w:t>public consultation</w:t>
      </w:r>
      <w:r w:rsidRPr="003F1AA0">
        <w:rPr>
          <w:rFonts w:ascii="Arial" w:hAnsi="Arial" w:cs="Arial"/>
          <w:b/>
          <w:color w:val="auto"/>
        </w:rPr>
        <w:t xml:space="preserve"> plan</w:t>
      </w:r>
      <w:bookmarkEnd w:id="6"/>
    </w:p>
    <w:p w14:paraId="361BD86D" w14:textId="77777777" w:rsidR="003F1AA0" w:rsidRPr="003F1AA0" w:rsidRDefault="003F1AA0" w:rsidP="003F1AA0"/>
    <w:p w14:paraId="305376D9" w14:textId="77777777" w:rsidR="00A028BC" w:rsidRDefault="00A028BC" w:rsidP="006915CB">
      <w:pPr>
        <w:ind w:left="-426"/>
        <w:rPr>
          <w:b/>
        </w:rPr>
      </w:pPr>
    </w:p>
    <w:tbl>
      <w:tblPr>
        <w:tblStyle w:val="TableGrid"/>
        <w:tblW w:w="0" w:type="auto"/>
        <w:tblInd w:w="-426" w:type="dxa"/>
        <w:tblLook w:val="04A0" w:firstRow="1" w:lastRow="0" w:firstColumn="1" w:lastColumn="0" w:noHBand="0" w:noVBand="1"/>
      </w:tblPr>
      <w:tblGrid>
        <w:gridCol w:w="5212"/>
        <w:gridCol w:w="3836"/>
      </w:tblGrid>
      <w:tr w:rsidR="00A028BC" w14:paraId="563AFCEA" w14:textId="77777777" w:rsidTr="00A028BC">
        <w:tc>
          <w:tcPr>
            <w:tcW w:w="5212" w:type="dxa"/>
          </w:tcPr>
          <w:p w14:paraId="238CFB7A" w14:textId="7B249AB4" w:rsidR="00A028BC" w:rsidRDefault="00A028BC" w:rsidP="006915CB">
            <w:pPr>
              <w:rPr>
                <w:b/>
              </w:rPr>
            </w:pPr>
            <w:r>
              <w:rPr>
                <w:b/>
              </w:rPr>
              <w:t>Aims</w:t>
            </w:r>
          </w:p>
        </w:tc>
        <w:tc>
          <w:tcPr>
            <w:tcW w:w="3836" w:type="dxa"/>
          </w:tcPr>
          <w:p w14:paraId="72984278" w14:textId="464FD5B7" w:rsidR="00A028BC" w:rsidRDefault="00A028BC" w:rsidP="006915CB">
            <w:pPr>
              <w:rPr>
                <w:b/>
              </w:rPr>
            </w:pPr>
            <w:r>
              <w:rPr>
                <w:b/>
              </w:rPr>
              <w:t>Evidence of achievement</w:t>
            </w:r>
          </w:p>
        </w:tc>
      </w:tr>
      <w:tr w:rsidR="00A028BC" w14:paraId="525DFFA1" w14:textId="77777777" w:rsidTr="00A028BC">
        <w:tc>
          <w:tcPr>
            <w:tcW w:w="5212" w:type="dxa"/>
          </w:tcPr>
          <w:p w14:paraId="2D5951F4" w14:textId="77777777" w:rsidR="00A028BC" w:rsidRDefault="00A028BC" w:rsidP="00A028BC">
            <w:pPr>
              <w:rPr>
                <w:b/>
                <w:bCs/>
              </w:rPr>
            </w:pPr>
          </w:p>
          <w:p w14:paraId="4945B045" w14:textId="77777777" w:rsidR="00A028BC" w:rsidRPr="00A028BC" w:rsidRDefault="00A028BC" w:rsidP="00A028BC">
            <w:pPr>
              <w:rPr>
                <w:lang w:val="en-GB"/>
              </w:rPr>
            </w:pPr>
            <w:r w:rsidRPr="00A028BC">
              <w:rPr>
                <w:b/>
                <w:bCs/>
              </w:rPr>
              <w:t>Overall</w:t>
            </w:r>
            <w:r w:rsidRPr="00A028BC">
              <w:rPr>
                <w:b/>
              </w:rPr>
              <w:t xml:space="preserve"> </w:t>
            </w:r>
            <w:r w:rsidRPr="00A028BC">
              <w:rPr>
                <w:b/>
                <w:bCs/>
              </w:rPr>
              <w:t xml:space="preserve">aim </w:t>
            </w:r>
            <w:r w:rsidRPr="00A028BC">
              <w:rPr>
                <w:bCs/>
              </w:rPr>
              <w:t xml:space="preserve">- </w:t>
            </w:r>
            <w:r w:rsidRPr="00A028BC">
              <w:t>To implement best practice involvement and consultation to influence plans in 2019, and to embed involvement for future implementation.</w:t>
            </w:r>
          </w:p>
          <w:p w14:paraId="300578A5" w14:textId="77777777" w:rsidR="00A028BC" w:rsidRDefault="00A028BC" w:rsidP="006915CB">
            <w:pPr>
              <w:rPr>
                <w:b/>
              </w:rPr>
            </w:pPr>
          </w:p>
        </w:tc>
        <w:tc>
          <w:tcPr>
            <w:tcW w:w="3836" w:type="dxa"/>
          </w:tcPr>
          <w:p w14:paraId="56A9D814" w14:textId="77777777" w:rsidR="00A028BC" w:rsidRDefault="00A028BC" w:rsidP="00A028BC"/>
          <w:p w14:paraId="31165C07" w14:textId="77777777" w:rsidR="00A028BC" w:rsidRPr="00A028BC" w:rsidRDefault="00A028BC" w:rsidP="00A028BC">
            <w:pPr>
              <w:rPr>
                <w:lang w:val="en-GB"/>
              </w:rPr>
            </w:pPr>
            <w:r w:rsidRPr="00A028BC">
              <w:t xml:space="preserve">Outcome reports </w:t>
            </w:r>
          </w:p>
          <w:p w14:paraId="41D53C34" w14:textId="77777777" w:rsidR="00A028BC" w:rsidRPr="00A028BC" w:rsidRDefault="00A028BC" w:rsidP="00A028BC">
            <w:pPr>
              <w:rPr>
                <w:lang w:val="en-GB"/>
              </w:rPr>
            </w:pPr>
            <w:r w:rsidRPr="00A028BC">
              <w:t>NHS England assurance</w:t>
            </w:r>
          </w:p>
          <w:p w14:paraId="2C73718E" w14:textId="77777777" w:rsidR="00A028BC" w:rsidRDefault="00A028BC" w:rsidP="00A028BC">
            <w:r w:rsidRPr="00A028BC">
              <w:t>JHOSC response</w:t>
            </w:r>
          </w:p>
          <w:p w14:paraId="7C6B3ABA" w14:textId="38B8DEF7" w:rsidR="00663C17" w:rsidRPr="00A028BC" w:rsidRDefault="00663C17" w:rsidP="00A028BC">
            <w:pPr>
              <w:rPr>
                <w:lang w:val="en-GB"/>
              </w:rPr>
            </w:pPr>
            <w:r>
              <w:t>Accreditation by The Consultation Institute</w:t>
            </w:r>
          </w:p>
          <w:p w14:paraId="5CF23166" w14:textId="77777777" w:rsidR="00A028BC" w:rsidRPr="00A028BC" w:rsidRDefault="00A028BC" w:rsidP="006915CB"/>
        </w:tc>
      </w:tr>
      <w:tr w:rsidR="00A028BC" w14:paraId="46A2DD21" w14:textId="77777777" w:rsidTr="00A028BC">
        <w:tc>
          <w:tcPr>
            <w:tcW w:w="5212" w:type="dxa"/>
          </w:tcPr>
          <w:p w14:paraId="309A0AA0" w14:textId="2ED80D90" w:rsidR="00A028BC" w:rsidRPr="00A028BC" w:rsidRDefault="00A028BC" w:rsidP="00A028BC">
            <w:pPr>
              <w:rPr>
                <w:b/>
                <w:bCs/>
                <w:lang w:val="en-GB"/>
              </w:rPr>
            </w:pPr>
            <w:r w:rsidRPr="00A028BC">
              <w:rPr>
                <w:b/>
                <w:bCs/>
              </w:rPr>
              <w:t>Five specific aims</w:t>
            </w:r>
          </w:p>
        </w:tc>
        <w:tc>
          <w:tcPr>
            <w:tcW w:w="3836" w:type="dxa"/>
          </w:tcPr>
          <w:p w14:paraId="20967212" w14:textId="77777777" w:rsidR="00A028BC" w:rsidRDefault="00A028BC" w:rsidP="00A028BC"/>
        </w:tc>
      </w:tr>
      <w:tr w:rsidR="00A028BC" w:rsidRPr="00A028BC" w14:paraId="3F559BD1" w14:textId="77777777" w:rsidTr="00A028BC">
        <w:tc>
          <w:tcPr>
            <w:tcW w:w="5212" w:type="dxa"/>
          </w:tcPr>
          <w:p w14:paraId="0A0EDAC3" w14:textId="77777777" w:rsidR="00A028BC" w:rsidRPr="00A028BC" w:rsidRDefault="00A028BC" w:rsidP="00A028BC">
            <w:pPr>
              <w:rPr>
                <w:bCs/>
                <w:lang w:val="en-GB"/>
              </w:rPr>
            </w:pPr>
            <w:r w:rsidRPr="00A028BC">
              <w:rPr>
                <w:bCs/>
              </w:rPr>
              <w:t>1. To improve our understanding of the diverse interests and perspectives of people who may be affected by the proposed move – and consider issues in proposals and decisions</w:t>
            </w:r>
          </w:p>
          <w:p w14:paraId="53B14673" w14:textId="77777777" w:rsidR="00A028BC" w:rsidRPr="00A028BC" w:rsidRDefault="00A028BC" w:rsidP="00A028BC">
            <w:pPr>
              <w:rPr>
                <w:bCs/>
              </w:rPr>
            </w:pPr>
          </w:p>
        </w:tc>
        <w:tc>
          <w:tcPr>
            <w:tcW w:w="3836" w:type="dxa"/>
          </w:tcPr>
          <w:p w14:paraId="098BC3F5" w14:textId="77777777" w:rsidR="00A028BC" w:rsidRPr="00A028BC" w:rsidRDefault="00A028BC" w:rsidP="00A028BC">
            <w:pPr>
              <w:rPr>
                <w:lang w:val="en-GB"/>
              </w:rPr>
            </w:pPr>
            <w:r w:rsidRPr="00A028BC">
              <w:t xml:space="preserve">Stakeholder analysis </w:t>
            </w:r>
          </w:p>
          <w:p w14:paraId="51E9490C" w14:textId="77777777" w:rsidR="00A028BC" w:rsidRPr="00A028BC" w:rsidRDefault="00A028BC" w:rsidP="00A028BC">
            <w:pPr>
              <w:rPr>
                <w:lang w:val="en-GB"/>
              </w:rPr>
            </w:pPr>
            <w:r w:rsidRPr="00A028BC">
              <w:t>Engagement log</w:t>
            </w:r>
          </w:p>
          <w:p w14:paraId="7DA4304A" w14:textId="274E8B10" w:rsidR="00A028BC" w:rsidRPr="00A028BC" w:rsidRDefault="00A028BC" w:rsidP="00A028BC">
            <w:pPr>
              <w:rPr>
                <w:lang w:val="en-GB"/>
              </w:rPr>
            </w:pPr>
            <w:r w:rsidRPr="00A028BC">
              <w:t>Consultation documents</w:t>
            </w:r>
            <w:r w:rsidR="00663C17">
              <w:t xml:space="preserve"> and accessible versions</w:t>
            </w:r>
          </w:p>
          <w:p w14:paraId="52E892D3" w14:textId="77777777" w:rsidR="00A028BC" w:rsidRPr="00A028BC" w:rsidRDefault="00A028BC" w:rsidP="00A028BC"/>
        </w:tc>
      </w:tr>
      <w:tr w:rsidR="00A028BC" w:rsidRPr="00A028BC" w14:paraId="6E51F863" w14:textId="77777777" w:rsidTr="00A028BC">
        <w:tc>
          <w:tcPr>
            <w:tcW w:w="5212" w:type="dxa"/>
          </w:tcPr>
          <w:p w14:paraId="4F96D92B" w14:textId="77777777" w:rsidR="00A028BC" w:rsidRPr="00A028BC" w:rsidRDefault="00A028BC" w:rsidP="00A028BC">
            <w:pPr>
              <w:rPr>
                <w:bCs/>
                <w:lang w:val="en-GB"/>
              </w:rPr>
            </w:pPr>
            <w:r w:rsidRPr="00A028BC">
              <w:rPr>
                <w:bCs/>
              </w:rPr>
              <w:t>2. To expand the range of people and groups involved, including action to reach minority and protected groups</w:t>
            </w:r>
          </w:p>
          <w:p w14:paraId="5031CE76" w14:textId="77777777" w:rsidR="00A028BC" w:rsidRPr="00A028BC" w:rsidRDefault="00A028BC" w:rsidP="00A028BC">
            <w:pPr>
              <w:rPr>
                <w:bCs/>
              </w:rPr>
            </w:pPr>
          </w:p>
        </w:tc>
        <w:tc>
          <w:tcPr>
            <w:tcW w:w="3836" w:type="dxa"/>
          </w:tcPr>
          <w:p w14:paraId="38061EAD" w14:textId="0A737B1D" w:rsidR="00A028BC" w:rsidRPr="00A028BC" w:rsidRDefault="00A028BC" w:rsidP="00A028BC">
            <w:pPr>
              <w:rPr>
                <w:lang w:val="en-GB"/>
              </w:rPr>
            </w:pPr>
            <w:r w:rsidRPr="00A028BC">
              <w:t xml:space="preserve">Outcome </w:t>
            </w:r>
            <w:r>
              <w:t xml:space="preserve">reports and </w:t>
            </w:r>
            <w:r w:rsidRPr="00A028BC">
              <w:t>influence on plans</w:t>
            </w:r>
          </w:p>
          <w:p w14:paraId="5DD39D66" w14:textId="77777777" w:rsidR="00A028BC" w:rsidRPr="00A028BC" w:rsidRDefault="00A028BC" w:rsidP="00A028BC">
            <w:pPr>
              <w:rPr>
                <w:lang w:val="en-GB"/>
              </w:rPr>
            </w:pPr>
            <w:r w:rsidRPr="00A028BC">
              <w:t>Engagement log</w:t>
            </w:r>
          </w:p>
          <w:p w14:paraId="21CA70B1" w14:textId="77777777" w:rsidR="00A028BC" w:rsidRPr="00A028BC" w:rsidRDefault="00A028BC" w:rsidP="00A028BC"/>
        </w:tc>
      </w:tr>
      <w:tr w:rsidR="00A028BC" w:rsidRPr="00A028BC" w14:paraId="44B9122E" w14:textId="77777777" w:rsidTr="00A028BC">
        <w:tc>
          <w:tcPr>
            <w:tcW w:w="5212" w:type="dxa"/>
          </w:tcPr>
          <w:p w14:paraId="6C8DB765" w14:textId="77777777" w:rsidR="00A028BC" w:rsidRPr="00A028BC" w:rsidRDefault="00A028BC" w:rsidP="00A028BC">
            <w:pPr>
              <w:rPr>
                <w:bCs/>
                <w:lang w:val="en-GB"/>
              </w:rPr>
            </w:pPr>
            <w:r w:rsidRPr="00A028BC">
              <w:rPr>
                <w:bCs/>
              </w:rPr>
              <w:t>3. To ensure sufficient information is made available during consultation for intelligent consideration and response</w:t>
            </w:r>
            <w:r w:rsidRPr="00A028BC">
              <w:rPr>
                <w:bCs/>
                <w:lang w:val="en-GB"/>
              </w:rPr>
              <w:t xml:space="preserve"> </w:t>
            </w:r>
          </w:p>
          <w:p w14:paraId="53A80ABC" w14:textId="77777777" w:rsidR="00A028BC" w:rsidRPr="00A028BC" w:rsidRDefault="00A028BC" w:rsidP="00A028BC">
            <w:pPr>
              <w:rPr>
                <w:bCs/>
              </w:rPr>
            </w:pPr>
          </w:p>
        </w:tc>
        <w:tc>
          <w:tcPr>
            <w:tcW w:w="3836" w:type="dxa"/>
          </w:tcPr>
          <w:p w14:paraId="295B84C1" w14:textId="77777777" w:rsidR="00A028BC" w:rsidRPr="00A028BC" w:rsidRDefault="00A028BC" w:rsidP="00A028BC">
            <w:pPr>
              <w:rPr>
                <w:lang w:val="en-GB"/>
              </w:rPr>
            </w:pPr>
            <w:r w:rsidRPr="00A028BC">
              <w:t>Background information available as well as main consultation document - to include outcomes of pre-consultation engagement</w:t>
            </w:r>
            <w:r w:rsidRPr="00A028BC">
              <w:rPr>
                <w:lang w:val="en-GB"/>
              </w:rPr>
              <w:t xml:space="preserve"> </w:t>
            </w:r>
          </w:p>
          <w:p w14:paraId="70B0ABBB" w14:textId="77777777" w:rsidR="00A028BC" w:rsidRPr="00A028BC" w:rsidRDefault="00A028BC" w:rsidP="00A028BC"/>
        </w:tc>
      </w:tr>
      <w:tr w:rsidR="00A028BC" w:rsidRPr="00A028BC" w14:paraId="359D1F73" w14:textId="77777777" w:rsidTr="00A028BC">
        <w:tc>
          <w:tcPr>
            <w:tcW w:w="5212" w:type="dxa"/>
          </w:tcPr>
          <w:p w14:paraId="0A1784C9" w14:textId="77777777" w:rsidR="00A028BC" w:rsidRPr="00A028BC" w:rsidRDefault="00A028BC" w:rsidP="00A028BC">
            <w:pPr>
              <w:rPr>
                <w:bCs/>
                <w:lang w:val="en-GB"/>
              </w:rPr>
            </w:pPr>
            <w:r w:rsidRPr="00A028BC">
              <w:rPr>
                <w:bCs/>
              </w:rPr>
              <w:t>4. To improve public awareness and confidence in change</w:t>
            </w:r>
          </w:p>
          <w:p w14:paraId="54DACB7B" w14:textId="77777777" w:rsidR="00A028BC" w:rsidRPr="00A028BC" w:rsidRDefault="00A028BC" w:rsidP="00A028BC">
            <w:pPr>
              <w:rPr>
                <w:bCs/>
              </w:rPr>
            </w:pPr>
          </w:p>
        </w:tc>
        <w:tc>
          <w:tcPr>
            <w:tcW w:w="3836" w:type="dxa"/>
          </w:tcPr>
          <w:p w14:paraId="3BC09480" w14:textId="77777777" w:rsidR="00A028BC" w:rsidRPr="00A028BC" w:rsidRDefault="00A028BC" w:rsidP="00A028BC">
            <w:pPr>
              <w:rPr>
                <w:lang w:val="en-GB"/>
              </w:rPr>
            </w:pPr>
            <w:r w:rsidRPr="00A028BC">
              <w:t>Survey results and feedback</w:t>
            </w:r>
          </w:p>
          <w:p w14:paraId="68BCFF5A" w14:textId="77777777" w:rsidR="00A028BC" w:rsidRPr="00A028BC" w:rsidRDefault="00A028BC" w:rsidP="00A028BC"/>
        </w:tc>
      </w:tr>
      <w:tr w:rsidR="00A028BC" w:rsidRPr="00A028BC" w14:paraId="3CC28029" w14:textId="77777777" w:rsidTr="00A028BC">
        <w:tc>
          <w:tcPr>
            <w:tcW w:w="5212" w:type="dxa"/>
          </w:tcPr>
          <w:p w14:paraId="4102AD83" w14:textId="77777777" w:rsidR="00A028BC" w:rsidRPr="00A028BC" w:rsidRDefault="00A028BC" w:rsidP="00A028BC">
            <w:pPr>
              <w:rPr>
                <w:bCs/>
                <w:lang w:val="en-GB"/>
              </w:rPr>
            </w:pPr>
            <w:r w:rsidRPr="00A028BC">
              <w:rPr>
                <w:bCs/>
              </w:rPr>
              <w:t>5. To build a framework for sustainable involvement over the next five years and beyond from early discussions into future phases of planning and implementation</w:t>
            </w:r>
          </w:p>
          <w:p w14:paraId="6EB89C22" w14:textId="77777777" w:rsidR="00A028BC" w:rsidRPr="00A028BC" w:rsidRDefault="00A028BC" w:rsidP="00A028BC">
            <w:pPr>
              <w:rPr>
                <w:bCs/>
              </w:rPr>
            </w:pPr>
          </w:p>
        </w:tc>
        <w:tc>
          <w:tcPr>
            <w:tcW w:w="3836" w:type="dxa"/>
          </w:tcPr>
          <w:p w14:paraId="10FE9AD4" w14:textId="77777777" w:rsidR="00A028BC" w:rsidRPr="00A028BC" w:rsidRDefault="00A028BC" w:rsidP="00A028BC">
            <w:pPr>
              <w:rPr>
                <w:lang w:val="en-GB"/>
              </w:rPr>
            </w:pPr>
            <w:r w:rsidRPr="00A028BC">
              <w:t xml:space="preserve">Established involvement mechanisms </w:t>
            </w:r>
            <w:r w:rsidRPr="00A028BC">
              <w:br/>
              <w:t xml:space="preserve">and updated strategy and </w:t>
            </w:r>
            <w:r w:rsidRPr="00A028BC">
              <w:br/>
              <w:t>action plan</w:t>
            </w:r>
          </w:p>
          <w:p w14:paraId="3B4AB9B1" w14:textId="77777777" w:rsidR="00A028BC" w:rsidRPr="00A028BC" w:rsidRDefault="00A028BC" w:rsidP="00A028BC"/>
        </w:tc>
      </w:tr>
    </w:tbl>
    <w:p w14:paraId="0D031F4D" w14:textId="77777777" w:rsidR="00A028BC" w:rsidRDefault="00A028BC" w:rsidP="006915CB">
      <w:pPr>
        <w:ind w:left="-426"/>
        <w:rPr>
          <w:b/>
        </w:rPr>
      </w:pPr>
    </w:p>
    <w:p w14:paraId="4A488E97" w14:textId="498ADE78" w:rsidR="00A028BC" w:rsidRDefault="00A028BC" w:rsidP="006915CB">
      <w:pPr>
        <w:ind w:left="-426"/>
        <w:rPr>
          <w:b/>
        </w:rPr>
      </w:pPr>
    </w:p>
    <w:p w14:paraId="6F857284" w14:textId="4824AF32" w:rsidR="003F1AA0" w:rsidRDefault="003F1AA0" w:rsidP="006915CB">
      <w:pPr>
        <w:ind w:left="-426"/>
        <w:rPr>
          <w:b/>
        </w:rPr>
      </w:pPr>
    </w:p>
    <w:p w14:paraId="4261FB43" w14:textId="0916B2EC" w:rsidR="003F1AA0" w:rsidRDefault="003F1AA0" w:rsidP="006915CB">
      <w:pPr>
        <w:ind w:left="-426"/>
        <w:rPr>
          <w:b/>
        </w:rPr>
      </w:pPr>
    </w:p>
    <w:p w14:paraId="46DACC38" w14:textId="7CDF9852" w:rsidR="003F1AA0" w:rsidRDefault="003F1AA0" w:rsidP="006915CB">
      <w:pPr>
        <w:ind w:left="-426"/>
        <w:rPr>
          <w:b/>
        </w:rPr>
      </w:pPr>
    </w:p>
    <w:p w14:paraId="28E380A5" w14:textId="1C252D78" w:rsidR="003F1AA0" w:rsidRDefault="003F1AA0" w:rsidP="006915CB">
      <w:pPr>
        <w:ind w:left="-426"/>
        <w:rPr>
          <w:b/>
        </w:rPr>
      </w:pPr>
    </w:p>
    <w:p w14:paraId="594E2690" w14:textId="6240560D" w:rsidR="003F1AA0" w:rsidRDefault="003F1AA0" w:rsidP="006915CB">
      <w:pPr>
        <w:ind w:left="-426"/>
        <w:rPr>
          <w:b/>
        </w:rPr>
      </w:pPr>
    </w:p>
    <w:p w14:paraId="59321161" w14:textId="34B8B209" w:rsidR="003F1AA0" w:rsidRDefault="003F1AA0" w:rsidP="006915CB">
      <w:pPr>
        <w:ind w:left="-426"/>
        <w:rPr>
          <w:b/>
        </w:rPr>
      </w:pPr>
    </w:p>
    <w:p w14:paraId="2C92D7A4" w14:textId="6FEB8E7C" w:rsidR="003F1AA0" w:rsidRDefault="003F1AA0" w:rsidP="006915CB">
      <w:pPr>
        <w:ind w:left="-426"/>
        <w:rPr>
          <w:b/>
        </w:rPr>
      </w:pPr>
    </w:p>
    <w:p w14:paraId="3AC61DC3" w14:textId="77777777" w:rsidR="003F1AA0" w:rsidRDefault="003F1AA0" w:rsidP="006915CB">
      <w:pPr>
        <w:ind w:left="-426"/>
        <w:rPr>
          <w:b/>
        </w:rPr>
      </w:pPr>
    </w:p>
    <w:p w14:paraId="413B1467" w14:textId="77777777" w:rsidR="003F1AA0" w:rsidRDefault="003F1AA0" w:rsidP="003F1AA0">
      <w:pPr>
        <w:pStyle w:val="Heading1"/>
        <w:ind w:hanging="567"/>
        <w:rPr>
          <w:rFonts w:ascii="Arial" w:hAnsi="Arial" w:cs="Arial"/>
          <w:b/>
          <w:color w:val="auto"/>
        </w:rPr>
      </w:pPr>
    </w:p>
    <w:p w14:paraId="5C931C02" w14:textId="3054D34E" w:rsidR="00A028BC" w:rsidRDefault="00A028BC" w:rsidP="003F1AA0">
      <w:pPr>
        <w:pStyle w:val="Heading1"/>
        <w:ind w:hanging="567"/>
        <w:rPr>
          <w:rFonts w:ascii="Arial" w:hAnsi="Arial" w:cs="Arial"/>
          <w:b/>
        </w:rPr>
      </w:pPr>
      <w:bookmarkStart w:id="7" w:name="_Toc6233054"/>
      <w:r w:rsidRPr="003F1AA0">
        <w:rPr>
          <w:rFonts w:ascii="Arial" w:hAnsi="Arial" w:cs="Arial"/>
          <w:b/>
          <w:color w:val="auto"/>
        </w:rPr>
        <w:t>Principles</w:t>
      </w:r>
      <w:bookmarkEnd w:id="7"/>
      <w:r w:rsidRPr="003F1AA0">
        <w:rPr>
          <w:rFonts w:ascii="Arial" w:hAnsi="Arial" w:cs="Arial"/>
          <w:b/>
        </w:rPr>
        <w:t xml:space="preserve"> </w:t>
      </w:r>
    </w:p>
    <w:p w14:paraId="436A3774" w14:textId="052FE8F4" w:rsidR="003F1AA0" w:rsidRDefault="003F1AA0" w:rsidP="003F1AA0"/>
    <w:p w14:paraId="1A088C6B" w14:textId="7DF78480" w:rsidR="007412B2" w:rsidRDefault="007412B2" w:rsidP="003F1AA0"/>
    <w:p w14:paraId="1BA31598" w14:textId="77777777" w:rsidR="007412B2" w:rsidRPr="003F1AA0" w:rsidRDefault="007412B2" w:rsidP="003F1AA0"/>
    <w:p w14:paraId="12F68820" w14:textId="77777777" w:rsidR="00A028BC" w:rsidRDefault="00A028BC" w:rsidP="006915CB">
      <w:pPr>
        <w:ind w:left="-426"/>
        <w:rPr>
          <w:b/>
        </w:rPr>
      </w:pPr>
    </w:p>
    <w:p w14:paraId="3EF99991" w14:textId="77777777" w:rsidR="00A028BC" w:rsidRPr="00A028BC" w:rsidRDefault="00A028BC" w:rsidP="00A028BC">
      <w:pPr>
        <w:numPr>
          <w:ilvl w:val="0"/>
          <w:numId w:val="8"/>
        </w:numPr>
        <w:tabs>
          <w:tab w:val="num" w:pos="720"/>
        </w:tabs>
        <w:rPr>
          <w:lang w:val="en-GB"/>
        </w:rPr>
      </w:pPr>
      <w:r w:rsidRPr="00A028BC">
        <w:t>All partners will work together to ensure openness and transparency in decision-making</w:t>
      </w:r>
    </w:p>
    <w:p w14:paraId="363421BD" w14:textId="77777777" w:rsidR="00A028BC" w:rsidRPr="00A028BC" w:rsidRDefault="00A028BC" w:rsidP="00A028BC">
      <w:pPr>
        <w:ind w:left="360"/>
        <w:rPr>
          <w:lang w:val="en-GB"/>
        </w:rPr>
      </w:pPr>
    </w:p>
    <w:p w14:paraId="088536B5" w14:textId="0B39BCC8" w:rsidR="00A028BC" w:rsidRPr="00A028BC" w:rsidRDefault="00A028BC" w:rsidP="00A028BC">
      <w:pPr>
        <w:numPr>
          <w:ilvl w:val="0"/>
          <w:numId w:val="8"/>
        </w:numPr>
        <w:tabs>
          <w:tab w:val="num" w:pos="720"/>
        </w:tabs>
        <w:rPr>
          <w:lang w:val="en-GB"/>
        </w:rPr>
      </w:pPr>
      <w:r w:rsidRPr="00A028BC">
        <w:t>We will endeavour to provide sufficient</w:t>
      </w:r>
      <w:r w:rsidR="00663C17">
        <w:t xml:space="preserve"> and accessible</w:t>
      </w:r>
      <w:r w:rsidRPr="00A028BC">
        <w:t xml:space="preserve"> information for people to make intelligent choices and input to the process</w:t>
      </w:r>
    </w:p>
    <w:p w14:paraId="3DF0DBCE" w14:textId="77777777" w:rsidR="00A028BC" w:rsidRDefault="00A028BC" w:rsidP="00A028BC">
      <w:pPr>
        <w:tabs>
          <w:tab w:val="num" w:pos="720"/>
        </w:tabs>
        <w:rPr>
          <w:lang w:val="en-GB"/>
        </w:rPr>
      </w:pPr>
    </w:p>
    <w:p w14:paraId="799067DC" w14:textId="410C0193" w:rsidR="00A028BC" w:rsidRPr="00A028BC" w:rsidRDefault="00A028BC" w:rsidP="00A028BC">
      <w:pPr>
        <w:numPr>
          <w:ilvl w:val="0"/>
          <w:numId w:val="8"/>
        </w:numPr>
        <w:tabs>
          <w:tab w:val="num" w:pos="720"/>
        </w:tabs>
        <w:rPr>
          <w:lang w:val="en-GB"/>
        </w:rPr>
      </w:pPr>
      <w:r w:rsidRPr="00A028BC">
        <w:t>Although we will present developed proposals, we will keep an open mind during consultation</w:t>
      </w:r>
      <w:r w:rsidR="00663C17">
        <w:t xml:space="preserve"> and in future phases of design and build</w:t>
      </w:r>
    </w:p>
    <w:p w14:paraId="4EEA379E" w14:textId="77777777" w:rsidR="00A028BC" w:rsidRDefault="00A028BC" w:rsidP="00A028BC">
      <w:pPr>
        <w:tabs>
          <w:tab w:val="num" w:pos="720"/>
        </w:tabs>
        <w:rPr>
          <w:lang w:val="en-GB"/>
        </w:rPr>
      </w:pPr>
    </w:p>
    <w:p w14:paraId="33ED6646" w14:textId="77777777" w:rsidR="00A028BC" w:rsidRPr="00A028BC" w:rsidRDefault="00A028BC" w:rsidP="00A028BC">
      <w:pPr>
        <w:numPr>
          <w:ilvl w:val="0"/>
          <w:numId w:val="8"/>
        </w:numPr>
        <w:tabs>
          <w:tab w:val="num" w:pos="720"/>
        </w:tabs>
        <w:rPr>
          <w:lang w:val="en-GB"/>
        </w:rPr>
      </w:pPr>
      <w:r w:rsidRPr="00A028BC">
        <w:t xml:space="preserve">We will maximise the opportunities for co-production </w:t>
      </w:r>
    </w:p>
    <w:p w14:paraId="4B27A3E1" w14:textId="77777777" w:rsidR="00A028BC" w:rsidRDefault="00A028BC" w:rsidP="00A028BC">
      <w:pPr>
        <w:tabs>
          <w:tab w:val="num" w:pos="720"/>
        </w:tabs>
        <w:rPr>
          <w:lang w:val="en-GB"/>
        </w:rPr>
      </w:pPr>
    </w:p>
    <w:p w14:paraId="35794EF1" w14:textId="77777777" w:rsidR="00A028BC" w:rsidRPr="00A028BC" w:rsidRDefault="00A028BC" w:rsidP="00A028BC">
      <w:pPr>
        <w:numPr>
          <w:ilvl w:val="0"/>
          <w:numId w:val="8"/>
        </w:numPr>
        <w:tabs>
          <w:tab w:val="num" w:pos="720"/>
        </w:tabs>
        <w:rPr>
          <w:lang w:val="en-GB"/>
        </w:rPr>
      </w:pPr>
      <w:r w:rsidRPr="00A028BC">
        <w:t>We will allow adequate time for consideration and response. This includes timely information and responses to communications needs</w:t>
      </w:r>
    </w:p>
    <w:p w14:paraId="16D0EDB3" w14:textId="77777777" w:rsidR="00A028BC" w:rsidRDefault="00A028BC" w:rsidP="006915CB">
      <w:pPr>
        <w:ind w:left="-426"/>
      </w:pPr>
    </w:p>
    <w:p w14:paraId="4AC6BAB7" w14:textId="0ACAF1CA" w:rsidR="00A028BC" w:rsidRDefault="00A028BC" w:rsidP="006915CB">
      <w:pPr>
        <w:ind w:left="-426"/>
      </w:pPr>
    </w:p>
    <w:p w14:paraId="26AA8C74" w14:textId="5F08E303" w:rsidR="003F1AA0" w:rsidRDefault="003F1AA0" w:rsidP="006915CB">
      <w:pPr>
        <w:ind w:left="-426"/>
      </w:pPr>
    </w:p>
    <w:p w14:paraId="72F9D3F6" w14:textId="0EDE6363" w:rsidR="007412B2" w:rsidRDefault="007412B2" w:rsidP="006915CB">
      <w:pPr>
        <w:ind w:left="-426"/>
      </w:pPr>
    </w:p>
    <w:p w14:paraId="04978D08" w14:textId="0E077C76" w:rsidR="007412B2" w:rsidRDefault="007412B2" w:rsidP="006915CB">
      <w:pPr>
        <w:ind w:left="-426"/>
      </w:pPr>
    </w:p>
    <w:p w14:paraId="503E6D5E" w14:textId="06E31528" w:rsidR="007412B2" w:rsidRDefault="007412B2" w:rsidP="006915CB">
      <w:pPr>
        <w:ind w:left="-426"/>
      </w:pPr>
    </w:p>
    <w:p w14:paraId="50AF455F" w14:textId="0CA3D4FC" w:rsidR="007412B2" w:rsidRDefault="007412B2" w:rsidP="006915CB">
      <w:pPr>
        <w:ind w:left="-426"/>
      </w:pPr>
    </w:p>
    <w:p w14:paraId="042E8478" w14:textId="532E3FBF" w:rsidR="007412B2" w:rsidRDefault="007412B2" w:rsidP="006915CB">
      <w:pPr>
        <w:ind w:left="-426"/>
      </w:pPr>
    </w:p>
    <w:p w14:paraId="305064FE" w14:textId="230BEF67" w:rsidR="007412B2" w:rsidRDefault="007412B2">
      <w:r>
        <w:br w:type="page"/>
      </w:r>
    </w:p>
    <w:p w14:paraId="1BEC0F86" w14:textId="77777777" w:rsidR="007412B2" w:rsidRDefault="007412B2" w:rsidP="006915CB">
      <w:pPr>
        <w:ind w:left="-426"/>
      </w:pPr>
    </w:p>
    <w:p w14:paraId="44F5DF5D" w14:textId="2786C74E" w:rsidR="00A028BC" w:rsidRPr="003F1AA0" w:rsidRDefault="00A028BC" w:rsidP="003F1AA0">
      <w:pPr>
        <w:pStyle w:val="Heading1"/>
        <w:ind w:hanging="426"/>
        <w:rPr>
          <w:rFonts w:ascii="Arial" w:hAnsi="Arial" w:cs="Arial"/>
          <w:b/>
          <w:color w:val="auto"/>
        </w:rPr>
      </w:pPr>
      <w:bookmarkStart w:id="8" w:name="_Toc6233055"/>
      <w:r w:rsidRPr="003F1AA0">
        <w:rPr>
          <w:rFonts w:ascii="Arial" w:hAnsi="Arial" w:cs="Arial"/>
          <w:b/>
          <w:color w:val="auto"/>
        </w:rPr>
        <w:t>Reaching our audiences</w:t>
      </w:r>
      <w:bookmarkEnd w:id="8"/>
    </w:p>
    <w:p w14:paraId="7898D0FA" w14:textId="77777777" w:rsidR="00A028BC" w:rsidRDefault="00A028BC" w:rsidP="006915CB">
      <w:pPr>
        <w:ind w:left="-426"/>
      </w:pPr>
    </w:p>
    <w:p w14:paraId="141F5013" w14:textId="77777777" w:rsidR="007412B2" w:rsidRDefault="007412B2" w:rsidP="006915CB">
      <w:pPr>
        <w:ind w:left="-426"/>
      </w:pPr>
    </w:p>
    <w:p w14:paraId="1995F844" w14:textId="36C4A7C5" w:rsidR="00A028BC" w:rsidRDefault="00612F1F" w:rsidP="006915CB">
      <w:pPr>
        <w:ind w:left="-426"/>
      </w:pPr>
      <w:r>
        <w:t xml:space="preserve">The consultation team is working with a detailed list of audiences, groups and </w:t>
      </w:r>
      <w:r w:rsidR="00DD7948">
        <w:t>organisations</w:t>
      </w:r>
      <w:r>
        <w:t xml:space="preserve"> to be contacted and consulted. We are also requesting that those we contact share information with their networks and via their websites, newsletters, social media and other channels.</w:t>
      </w:r>
    </w:p>
    <w:p w14:paraId="6C5B432C" w14:textId="77777777" w:rsidR="00612F1F" w:rsidRDefault="00612F1F" w:rsidP="006915CB">
      <w:pPr>
        <w:ind w:left="-426"/>
      </w:pPr>
    </w:p>
    <w:p w14:paraId="042CE154" w14:textId="13185885" w:rsidR="00612F1F" w:rsidRDefault="00612F1F" w:rsidP="006915CB">
      <w:pPr>
        <w:ind w:left="-426"/>
      </w:pPr>
      <w:r>
        <w:t xml:space="preserve">In all </w:t>
      </w:r>
      <w:r w:rsidR="00DD7948">
        <w:t>communications</w:t>
      </w:r>
      <w:r>
        <w:t xml:space="preserve"> we emphasise that </w:t>
      </w:r>
      <w:r w:rsidR="00A564E1">
        <w:t xml:space="preserve">people can contact the </w:t>
      </w:r>
      <w:r w:rsidR="00DD7948">
        <w:t>consultation</w:t>
      </w:r>
      <w:r w:rsidR="00A564E1">
        <w:t xml:space="preserve"> team for further information or to request a meeting.</w:t>
      </w:r>
    </w:p>
    <w:p w14:paraId="10689B60" w14:textId="77777777" w:rsidR="00612F1F" w:rsidRDefault="00612F1F" w:rsidP="006915CB">
      <w:pPr>
        <w:ind w:left="-426"/>
      </w:pPr>
    </w:p>
    <w:p w14:paraId="181D655A" w14:textId="58E29289" w:rsidR="00612F1F" w:rsidRDefault="00612F1F" w:rsidP="006915CB">
      <w:pPr>
        <w:ind w:left="-426"/>
      </w:pPr>
      <w:r>
        <w:t>In summary, the main audience groups are as follows:</w:t>
      </w:r>
    </w:p>
    <w:p w14:paraId="3AC5FF5E" w14:textId="77777777" w:rsidR="00612F1F" w:rsidRDefault="00612F1F" w:rsidP="006915CB">
      <w:pPr>
        <w:ind w:left="-426"/>
      </w:pPr>
    </w:p>
    <w:tbl>
      <w:tblPr>
        <w:tblStyle w:val="TableGrid"/>
        <w:tblW w:w="0" w:type="auto"/>
        <w:tblInd w:w="-426" w:type="dxa"/>
        <w:tblLook w:val="04A0" w:firstRow="1" w:lastRow="0" w:firstColumn="1" w:lastColumn="0" w:noHBand="0" w:noVBand="1"/>
      </w:tblPr>
      <w:tblGrid>
        <w:gridCol w:w="4220"/>
        <w:gridCol w:w="4828"/>
      </w:tblGrid>
      <w:tr w:rsidR="00A564E1" w14:paraId="2886A8E0" w14:textId="77777777" w:rsidTr="00A564E1">
        <w:tc>
          <w:tcPr>
            <w:tcW w:w="4220" w:type="dxa"/>
          </w:tcPr>
          <w:p w14:paraId="0D7F5088" w14:textId="708AAE30" w:rsidR="00A564E1" w:rsidRDefault="00A564E1" w:rsidP="00A564E1">
            <w:pPr>
              <w:rPr>
                <w:b/>
              </w:rPr>
            </w:pPr>
            <w:r>
              <w:rPr>
                <w:b/>
              </w:rPr>
              <w:t>Main audience groups</w:t>
            </w:r>
          </w:p>
        </w:tc>
        <w:tc>
          <w:tcPr>
            <w:tcW w:w="4828" w:type="dxa"/>
          </w:tcPr>
          <w:p w14:paraId="01D72EC6" w14:textId="77777777" w:rsidR="00A564E1" w:rsidRDefault="00A564E1" w:rsidP="00A564E1">
            <w:pPr>
              <w:rPr>
                <w:b/>
              </w:rPr>
            </w:pPr>
            <w:r>
              <w:rPr>
                <w:b/>
              </w:rPr>
              <w:t>Channels for publication and feedback</w:t>
            </w:r>
          </w:p>
          <w:p w14:paraId="68413477" w14:textId="7F736ED8" w:rsidR="00A564E1" w:rsidRDefault="00A564E1" w:rsidP="00A564E1">
            <w:pPr>
              <w:rPr>
                <w:b/>
              </w:rPr>
            </w:pPr>
          </w:p>
        </w:tc>
      </w:tr>
      <w:tr w:rsidR="00A564E1" w:rsidRPr="00A564E1" w14:paraId="12452633" w14:textId="77777777" w:rsidTr="00A564E1">
        <w:tc>
          <w:tcPr>
            <w:tcW w:w="4220" w:type="dxa"/>
          </w:tcPr>
          <w:p w14:paraId="683B8EA9" w14:textId="77777777" w:rsidR="00A564E1" w:rsidRPr="00A564E1" w:rsidRDefault="00A564E1" w:rsidP="00A564E1">
            <w:pPr>
              <w:rPr>
                <w:lang w:val="en-GB"/>
              </w:rPr>
            </w:pPr>
            <w:r w:rsidRPr="00A564E1">
              <w:t>General public, local residents and all audience groups</w:t>
            </w:r>
          </w:p>
          <w:p w14:paraId="75806C72" w14:textId="77777777" w:rsidR="00A564E1" w:rsidRPr="00A564E1" w:rsidRDefault="00A564E1" w:rsidP="00A564E1"/>
        </w:tc>
        <w:tc>
          <w:tcPr>
            <w:tcW w:w="4828" w:type="dxa"/>
          </w:tcPr>
          <w:p w14:paraId="14F33C71" w14:textId="77777777" w:rsidR="00A564E1" w:rsidRPr="00A564E1" w:rsidRDefault="00A564E1" w:rsidP="00A564E1">
            <w:pPr>
              <w:rPr>
                <w:lang w:val="en-GB"/>
              </w:rPr>
            </w:pPr>
            <w:r w:rsidRPr="00A564E1">
              <w:t>Oriel website, social media, news coverage</w:t>
            </w:r>
          </w:p>
          <w:p w14:paraId="52626768" w14:textId="77777777" w:rsidR="00A564E1" w:rsidRPr="00A564E1" w:rsidRDefault="00A564E1" w:rsidP="00A564E1">
            <w:pPr>
              <w:rPr>
                <w:lang w:val="en-GB"/>
              </w:rPr>
            </w:pPr>
            <w:r w:rsidRPr="00A564E1">
              <w:t>Cascade distribution and publicity via CCGs, NHSE Specialised Commissioning, local authorities, voluntary sector and other partners</w:t>
            </w:r>
          </w:p>
          <w:p w14:paraId="5ACD5510" w14:textId="77777777" w:rsidR="00A564E1" w:rsidRPr="00A564E1" w:rsidRDefault="00A564E1" w:rsidP="00A564E1"/>
        </w:tc>
      </w:tr>
      <w:tr w:rsidR="00A564E1" w:rsidRPr="00A564E1" w14:paraId="536BF695" w14:textId="77777777" w:rsidTr="00A564E1">
        <w:tc>
          <w:tcPr>
            <w:tcW w:w="4220" w:type="dxa"/>
          </w:tcPr>
          <w:p w14:paraId="57BEBE96" w14:textId="77777777" w:rsidR="00A564E1" w:rsidRPr="00A564E1" w:rsidRDefault="00A564E1" w:rsidP="00A564E1">
            <w:pPr>
              <w:rPr>
                <w:lang w:val="en-GB"/>
              </w:rPr>
            </w:pPr>
            <w:r w:rsidRPr="00A564E1">
              <w:t>Service users, carers and representatives</w:t>
            </w:r>
          </w:p>
          <w:p w14:paraId="101D3190" w14:textId="77777777" w:rsidR="00A564E1" w:rsidRPr="00A564E1" w:rsidRDefault="00A564E1" w:rsidP="00A564E1"/>
        </w:tc>
        <w:tc>
          <w:tcPr>
            <w:tcW w:w="4828" w:type="dxa"/>
          </w:tcPr>
          <w:p w14:paraId="49E72376" w14:textId="77777777" w:rsidR="00A564E1" w:rsidRPr="00A564E1" w:rsidRDefault="00A564E1" w:rsidP="00A564E1">
            <w:pPr>
              <w:rPr>
                <w:lang w:val="en-GB"/>
              </w:rPr>
            </w:pPr>
            <w:r w:rsidRPr="00A564E1">
              <w:t>Collaboration with eye charities and Healthwatch</w:t>
            </w:r>
          </w:p>
          <w:p w14:paraId="43483571" w14:textId="78CEB119" w:rsidR="00A564E1" w:rsidRPr="00A564E1" w:rsidRDefault="00A564E1" w:rsidP="00A564E1">
            <w:pPr>
              <w:rPr>
                <w:lang w:val="en-GB"/>
              </w:rPr>
            </w:pPr>
            <w:r w:rsidRPr="00A564E1">
              <w:t>Invo</w:t>
            </w:r>
            <w:r>
              <w:t xml:space="preserve">lvement of networks and forums </w:t>
            </w:r>
            <w:r w:rsidRPr="00A564E1">
              <w:t>e.g. Trust members, CCG patient participation groups, vol</w:t>
            </w:r>
            <w:r>
              <w:t>untary</w:t>
            </w:r>
            <w:r w:rsidRPr="00A564E1">
              <w:t xml:space="preserve"> sector forums and social media</w:t>
            </w:r>
          </w:p>
          <w:p w14:paraId="4B0329EB" w14:textId="77777777" w:rsidR="00A564E1" w:rsidRPr="00A564E1" w:rsidRDefault="00A564E1" w:rsidP="00A564E1"/>
        </w:tc>
      </w:tr>
      <w:tr w:rsidR="00A564E1" w:rsidRPr="00A564E1" w14:paraId="701089E3" w14:textId="77777777" w:rsidTr="00A564E1">
        <w:tc>
          <w:tcPr>
            <w:tcW w:w="4220" w:type="dxa"/>
          </w:tcPr>
          <w:p w14:paraId="7953A824" w14:textId="77777777" w:rsidR="00A564E1" w:rsidRPr="00A564E1" w:rsidRDefault="00A564E1" w:rsidP="00A564E1">
            <w:pPr>
              <w:rPr>
                <w:lang w:val="en-GB"/>
              </w:rPr>
            </w:pPr>
            <w:r w:rsidRPr="00A564E1">
              <w:t>Minority interests and protected groups</w:t>
            </w:r>
          </w:p>
          <w:p w14:paraId="2DE56005" w14:textId="77777777" w:rsidR="00A564E1" w:rsidRPr="00A564E1" w:rsidRDefault="00A564E1" w:rsidP="00A564E1"/>
        </w:tc>
        <w:tc>
          <w:tcPr>
            <w:tcW w:w="4828" w:type="dxa"/>
          </w:tcPr>
          <w:p w14:paraId="45BB993C" w14:textId="77777777" w:rsidR="00A564E1" w:rsidRPr="00A564E1" w:rsidRDefault="00A564E1" w:rsidP="00A564E1">
            <w:pPr>
              <w:rPr>
                <w:lang w:val="en-GB"/>
              </w:rPr>
            </w:pPr>
            <w:r w:rsidRPr="00A564E1">
              <w:t>Direct contact with identified groups and tailored workshops</w:t>
            </w:r>
          </w:p>
          <w:p w14:paraId="48F2630B" w14:textId="77777777" w:rsidR="00A564E1" w:rsidRPr="00A564E1" w:rsidRDefault="00A564E1" w:rsidP="00A564E1">
            <w:pPr>
              <w:rPr>
                <w:lang w:val="en-GB"/>
              </w:rPr>
            </w:pPr>
            <w:r w:rsidRPr="00A564E1">
              <w:t>Information in range of formats and language versions</w:t>
            </w:r>
          </w:p>
          <w:p w14:paraId="15CE8B71" w14:textId="77777777" w:rsidR="00A564E1" w:rsidRPr="00A564E1" w:rsidRDefault="00A564E1" w:rsidP="00A564E1">
            <w:pPr>
              <w:rPr>
                <w:lang w:val="en-GB"/>
              </w:rPr>
            </w:pPr>
            <w:r w:rsidRPr="00A564E1">
              <w:t>Collaboration with Healthwatch and voluntary sector partners</w:t>
            </w:r>
          </w:p>
          <w:p w14:paraId="53A15A42" w14:textId="77777777" w:rsidR="00A564E1" w:rsidRPr="00A564E1" w:rsidRDefault="00A564E1" w:rsidP="00A564E1"/>
        </w:tc>
      </w:tr>
      <w:tr w:rsidR="00A564E1" w:rsidRPr="00A564E1" w14:paraId="7A03C97F" w14:textId="77777777" w:rsidTr="00A564E1">
        <w:tc>
          <w:tcPr>
            <w:tcW w:w="4220" w:type="dxa"/>
          </w:tcPr>
          <w:p w14:paraId="6A2F3795" w14:textId="77777777" w:rsidR="00A564E1" w:rsidRPr="00A564E1" w:rsidRDefault="00A564E1" w:rsidP="00A564E1">
            <w:pPr>
              <w:rPr>
                <w:lang w:val="en-GB"/>
              </w:rPr>
            </w:pPr>
            <w:r w:rsidRPr="00A564E1">
              <w:t>Voluntary sector and advocates</w:t>
            </w:r>
          </w:p>
          <w:p w14:paraId="0FB02814" w14:textId="77777777" w:rsidR="00A564E1" w:rsidRPr="00A564E1" w:rsidRDefault="00A564E1" w:rsidP="00A564E1"/>
        </w:tc>
        <w:tc>
          <w:tcPr>
            <w:tcW w:w="4828" w:type="dxa"/>
          </w:tcPr>
          <w:p w14:paraId="73E792F1" w14:textId="77777777" w:rsidR="00A564E1" w:rsidRPr="00A564E1" w:rsidRDefault="00A564E1" w:rsidP="00A564E1">
            <w:pPr>
              <w:rPr>
                <w:lang w:val="en-GB"/>
              </w:rPr>
            </w:pPr>
            <w:r w:rsidRPr="00A564E1">
              <w:t>Collaboration with Healthwatch and councils for voluntary services</w:t>
            </w:r>
          </w:p>
          <w:p w14:paraId="15FD1DCB" w14:textId="77777777" w:rsidR="00A564E1" w:rsidRPr="00A564E1" w:rsidRDefault="00A564E1" w:rsidP="00A564E1">
            <w:pPr>
              <w:rPr>
                <w:lang w:val="en-GB"/>
              </w:rPr>
            </w:pPr>
            <w:r w:rsidRPr="00A564E1">
              <w:t>Direct contact with identified advocacy groups and forums</w:t>
            </w:r>
          </w:p>
          <w:p w14:paraId="73FE3352" w14:textId="77777777" w:rsidR="00A564E1" w:rsidRPr="00A564E1" w:rsidRDefault="00A564E1" w:rsidP="00A564E1"/>
        </w:tc>
      </w:tr>
      <w:tr w:rsidR="00A564E1" w:rsidRPr="00A564E1" w14:paraId="023104C0" w14:textId="77777777" w:rsidTr="00A564E1">
        <w:tc>
          <w:tcPr>
            <w:tcW w:w="4220" w:type="dxa"/>
          </w:tcPr>
          <w:p w14:paraId="3A19CD23" w14:textId="77777777" w:rsidR="00A564E1" w:rsidRPr="00A564E1" w:rsidRDefault="00A564E1" w:rsidP="00A564E1">
            <w:pPr>
              <w:rPr>
                <w:lang w:val="en-GB"/>
              </w:rPr>
            </w:pPr>
            <w:r w:rsidRPr="00A564E1">
              <w:t>Local authorities, wards and neighbourhoods, partner agencies: planning, transport health and wellbeing, scrutiny</w:t>
            </w:r>
          </w:p>
          <w:p w14:paraId="1F69B2A4" w14:textId="77777777" w:rsidR="00A564E1" w:rsidRPr="00A564E1" w:rsidRDefault="00A564E1" w:rsidP="00A564E1"/>
        </w:tc>
        <w:tc>
          <w:tcPr>
            <w:tcW w:w="4828" w:type="dxa"/>
          </w:tcPr>
          <w:p w14:paraId="4011578D" w14:textId="2B62CBD0" w:rsidR="00A564E1" w:rsidRPr="00A564E1" w:rsidRDefault="00A564E1" w:rsidP="00A564E1">
            <w:pPr>
              <w:rPr>
                <w:lang w:val="en-GB"/>
              </w:rPr>
            </w:pPr>
            <w:r w:rsidRPr="00A564E1">
              <w:t xml:space="preserve">Direct contact with relevant </w:t>
            </w:r>
            <w:r>
              <w:t xml:space="preserve">bodies e.g. planning partners, </w:t>
            </w:r>
            <w:r w:rsidRPr="00A564E1">
              <w:t>scrutiny and other committees</w:t>
            </w:r>
          </w:p>
          <w:p w14:paraId="74588F64" w14:textId="7520B96D" w:rsidR="00A564E1" w:rsidRPr="00A564E1" w:rsidRDefault="00A564E1" w:rsidP="00A564E1">
            <w:pPr>
              <w:rPr>
                <w:lang w:val="en-GB"/>
              </w:rPr>
            </w:pPr>
            <w:r w:rsidRPr="00A564E1">
              <w:t>Collaboration with rel</w:t>
            </w:r>
            <w:r>
              <w:t xml:space="preserve">evant Neighbourhood Forums and </w:t>
            </w:r>
            <w:r w:rsidRPr="00A564E1">
              <w:t>other local representatives</w:t>
            </w:r>
          </w:p>
          <w:p w14:paraId="34F6FC12" w14:textId="77777777" w:rsidR="00A564E1" w:rsidRPr="00A564E1" w:rsidRDefault="00A564E1" w:rsidP="00A564E1"/>
        </w:tc>
      </w:tr>
      <w:tr w:rsidR="00A564E1" w:rsidRPr="00A564E1" w14:paraId="1C05B010" w14:textId="77777777" w:rsidTr="00A564E1">
        <w:tc>
          <w:tcPr>
            <w:tcW w:w="4220" w:type="dxa"/>
          </w:tcPr>
          <w:p w14:paraId="1C395FC1" w14:textId="77777777" w:rsidR="00A564E1" w:rsidRPr="00A564E1" w:rsidRDefault="00A564E1" w:rsidP="00A564E1">
            <w:pPr>
              <w:rPr>
                <w:lang w:val="en-GB"/>
              </w:rPr>
            </w:pPr>
            <w:r w:rsidRPr="00A564E1">
              <w:lastRenderedPageBreak/>
              <w:t>CCG, Specialised Commissioning and Trust staff</w:t>
            </w:r>
          </w:p>
          <w:p w14:paraId="0C7BF71E" w14:textId="77777777" w:rsidR="00A564E1" w:rsidRPr="00A564E1" w:rsidRDefault="00A564E1" w:rsidP="00A564E1"/>
        </w:tc>
        <w:tc>
          <w:tcPr>
            <w:tcW w:w="4828" w:type="dxa"/>
          </w:tcPr>
          <w:p w14:paraId="50BAC9ED" w14:textId="77777777" w:rsidR="00A564E1" w:rsidRPr="00A564E1" w:rsidRDefault="00A564E1" w:rsidP="00A564E1">
            <w:pPr>
              <w:rPr>
                <w:lang w:val="en-GB"/>
              </w:rPr>
            </w:pPr>
            <w:r w:rsidRPr="00A564E1">
              <w:t>Existing channels of internal communications e.g. intranets, briefings, development sessions</w:t>
            </w:r>
          </w:p>
          <w:p w14:paraId="28E15FA4" w14:textId="77777777" w:rsidR="00A564E1" w:rsidRPr="00A564E1" w:rsidRDefault="00A564E1" w:rsidP="00A564E1">
            <w:pPr>
              <w:rPr>
                <w:lang w:val="en-GB"/>
              </w:rPr>
            </w:pPr>
            <w:r w:rsidRPr="00A564E1">
              <w:t>Collaboration with Clinical, Workforce and HR functions</w:t>
            </w:r>
          </w:p>
          <w:p w14:paraId="0AC3FE76" w14:textId="77777777" w:rsidR="00A564E1" w:rsidRPr="00A564E1" w:rsidRDefault="00A564E1" w:rsidP="00A564E1"/>
        </w:tc>
      </w:tr>
      <w:tr w:rsidR="00A564E1" w:rsidRPr="00A564E1" w14:paraId="3D04A70D" w14:textId="77777777" w:rsidTr="00A564E1">
        <w:tc>
          <w:tcPr>
            <w:tcW w:w="4220" w:type="dxa"/>
          </w:tcPr>
          <w:p w14:paraId="5E05842B" w14:textId="77777777" w:rsidR="00A564E1" w:rsidRPr="00A564E1" w:rsidRDefault="00A564E1" w:rsidP="00A564E1">
            <w:pPr>
              <w:rPr>
                <w:lang w:val="en-GB"/>
              </w:rPr>
            </w:pPr>
            <w:r w:rsidRPr="00A564E1">
              <w:t>Primary care contractors</w:t>
            </w:r>
          </w:p>
          <w:p w14:paraId="4E8BF4D8" w14:textId="77777777" w:rsidR="00A564E1" w:rsidRPr="00A564E1" w:rsidRDefault="00A564E1" w:rsidP="00A564E1"/>
        </w:tc>
        <w:tc>
          <w:tcPr>
            <w:tcW w:w="4828" w:type="dxa"/>
          </w:tcPr>
          <w:p w14:paraId="095864F9" w14:textId="77777777" w:rsidR="00A564E1" w:rsidRPr="00A564E1" w:rsidRDefault="00A564E1" w:rsidP="00A564E1">
            <w:pPr>
              <w:rPr>
                <w:lang w:val="en-GB"/>
              </w:rPr>
            </w:pPr>
            <w:r w:rsidRPr="00A564E1">
              <w:t>Existing forums and channels via CCGs and NHS England</w:t>
            </w:r>
          </w:p>
          <w:p w14:paraId="6A3CE406" w14:textId="77777777" w:rsidR="00A564E1" w:rsidRPr="00A564E1" w:rsidRDefault="00A564E1" w:rsidP="00A564E1"/>
        </w:tc>
      </w:tr>
      <w:tr w:rsidR="00A564E1" w:rsidRPr="00A564E1" w14:paraId="3DFA7444" w14:textId="77777777" w:rsidTr="00A564E1">
        <w:tc>
          <w:tcPr>
            <w:tcW w:w="4220" w:type="dxa"/>
          </w:tcPr>
          <w:p w14:paraId="668749C0" w14:textId="77777777" w:rsidR="00A564E1" w:rsidRPr="00A564E1" w:rsidRDefault="00A564E1" w:rsidP="00A564E1">
            <w:pPr>
              <w:rPr>
                <w:lang w:val="en-GB"/>
              </w:rPr>
            </w:pPr>
            <w:r w:rsidRPr="00A564E1">
              <w:t>MPs and Ministers</w:t>
            </w:r>
          </w:p>
          <w:p w14:paraId="61FEBC5E" w14:textId="77777777" w:rsidR="00A564E1" w:rsidRPr="00A564E1" w:rsidRDefault="00A564E1" w:rsidP="00A564E1"/>
        </w:tc>
        <w:tc>
          <w:tcPr>
            <w:tcW w:w="4828" w:type="dxa"/>
          </w:tcPr>
          <w:p w14:paraId="3C5FE019" w14:textId="77777777" w:rsidR="00A564E1" w:rsidRPr="00A564E1" w:rsidRDefault="00A564E1" w:rsidP="00A564E1">
            <w:pPr>
              <w:rPr>
                <w:lang w:val="en-GB"/>
              </w:rPr>
            </w:pPr>
            <w:r w:rsidRPr="00A564E1">
              <w:t>Existing Trust and CCG briefing arrangements</w:t>
            </w:r>
          </w:p>
          <w:p w14:paraId="4524E2BE" w14:textId="77777777" w:rsidR="00A564E1" w:rsidRPr="00A564E1" w:rsidRDefault="00A564E1" w:rsidP="00A564E1">
            <w:pPr>
              <w:rPr>
                <w:lang w:val="en-GB"/>
              </w:rPr>
            </w:pPr>
            <w:r w:rsidRPr="00A564E1">
              <w:t>Briefing via NHS England</w:t>
            </w:r>
          </w:p>
          <w:p w14:paraId="048D5B76" w14:textId="77777777" w:rsidR="00A564E1" w:rsidRPr="00A564E1" w:rsidRDefault="00A564E1" w:rsidP="00A564E1"/>
        </w:tc>
      </w:tr>
      <w:tr w:rsidR="00A564E1" w:rsidRPr="00A564E1" w14:paraId="5113ED80" w14:textId="77777777" w:rsidTr="00A564E1">
        <w:tc>
          <w:tcPr>
            <w:tcW w:w="4220" w:type="dxa"/>
          </w:tcPr>
          <w:p w14:paraId="10D9C928" w14:textId="0E06C5EC" w:rsidR="00A564E1" w:rsidRPr="00A564E1" w:rsidRDefault="00A564E1" w:rsidP="00A564E1">
            <w:r>
              <w:t xml:space="preserve">Unions, Royal Colleges </w:t>
            </w:r>
            <w:r w:rsidRPr="00A564E1">
              <w:t>and professional representatives</w:t>
            </w:r>
          </w:p>
          <w:p w14:paraId="2A1C7F32" w14:textId="77777777" w:rsidR="00A564E1" w:rsidRPr="00A564E1" w:rsidRDefault="00A564E1" w:rsidP="00A564E1"/>
        </w:tc>
        <w:tc>
          <w:tcPr>
            <w:tcW w:w="4828" w:type="dxa"/>
          </w:tcPr>
          <w:p w14:paraId="562B24A6" w14:textId="77777777" w:rsidR="00A564E1" w:rsidRPr="00A564E1" w:rsidRDefault="00A564E1" w:rsidP="00A564E1">
            <w:pPr>
              <w:rPr>
                <w:lang w:val="en-GB"/>
              </w:rPr>
            </w:pPr>
            <w:r w:rsidRPr="00A564E1">
              <w:t>Via Trust and CCG HR forums and local representative committees</w:t>
            </w:r>
          </w:p>
          <w:p w14:paraId="5029E84B" w14:textId="77777777" w:rsidR="00A564E1" w:rsidRPr="00A564E1" w:rsidRDefault="00A564E1" w:rsidP="00A564E1">
            <w:pPr>
              <w:rPr>
                <w:lang w:val="en-GB"/>
              </w:rPr>
            </w:pPr>
            <w:r w:rsidRPr="00A564E1">
              <w:t>Direct contact with Royal Colleges, BMA, RCN, Unison</w:t>
            </w:r>
          </w:p>
          <w:p w14:paraId="22487742" w14:textId="77777777" w:rsidR="00A564E1" w:rsidRPr="00A564E1" w:rsidRDefault="00A564E1" w:rsidP="00A564E1"/>
        </w:tc>
      </w:tr>
      <w:tr w:rsidR="00A564E1" w:rsidRPr="00A564E1" w14:paraId="60B91C4D" w14:textId="77777777" w:rsidTr="00A564E1">
        <w:tc>
          <w:tcPr>
            <w:tcW w:w="4220" w:type="dxa"/>
          </w:tcPr>
          <w:p w14:paraId="56BC123A" w14:textId="77777777" w:rsidR="00A564E1" w:rsidRPr="00A564E1" w:rsidRDefault="00A564E1" w:rsidP="00A564E1">
            <w:pPr>
              <w:rPr>
                <w:lang w:val="en-GB"/>
              </w:rPr>
            </w:pPr>
            <w:r w:rsidRPr="00A564E1">
              <w:t>Press and media: local, national, trade</w:t>
            </w:r>
          </w:p>
          <w:p w14:paraId="16D13BA2" w14:textId="77777777" w:rsidR="00A564E1" w:rsidRPr="00A564E1" w:rsidRDefault="00A564E1" w:rsidP="00A564E1"/>
        </w:tc>
        <w:tc>
          <w:tcPr>
            <w:tcW w:w="4828" w:type="dxa"/>
          </w:tcPr>
          <w:p w14:paraId="42804BF7" w14:textId="77777777" w:rsidR="00A8356A" w:rsidRPr="00A8356A" w:rsidRDefault="00A8356A" w:rsidP="00A8356A">
            <w:pPr>
              <w:rPr>
                <w:lang w:val="en-GB"/>
              </w:rPr>
            </w:pPr>
            <w:r w:rsidRPr="00A8356A">
              <w:t>Existing channels via Trust, CCGs, Specialised Commissioning and NHS England Comms teams</w:t>
            </w:r>
          </w:p>
          <w:p w14:paraId="73E985A6" w14:textId="77777777" w:rsidR="00A564E1" w:rsidRPr="00A564E1" w:rsidRDefault="00A564E1" w:rsidP="00A564E1"/>
        </w:tc>
      </w:tr>
      <w:tr w:rsidR="00A564E1" w:rsidRPr="00A564E1" w14:paraId="20E30E57" w14:textId="77777777" w:rsidTr="00A564E1">
        <w:tc>
          <w:tcPr>
            <w:tcW w:w="4220" w:type="dxa"/>
          </w:tcPr>
          <w:p w14:paraId="62D70A56" w14:textId="77777777" w:rsidR="00A564E1" w:rsidRDefault="00A564E1" w:rsidP="00A564E1">
            <w:r w:rsidRPr="00A564E1">
              <w:t>Neighbouring trusts, wider geography of CCGs and other interests</w:t>
            </w:r>
          </w:p>
          <w:p w14:paraId="50039A6B" w14:textId="77777777" w:rsidR="00A564E1" w:rsidRPr="00A564E1" w:rsidRDefault="00A564E1" w:rsidP="00A564E1"/>
        </w:tc>
        <w:tc>
          <w:tcPr>
            <w:tcW w:w="4828" w:type="dxa"/>
          </w:tcPr>
          <w:p w14:paraId="61F86E2D" w14:textId="77777777" w:rsidR="00A8356A" w:rsidRPr="00A8356A" w:rsidRDefault="00A8356A" w:rsidP="00A8356A">
            <w:pPr>
              <w:rPr>
                <w:lang w:val="en-GB"/>
              </w:rPr>
            </w:pPr>
            <w:r w:rsidRPr="00A8356A">
              <w:t>Direct contact using distribution channels of CCGs, Specialised Commissioning and NHS England</w:t>
            </w:r>
          </w:p>
          <w:p w14:paraId="3547DC81" w14:textId="77777777" w:rsidR="00A564E1" w:rsidRPr="00A564E1" w:rsidRDefault="00A564E1" w:rsidP="00A564E1"/>
        </w:tc>
      </w:tr>
      <w:tr w:rsidR="00A564E1" w:rsidRPr="00A564E1" w14:paraId="45797B69" w14:textId="77777777" w:rsidTr="00A564E1">
        <w:tc>
          <w:tcPr>
            <w:tcW w:w="4220" w:type="dxa"/>
          </w:tcPr>
          <w:p w14:paraId="0AE19D6F" w14:textId="77777777" w:rsidR="00A564E1" w:rsidRPr="00A564E1" w:rsidRDefault="00A564E1" w:rsidP="00A564E1">
            <w:pPr>
              <w:rPr>
                <w:lang w:val="en-GB"/>
              </w:rPr>
            </w:pPr>
            <w:r>
              <w:t>Partners in research and education</w:t>
            </w:r>
          </w:p>
          <w:p w14:paraId="2EEF7C65" w14:textId="77777777" w:rsidR="00A564E1" w:rsidRPr="00A564E1" w:rsidRDefault="00A564E1" w:rsidP="00A564E1"/>
        </w:tc>
        <w:tc>
          <w:tcPr>
            <w:tcW w:w="4828" w:type="dxa"/>
          </w:tcPr>
          <w:p w14:paraId="0B282C31" w14:textId="7C913D28" w:rsidR="00A564E1" w:rsidRDefault="00A8356A" w:rsidP="00A564E1">
            <w:r>
              <w:t>Direct involvement of the Oriel Management Executive</w:t>
            </w:r>
          </w:p>
          <w:p w14:paraId="3483F5CD" w14:textId="7032AF23" w:rsidR="00A8356A" w:rsidRPr="00A564E1" w:rsidRDefault="00A8356A" w:rsidP="00A564E1">
            <w:r>
              <w:t xml:space="preserve">Cascade to research and education </w:t>
            </w:r>
            <w:r w:rsidR="00495599">
              <w:t xml:space="preserve">staff and external </w:t>
            </w:r>
            <w:r>
              <w:t>networks</w:t>
            </w:r>
          </w:p>
        </w:tc>
      </w:tr>
      <w:tr w:rsidR="00A564E1" w:rsidRPr="00A564E1" w14:paraId="17229874" w14:textId="77777777" w:rsidTr="00A564E1">
        <w:tc>
          <w:tcPr>
            <w:tcW w:w="4220" w:type="dxa"/>
          </w:tcPr>
          <w:p w14:paraId="0DAFB976" w14:textId="1F340E8C" w:rsidR="00A564E1" w:rsidRPr="00A564E1" w:rsidRDefault="00A564E1" w:rsidP="00A564E1">
            <w:pPr>
              <w:rPr>
                <w:lang w:val="en-GB"/>
              </w:rPr>
            </w:pPr>
            <w:r w:rsidRPr="00A564E1">
              <w:t>National regulators</w:t>
            </w:r>
          </w:p>
          <w:p w14:paraId="26DF7837" w14:textId="77777777" w:rsidR="00A564E1" w:rsidRPr="00A564E1" w:rsidRDefault="00A564E1" w:rsidP="00A564E1"/>
        </w:tc>
        <w:tc>
          <w:tcPr>
            <w:tcW w:w="4828" w:type="dxa"/>
          </w:tcPr>
          <w:p w14:paraId="2B834D34" w14:textId="77777777" w:rsidR="00A8356A" w:rsidRPr="00A8356A" w:rsidRDefault="00A8356A" w:rsidP="00A8356A">
            <w:pPr>
              <w:rPr>
                <w:lang w:val="en-GB"/>
              </w:rPr>
            </w:pPr>
            <w:r w:rsidRPr="00A8356A">
              <w:t>Direct contact and assurance process</w:t>
            </w:r>
          </w:p>
          <w:p w14:paraId="66138D5A" w14:textId="77777777" w:rsidR="00A564E1" w:rsidRPr="00A564E1" w:rsidRDefault="00A564E1" w:rsidP="00A564E1"/>
        </w:tc>
      </w:tr>
    </w:tbl>
    <w:p w14:paraId="174297EF" w14:textId="77777777" w:rsidR="00A41310" w:rsidRDefault="00A41310" w:rsidP="006915CB">
      <w:pPr>
        <w:ind w:left="-426"/>
        <w:rPr>
          <w:b/>
          <w:sz w:val="32"/>
          <w:szCs w:val="32"/>
        </w:rPr>
      </w:pPr>
    </w:p>
    <w:p w14:paraId="70CB64C4" w14:textId="2B46539F" w:rsidR="007412B2" w:rsidRDefault="007412B2">
      <w:pPr>
        <w:rPr>
          <w:b/>
          <w:sz w:val="32"/>
          <w:szCs w:val="32"/>
        </w:rPr>
      </w:pPr>
      <w:r>
        <w:rPr>
          <w:b/>
          <w:sz w:val="32"/>
          <w:szCs w:val="32"/>
        </w:rPr>
        <w:br w:type="page"/>
      </w:r>
    </w:p>
    <w:p w14:paraId="4402BA87" w14:textId="77777777" w:rsidR="00A41310" w:rsidRDefault="00A41310" w:rsidP="006915CB">
      <w:pPr>
        <w:ind w:left="-426"/>
        <w:rPr>
          <w:b/>
          <w:sz w:val="32"/>
          <w:szCs w:val="32"/>
        </w:rPr>
      </w:pPr>
    </w:p>
    <w:p w14:paraId="071C865D" w14:textId="6AE434C5" w:rsidR="00612F1F" w:rsidRPr="003F1AA0" w:rsidRDefault="00A8356A" w:rsidP="003F1AA0">
      <w:pPr>
        <w:pStyle w:val="Heading1"/>
        <w:ind w:hanging="426"/>
        <w:rPr>
          <w:rFonts w:ascii="Arial" w:hAnsi="Arial" w:cs="Arial"/>
          <w:b/>
          <w:color w:val="auto"/>
        </w:rPr>
      </w:pPr>
      <w:bookmarkStart w:id="9" w:name="_Toc6233056"/>
      <w:r w:rsidRPr="003F1AA0">
        <w:rPr>
          <w:rFonts w:ascii="Arial" w:hAnsi="Arial" w:cs="Arial"/>
          <w:b/>
          <w:color w:val="auto"/>
        </w:rPr>
        <w:t>Summary of main methods</w:t>
      </w:r>
      <w:bookmarkEnd w:id="9"/>
    </w:p>
    <w:p w14:paraId="4FC9528A" w14:textId="77777777" w:rsidR="00A8356A" w:rsidRDefault="00A8356A" w:rsidP="006915CB">
      <w:pPr>
        <w:ind w:left="-426"/>
        <w:rPr>
          <w:b/>
        </w:rPr>
      </w:pPr>
    </w:p>
    <w:p w14:paraId="4627E294" w14:textId="6D00D26A" w:rsidR="007F3975" w:rsidRDefault="007F3975" w:rsidP="007F3975">
      <w:pPr>
        <w:ind w:left="-426"/>
        <w:rPr>
          <w:i/>
        </w:rPr>
      </w:pPr>
      <w:r>
        <w:rPr>
          <w:i/>
        </w:rPr>
        <w:t xml:space="preserve">See Appendix 1 for a summary of the content of the main </w:t>
      </w:r>
      <w:r w:rsidR="00DD7948">
        <w:rPr>
          <w:i/>
        </w:rPr>
        <w:t>consultation</w:t>
      </w:r>
      <w:r>
        <w:rPr>
          <w:i/>
        </w:rPr>
        <w:t xml:space="preserve"> document.</w:t>
      </w:r>
    </w:p>
    <w:p w14:paraId="654B92A9" w14:textId="032C26DB" w:rsidR="00A8356A" w:rsidRDefault="007F3975" w:rsidP="007F3975">
      <w:pPr>
        <w:ind w:left="-426"/>
        <w:rPr>
          <w:i/>
        </w:rPr>
      </w:pPr>
      <w:r>
        <w:rPr>
          <w:i/>
        </w:rPr>
        <w:t>See Appendix 2</w:t>
      </w:r>
      <w:r w:rsidR="00A8356A">
        <w:rPr>
          <w:i/>
        </w:rPr>
        <w:t xml:space="preserve"> for further details on actions and dates.</w:t>
      </w:r>
    </w:p>
    <w:p w14:paraId="1F46482B" w14:textId="77777777" w:rsidR="00A8356A" w:rsidRPr="00A8356A" w:rsidRDefault="00A8356A" w:rsidP="006915CB">
      <w:pPr>
        <w:ind w:left="-426"/>
        <w:rPr>
          <w:i/>
        </w:rPr>
      </w:pPr>
    </w:p>
    <w:p w14:paraId="77391021" w14:textId="1CCFD4A4" w:rsidR="00A8356A" w:rsidRDefault="00DD7948" w:rsidP="00A8356A">
      <w:pPr>
        <w:ind w:left="-426"/>
        <w:rPr>
          <w:b/>
          <w:sz w:val="28"/>
          <w:szCs w:val="28"/>
        </w:rPr>
      </w:pPr>
      <w:r>
        <w:rPr>
          <w:b/>
          <w:sz w:val="28"/>
          <w:szCs w:val="28"/>
        </w:rPr>
        <w:t>Opportunities</w:t>
      </w:r>
      <w:r w:rsidR="00A8356A">
        <w:rPr>
          <w:b/>
          <w:sz w:val="28"/>
          <w:szCs w:val="28"/>
        </w:rPr>
        <w:t xml:space="preserve"> to get involved</w:t>
      </w:r>
    </w:p>
    <w:p w14:paraId="488433B7" w14:textId="77777777" w:rsidR="00A8356A" w:rsidRDefault="00A8356A" w:rsidP="00A8356A">
      <w:pPr>
        <w:ind w:left="-426"/>
        <w:rPr>
          <w:b/>
          <w:sz w:val="28"/>
          <w:szCs w:val="28"/>
        </w:rPr>
      </w:pPr>
    </w:p>
    <w:p w14:paraId="618C6FA3" w14:textId="12C0D2A4" w:rsidR="00A8356A" w:rsidRDefault="00A8356A" w:rsidP="00A8356A">
      <w:pPr>
        <w:ind w:left="-426"/>
        <w:rPr>
          <w:b/>
          <w:sz w:val="28"/>
          <w:szCs w:val="28"/>
        </w:rPr>
      </w:pPr>
      <w:r w:rsidRPr="00A8356A">
        <w:rPr>
          <w:b/>
        </w:rPr>
        <w:t xml:space="preserve">Open workshops for deliberative discussion and feedback </w:t>
      </w:r>
    </w:p>
    <w:p w14:paraId="0A5DAB48" w14:textId="77777777" w:rsidR="00A8356A" w:rsidRDefault="00A8356A" w:rsidP="00A8356A">
      <w:pPr>
        <w:ind w:left="-426"/>
      </w:pPr>
    </w:p>
    <w:p w14:paraId="43968CE8" w14:textId="7AFC0527" w:rsidR="008E04C7" w:rsidRDefault="008E04C7" w:rsidP="008E04C7">
      <w:pPr>
        <w:ind w:left="-426"/>
      </w:pPr>
      <w:r>
        <w:t xml:space="preserve">Dates of discussion sessions open to all audiences will be published on the Oriel website, in </w:t>
      </w:r>
      <w:r w:rsidR="00DD7948">
        <w:t>consultation</w:t>
      </w:r>
      <w:r>
        <w:t xml:space="preserve"> </w:t>
      </w:r>
      <w:r w:rsidR="00DD7948">
        <w:t>documents</w:t>
      </w:r>
      <w:r>
        <w:t xml:space="preserve"> and v</w:t>
      </w:r>
      <w:r w:rsidR="00FC7A75">
        <w:t xml:space="preserve">ia social </w:t>
      </w:r>
      <w:r w:rsidR="00DD7948">
        <w:t>media</w:t>
      </w:r>
      <w:r w:rsidR="00FC7A75">
        <w:t xml:space="preserve"> and other channels.</w:t>
      </w:r>
    </w:p>
    <w:p w14:paraId="34E68584" w14:textId="77777777" w:rsidR="008E04C7" w:rsidRDefault="008E04C7" w:rsidP="008E04C7">
      <w:pPr>
        <w:ind w:left="-426"/>
      </w:pPr>
    </w:p>
    <w:p w14:paraId="0AB16231" w14:textId="1812B9F4" w:rsidR="008E04C7" w:rsidRDefault="00A8356A" w:rsidP="008E04C7">
      <w:pPr>
        <w:ind w:left="-426"/>
      </w:pPr>
      <w:r>
        <w:t xml:space="preserve">Building on what we have learned during previous engagement, the most effective </w:t>
      </w:r>
      <w:r w:rsidR="00DD7948">
        <w:t>discussions</w:t>
      </w:r>
      <w:r>
        <w:t xml:space="preserve"> come from smaller groups o</w:t>
      </w:r>
      <w:r w:rsidR="008E04C7">
        <w:t>f up to a maximum of 20 people (</w:t>
      </w:r>
      <w:r>
        <w:t>although we would not limit</w:t>
      </w:r>
      <w:r w:rsidR="008E04C7">
        <w:t xml:space="preserve"> attendance at an open discussion, except for health and safety reasons). We have found the best approach is to offer sessions in association with community and representative groups and eye care charities, using venues where these groups already meet. </w:t>
      </w:r>
    </w:p>
    <w:p w14:paraId="71CE4C0D" w14:textId="77777777" w:rsidR="008E04C7" w:rsidRDefault="008E04C7" w:rsidP="008E04C7">
      <w:pPr>
        <w:ind w:left="-426"/>
      </w:pPr>
    </w:p>
    <w:p w14:paraId="12487916" w14:textId="116BB9AE" w:rsidR="008E04C7" w:rsidRDefault="008E04C7" w:rsidP="008E04C7">
      <w:pPr>
        <w:ind w:left="-426"/>
      </w:pPr>
      <w:r>
        <w:t xml:space="preserve">The method is highly interactive using questions to prompt feedback, which will be in line with the online feedback questionnaire for the </w:t>
      </w:r>
      <w:r w:rsidR="00191777">
        <w:t>public consultation</w:t>
      </w:r>
      <w:r>
        <w:t>.</w:t>
      </w:r>
    </w:p>
    <w:p w14:paraId="61F7F99A" w14:textId="77777777" w:rsidR="008E04C7" w:rsidRDefault="008E04C7" w:rsidP="00A8356A">
      <w:pPr>
        <w:ind w:left="-426"/>
      </w:pPr>
    </w:p>
    <w:p w14:paraId="0957F9E4" w14:textId="5331B0BF" w:rsidR="008E04C7" w:rsidRDefault="008E04C7" w:rsidP="008E04C7">
      <w:pPr>
        <w:ind w:left="-426"/>
      </w:pPr>
      <w:r>
        <w:t xml:space="preserve">We are planning for </w:t>
      </w:r>
      <w:r w:rsidR="008C5B01">
        <w:t>15</w:t>
      </w:r>
      <w:r>
        <w:t xml:space="preserve"> open discussion sessions across London, the midlands and east and the southern counties. We are </w:t>
      </w:r>
      <w:r w:rsidR="00DD7948">
        <w:t>writing</w:t>
      </w:r>
      <w:r>
        <w:t xml:space="preserve"> to specialised </w:t>
      </w:r>
      <w:r w:rsidR="00DD7948">
        <w:t>commissioners</w:t>
      </w:r>
      <w:r>
        <w:t>, CCGs, local authorities and nationwide charities to offer meetings on request in other areas.</w:t>
      </w:r>
    </w:p>
    <w:p w14:paraId="020B9137" w14:textId="77777777" w:rsidR="008E04C7" w:rsidRDefault="008E04C7" w:rsidP="008E04C7">
      <w:pPr>
        <w:ind w:left="-426"/>
      </w:pPr>
    </w:p>
    <w:p w14:paraId="0E4961B7" w14:textId="77777777" w:rsidR="00FC7A75" w:rsidRDefault="00A8356A" w:rsidP="00FC7A75">
      <w:pPr>
        <w:ind w:left="-426"/>
      </w:pPr>
      <w:r w:rsidRPr="008E04C7">
        <w:rPr>
          <w:b/>
        </w:rPr>
        <w:t>Deeper-dive discussions on key themes identified in engagement</w:t>
      </w:r>
    </w:p>
    <w:p w14:paraId="315F4BC1" w14:textId="77777777" w:rsidR="00FC7A75" w:rsidRDefault="00FC7A75" w:rsidP="00FC7A75">
      <w:pPr>
        <w:ind w:left="-426"/>
      </w:pPr>
    </w:p>
    <w:p w14:paraId="4089F6D4" w14:textId="1E0C9703" w:rsidR="00FC7A75" w:rsidRDefault="00FC7A75" w:rsidP="00FC7A75">
      <w:pPr>
        <w:ind w:left="-426"/>
      </w:pPr>
      <w:r>
        <w:t xml:space="preserve">In addition to </w:t>
      </w:r>
      <w:r w:rsidR="00DD7948">
        <w:t>general</w:t>
      </w:r>
      <w:r>
        <w:t xml:space="preserve"> </w:t>
      </w:r>
      <w:r w:rsidR="00DD7948">
        <w:t>discussions</w:t>
      </w:r>
      <w:r>
        <w:t xml:space="preserve"> we are inviting people to </w:t>
      </w:r>
      <w:r w:rsidR="00DD7948">
        <w:t>participate</w:t>
      </w:r>
      <w:r>
        <w:t xml:space="preserve"> in five themed workshops with subject matter experts.  These will cover the following key themes:</w:t>
      </w:r>
    </w:p>
    <w:p w14:paraId="2BE0E28F" w14:textId="77777777" w:rsidR="00FC7A75" w:rsidRDefault="00FC7A75" w:rsidP="00FC7A75">
      <w:pPr>
        <w:ind w:left="-426"/>
      </w:pPr>
    </w:p>
    <w:p w14:paraId="188F4062" w14:textId="533F8DF0" w:rsidR="00FC7A75" w:rsidRDefault="00FC7A75" w:rsidP="00FC7A75">
      <w:pPr>
        <w:pStyle w:val="ListParagraph"/>
        <w:numPr>
          <w:ilvl w:val="0"/>
          <w:numId w:val="11"/>
        </w:numPr>
      </w:pPr>
      <w:r>
        <w:t>O</w:t>
      </w:r>
      <w:r w:rsidRPr="00A8356A">
        <w:t>ption</w:t>
      </w:r>
      <w:r>
        <w:t>s review and refresh</w:t>
      </w:r>
    </w:p>
    <w:p w14:paraId="194EDA76" w14:textId="372490D3" w:rsidR="00FC7A75" w:rsidRDefault="00FC7A75" w:rsidP="00FC7A75">
      <w:pPr>
        <w:pStyle w:val="ListParagraph"/>
        <w:numPr>
          <w:ilvl w:val="0"/>
          <w:numId w:val="11"/>
        </w:numPr>
      </w:pPr>
      <w:r>
        <w:t>Accessibility and wayfinding</w:t>
      </w:r>
    </w:p>
    <w:p w14:paraId="2851152B" w14:textId="4F4A2DDE" w:rsidR="00FC7A75" w:rsidRDefault="00FC7A75" w:rsidP="00FC7A75">
      <w:pPr>
        <w:pStyle w:val="ListParagraph"/>
        <w:numPr>
          <w:ilvl w:val="0"/>
          <w:numId w:val="11"/>
        </w:numPr>
      </w:pPr>
      <w:r>
        <w:t>Patient experience</w:t>
      </w:r>
    </w:p>
    <w:p w14:paraId="04449BAE" w14:textId="691E7B59" w:rsidR="00FC7A75" w:rsidRDefault="00FC7A75" w:rsidP="00FC7A75">
      <w:pPr>
        <w:pStyle w:val="ListParagraph"/>
        <w:numPr>
          <w:ilvl w:val="0"/>
          <w:numId w:val="11"/>
        </w:numPr>
      </w:pPr>
      <w:r>
        <w:t>Innovation</w:t>
      </w:r>
    </w:p>
    <w:p w14:paraId="5018A454" w14:textId="2B2E6AB4" w:rsidR="00FC7A75" w:rsidRDefault="00FC7A75" w:rsidP="00FC7A75">
      <w:pPr>
        <w:pStyle w:val="ListParagraph"/>
        <w:numPr>
          <w:ilvl w:val="0"/>
          <w:numId w:val="11"/>
        </w:numPr>
      </w:pPr>
      <w:r>
        <w:t>D</w:t>
      </w:r>
      <w:r w:rsidR="00A8356A" w:rsidRPr="00A8356A">
        <w:t>esign</w:t>
      </w:r>
    </w:p>
    <w:p w14:paraId="296DB3DB" w14:textId="77777777" w:rsidR="00FC7A75" w:rsidRDefault="00FC7A75" w:rsidP="00FC7A75">
      <w:pPr>
        <w:ind w:left="-66"/>
      </w:pPr>
    </w:p>
    <w:p w14:paraId="1EFDBEDF" w14:textId="77777777" w:rsidR="00FC7A75" w:rsidRDefault="00A8356A" w:rsidP="00FC7A75">
      <w:pPr>
        <w:ind w:left="-426"/>
        <w:rPr>
          <w:b/>
        </w:rPr>
      </w:pPr>
      <w:r w:rsidRPr="00FC7A75">
        <w:rPr>
          <w:b/>
        </w:rPr>
        <w:t>Proactively arranged discussions with key groups</w:t>
      </w:r>
    </w:p>
    <w:p w14:paraId="44862B06" w14:textId="77777777" w:rsidR="00FC7A75" w:rsidRDefault="00FC7A75" w:rsidP="00FC7A75">
      <w:pPr>
        <w:ind w:left="-426"/>
        <w:rPr>
          <w:b/>
        </w:rPr>
      </w:pPr>
    </w:p>
    <w:p w14:paraId="02C9D9AE" w14:textId="6E5E0FAF" w:rsidR="00A8356A" w:rsidRDefault="00FC7A75" w:rsidP="00FC7A75">
      <w:pPr>
        <w:ind w:left="-426"/>
      </w:pPr>
      <w:r>
        <w:t xml:space="preserve">As part of our direct contact with representative groups of both </w:t>
      </w:r>
      <w:r w:rsidR="00DD7948">
        <w:t>professionals</w:t>
      </w:r>
      <w:r>
        <w:t xml:space="preserve"> and public, we will be requesting discussion and feedback via items on the agenda of</w:t>
      </w:r>
      <w:r w:rsidR="00A8356A" w:rsidRPr="00A8356A">
        <w:t xml:space="preserve"> meetings</w:t>
      </w:r>
      <w:r>
        <w:t>. We are also offering m</w:t>
      </w:r>
      <w:r w:rsidR="00A8356A" w:rsidRPr="00A8356A">
        <w:t>eetings on request</w:t>
      </w:r>
      <w:r>
        <w:t>.</w:t>
      </w:r>
    </w:p>
    <w:p w14:paraId="4F953451" w14:textId="77777777" w:rsidR="00FC7A75" w:rsidRDefault="00FC7A75" w:rsidP="00FC7A75">
      <w:pPr>
        <w:ind w:left="-426"/>
      </w:pPr>
    </w:p>
    <w:p w14:paraId="20DEE67E" w14:textId="77777777" w:rsidR="002A7C87" w:rsidRDefault="002A7C87" w:rsidP="00FC7A75">
      <w:pPr>
        <w:ind w:left="-426"/>
      </w:pPr>
    </w:p>
    <w:p w14:paraId="223D3070" w14:textId="77777777" w:rsidR="002A7C87" w:rsidRDefault="002A7C87" w:rsidP="00FC7A75">
      <w:pPr>
        <w:ind w:left="-426"/>
      </w:pPr>
    </w:p>
    <w:p w14:paraId="2078092A" w14:textId="77777777" w:rsidR="002A7C87" w:rsidRDefault="002A7C87" w:rsidP="00FC7A75">
      <w:pPr>
        <w:ind w:left="-426"/>
      </w:pPr>
    </w:p>
    <w:p w14:paraId="2A04DC8C" w14:textId="178DA786" w:rsidR="00FC7A75" w:rsidRPr="00FC7A75" w:rsidRDefault="00FC7A75" w:rsidP="00FC7A75">
      <w:pPr>
        <w:ind w:left="-426"/>
        <w:rPr>
          <w:b/>
        </w:rPr>
      </w:pPr>
      <w:r>
        <w:rPr>
          <w:b/>
        </w:rPr>
        <w:lastRenderedPageBreak/>
        <w:t>Consulting protected groups</w:t>
      </w:r>
    </w:p>
    <w:p w14:paraId="4DA60453" w14:textId="77777777" w:rsidR="00FC7A75" w:rsidRDefault="00FC7A75" w:rsidP="00FC7A75">
      <w:pPr>
        <w:ind w:left="-426"/>
      </w:pPr>
    </w:p>
    <w:p w14:paraId="3A6B5517" w14:textId="10803180" w:rsidR="00FC7A75" w:rsidRDefault="00FC7A75" w:rsidP="00FC7A75">
      <w:pPr>
        <w:ind w:left="-426"/>
        <w:rPr>
          <w:lang w:val="en-GB"/>
        </w:rPr>
      </w:pPr>
      <w:r>
        <w:rPr>
          <w:lang w:val="en-GB"/>
        </w:rPr>
        <w:t xml:space="preserve">We are writing directly to </w:t>
      </w:r>
      <w:r w:rsidR="00DD7948">
        <w:rPr>
          <w:lang w:val="en-GB"/>
        </w:rPr>
        <w:t>national</w:t>
      </w:r>
      <w:r>
        <w:rPr>
          <w:lang w:val="en-GB"/>
        </w:rPr>
        <w:t>, regional and local advocates for people with protected characteristics as identi</w:t>
      </w:r>
      <w:r w:rsidR="008C5B01">
        <w:rPr>
          <w:lang w:val="en-GB"/>
        </w:rPr>
        <w:t>fied in the Equalities Act 2010 to consult their views on issues of equality in relation to the proposed move.</w:t>
      </w:r>
    </w:p>
    <w:p w14:paraId="0D61B122" w14:textId="77777777" w:rsidR="008C5B01" w:rsidRDefault="008C5B01" w:rsidP="00FC7A75">
      <w:pPr>
        <w:ind w:left="-426"/>
        <w:rPr>
          <w:lang w:val="en-GB"/>
        </w:rPr>
      </w:pPr>
    </w:p>
    <w:p w14:paraId="47FAAE19" w14:textId="59C115D3" w:rsidR="008C5B01" w:rsidRDefault="008C5B01" w:rsidP="00FC7A75">
      <w:pPr>
        <w:ind w:left="-426"/>
        <w:rPr>
          <w:lang w:val="en-GB"/>
        </w:rPr>
      </w:pPr>
      <w:r>
        <w:rPr>
          <w:lang w:val="en-GB"/>
        </w:rPr>
        <w:t xml:space="preserve">We are also proactively seeking person-to-person </w:t>
      </w:r>
      <w:r w:rsidR="00DD7948">
        <w:rPr>
          <w:lang w:val="en-GB"/>
        </w:rPr>
        <w:t>discussions</w:t>
      </w:r>
      <w:r>
        <w:rPr>
          <w:lang w:val="en-GB"/>
        </w:rPr>
        <w:t xml:space="preserve"> with a range of community groups of people with protected characteristics to listen to their experiences and issues that may impact on equality.</w:t>
      </w:r>
    </w:p>
    <w:p w14:paraId="1F1E4008" w14:textId="77777777" w:rsidR="008C5B01" w:rsidRDefault="008C5B01" w:rsidP="00FC7A75">
      <w:pPr>
        <w:ind w:left="-426"/>
        <w:rPr>
          <w:lang w:val="en-GB"/>
        </w:rPr>
      </w:pPr>
    </w:p>
    <w:p w14:paraId="07A79D19" w14:textId="48BDF411" w:rsidR="008C5B01" w:rsidRDefault="008C5B01" w:rsidP="00FC7A75">
      <w:pPr>
        <w:ind w:left="-426"/>
        <w:rPr>
          <w:lang w:val="en-GB"/>
        </w:rPr>
      </w:pPr>
      <w:r>
        <w:rPr>
          <w:lang w:val="en-GB"/>
        </w:rPr>
        <w:t xml:space="preserve">We are planning for 20-25 </w:t>
      </w:r>
      <w:r w:rsidR="00DD7948">
        <w:rPr>
          <w:lang w:val="en-GB"/>
        </w:rPr>
        <w:t>discussions</w:t>
      </w:r>
      <w:r>
        <w:rPr>
          <w:lang w:val="en-GB"/>
        </w:rPr>
        <w:t xml:space="preserve"> with protected groups.</w:t>
      </w:r>
    </w:p>
    <w:p w14:paraId="52F6A3BF" w14:textId="77777777" w:rsidR="008C5B01" w:rsidRDefault="008C5B01" w:rsidP="00FC7A75">
      <w:pPr>
        <w:ind w:left="-426"/>
        <w:rPr>
          <w:lang w:val="en-GB"/>
        </w:rPr>
      </w:pPr>
    </w:p>
    <w:p w14:paraId="692DD688" w14:textId="7CA90340" w:rsidR="00DD7948" w:rsidRDefault="008C5B01" w:rsidP="00DD7948">
      <w:pPr>
        <w:ind w:left="-426"/>
        <w:rPr>
          <w:lang w:val="en-GB"/>
        </w:rPr>
      </w:pPr>
      <w:r>
        <w:rPr>
          <w:lang w:val="en-GB"/>
        </w:rPr>
        <w:t>Feedback from this part of the consultation process will inform an equality impact assessment, which will be included in the decision-making business case.</w:t>
      </w:r>
    </w:p>
    <w:p w14:paraId="1E8C0503" w14:textId="77777777" w:rsidR="00DD7948" w:rsidRDefault="00DD7948" w:rsidP="00FC7A75">
      <w:pPr>
        <w:ind w:left="-426"/>
        <w:rPr>
          <w:lang w:val="en-GB"/>
        </w:rPr>
      </w:pPr>
    </w:p>
    <w:p w14:paraId="4D961698" w14:textId="7C4AB093" w:rsidR="008C5B01" w:rsidRPr="008C5B01" w:rsidRDefault="008C5B01" w:rsidP="00FC7A75">
      <w:pPr>
        <w:ind w:left="-426"/>
        <w:rPr>
          <w:b/>
          <w:lang w:val="en-GB"/>
        </w:rPr>
      </w:pPr>
      <w:r w:rsidRPr="008C5B01">
        <w:rPr>
          <w:b/>
          <w:lang w:val="en-GB"/>
        </w:rPr>
        <w:t>Oriel Advisory Group and network of people with an interest</w:t>
      </w:r>
    </w:p>
    <w:p w14:paraId="30609027" w14:textId="77777777" w:rsidR="00FC7A75" w:rsidRDefault="00FC7A75" w:rsidP="00FC7A75">
      <w:pPr>
        <w:ind w:left="-426"/>
        <w:rPr>
          <w:lang w:val="en-GB"/>
        </w:rPr>
      </w:pPr>
    </w:p>
    <w:p w14:paraId="1AF325E4" w14:textId="2FD30F6E" w:rsidR="008C5B01" w:rsidRDefault="008C5B01" w:rsidP="008C5B01">
      <w:pPr>
        <w:ind w:left="-426"/>
      </w:pPr>
      <w:r>
        <w:rPr>
          <w:lang w:val="en-GB"/>
        </w:rPr>
        <w:t xml:space="preserve">Throughout the previous engagement we have invited people to join a </w:t>
      </w:r>
      <w:r w:rsidR="00DD7948">
        <w:rPr>
          <w:lang w:val="en-GB"/>
        </w:rPr>
        <w:t>network</w:t>
      </w:r>
      <w:r>
        <w:rPr>
          <w:lang w:val="en-GB"/>
        </w:rPr>
        <w:t xml:space="preserve"> of people with an interest in the Oriel proposal. From this network and the wider network of patient forums and patient participation groups across the NHS, we have established </w:t>
      </w:r>
      <w:r w:rsidR="0076589D">
        <w:rPr>
          <w:lang w:val="en-GB"/>
        </w:rPr>
        <w:t>a core group</w:t>
      </w:r>
      <w:r>
        <w:rPr>
          <w:lang w:val="en-GB"/>
        </w:rPr>
        <w:t xml:space="preserve"> of patient and public representatives known as the Oriel</w:t>
      </w:r>
      <w:r w:rsidR="00A8356A" w:rsidRPr="00A8356A">
        <w:t xml:space="preserve"> Advisory Group to advise </w:t>
      </w:r>
      <w:r w:rsidR="00B82EAB">
        <w:t>the Programme Board on approaches to engagement</w:t>
      </w:r>
      <w:r>
        <w:t>.</w:t>
      </w:r>
    </w:p>
    <w:p w14:paraId="374369E3" w14:textId="77777777" w:rsidR="008C5B01" w:rsidRDefault="008C5B01" w:rsidP="008C5B01">
      <w:pPr>
        <w:ind w:left="-426"/>
      </w:pPr>
    </w:p>
    <w:p w14:paraId="7508E938" w14:textId="7E340E9F" w:rsidR="008C5B01" w:rsidRDefault="007538DD" w:rsidP="00500B38">
      <w:pPr>
        <w:ind w:left="-426"/>
      </w:pPr>
      <w:r>
        <w:t>Througho</w:t>
      </w:r>
      <w:r w:rsidR="00DD7948">
        <w:t>ut</w:t>
      </w:r>
      <w:r w:rsidR="008C5B01">
        <w:t xml:space="preserve"> the consultation, we will </w:t>
      </w:r>
      <w:r w:rsidR="00DD7948">
        <w:t>maintain</w:t>
      </w:r>
      <w:r w:rsidR="008C5B01">
        <w:t xml:space="preserve"> two-way </w:t>
      </w:r>
      <w:r w:rsidR="00DD7948">
        <w:t>communications</w:t>
      </w:r>
      <w:r w:rsidR="008C5B01">
        <w:t xml:space="preserve"> with the Oriel Advisory Group and wider network. </w:t>
      </w:r>
    </w:p>
    <w:p w14:paraId="18102D3B" w14:textId="77777777" w:rsidR="006A10E9" w:rsidRDefault="006A10E9" w:rsidP="00500B38">
      <w:pPr>
        <w:ind w:left="-426"/>
      </w:pPr>
    </w:p>
    <w:p w14:paraId="71E7F5B0" w14:textId="77777777" w:rsidR="008C5B01" w:rsidRDefault="008C5B01" w:rsidP="008C5B01">
      <w:pPr>
        <w:ind w:left="-426"/>
      </w:pPr>
    </w:p>
    <w:p w14:paraId="48A68A96" w14:textId="3AC63438" w:rsidR="008C5B01" w:rsidRDefault="00DD7948" w:rsidP="008C5B01">
      <w:pPr>
        <w:ind w:left="-426"/>
        <w:rPr>
          <w:b/>
          <w:sz w:val="28"/>
          <w:szCs w:val="28"/>
        </w:rPr>
      </w:pPr>
      <w:r>
        <w:rPr>
          <w:b/>
          <w:sz w:val="28"/>
          <w:szCs w:val="28"/>
        </w:rPr>
        <w:t>Opportunities</w:t>
      </w:r>
      <w:r w:rsidR="008C5B01">
        <w:rPr>
          <w:b/>
          <w:sz w:val="28"/>
          <w:szCs w:val="28"/>
        </w:rPr>
        <w:t xml:space="preserve"> to give views</w:t>
      </w:r>
    </w:p>
    <w:p w14:paraId="10E1C3DB" w14:textId="77777777" w:rsidR="00500B38" w:rsidRPr="00500B38" w:rsidRDefault="00500B38" w:rsidP="008C5B01">
      <w:pPr>
        <w:ind w:left="-426"/>
      </w:pPr>
    </w:p>
    <w:p w14:paraId="4007D2B2" w14:textId="77777777" w:rsidR="00500B38" w:rsidRPr="0073370D" w:rsidRDefault="00500B38" w:rsidP="00500B38">
      <w:pPr>
        <w:ind w:left="-426"/>
        <w:rPr>
          <w:b/>
        </w:rPr>
      </w:pPr>
      <w:r w:rsidRPr="0073370D">
        <w:rPr>
          <w:b/>
        </w:rPr>
        <w:t>Feedback channels include:</w:t>
      </w:r>
    </w:p>
    <w:p w14:paraId="0E4350EC" w14:textId="77777777" w:rsidR="00500B38" w:rsidRDefault="00500B38" w:rsidP="00500B38">
      <w:pPr>
        <w:ind w:left="-426"/>
      </w:pPr>
    </w:p>
    <w:p w14:paraId="2EB1C3EF" w14:textId="3FA3F3B8" w:rsidR="00500B38" w:rsidRPr="00500B38" w:rsidRDefault="00500B38" w:rsidP="00500B38">
      <w:pPr>
        <w:pStyle w:val="ListParagraph"/>
        <w:numPr>
          <w:ilvl w:val="0"/>
          <w:numId w:val="12"/>
        </w:numPr>
        <w:rPr>
          <w:lang w:val="en-GB"/>
        </w:rPr>
      </w:pPr>
      <w:r w:rsidRPr="00500B38">
        <w:t xml:space="preserve">Online </w:t>
      </w:r>
      <w:r w:rsidR="006A10E9">
        <w:t xml:space="preserve">and printed </w:t>
      </w:r>
      <w:r w:rsidRPr="00500B38">
        <w:t xml:space="preserve">feedback questionnaire, also in audio format </w:t>
      </w:r>
    </w:p>
    <w:p w14:paraId="06ABC82F" w14:textId="77777777" w:rsidR="00500B38" w:rsidRPr="00500B38" w:rsidRDefault="00500B38" w:rsidP="00500B38">
      <w:pPr>
        <w:pStyle w:val="ListParagraph"/>
        <w:numPr>
          <w:ilvl w:val="0"/>
          <w:numId w:val="12"/>
        </w:numPr>
        <w:rPr>
          <w:lang w:val="en-GB"/>
        </w:rPr>
      </w:pPr>
      <w:r>
        <w:t xml:space="preserve">Participation in workshops and meetings, which will have </w:t>
      </w:r>
      <w:r w:rsidRPr="00500B38">
        <w:t>written records</w:t>
      </w:r>
    </w:p>
    <w:p w14:paraId="29FB1F03" w14:textId="77777777" w:rsidR="00500B38" w:rsidRPr="00500B38" w:rsidRDefault="00500B38" w:rsidP="00500B38">
      <w:pPr>
        <w:pStyle w:val="ListParagraph"/>
        <w:numPr>
          <w:ilvl w:val="0"/>
          <w:numId w:val="12"/>
        </w:numPr>
        <w:rPr>
          <w:lang w:val="en-GB"/>
        </w:rPr>
      </w:pPr>
      <w:r>
        <w:t>Social media</w:t>
      </w:r>
    </w:p>
    <w:p w14:paraId="4B3BCDF9" w14:textId="2439F1E6" w:rsidR="00500B38" w:rsidRPr="00500B38" w:rsidRDefault="00500B38" w:rsidP="00500B38">
      <w:pPr>
        <w:pStyle w:val="ListParagraph"/>
        <w:numPr>
          <w:ilvl w:val="0"/>
          <w:numId w:val="12"/>
        </w:numPr>
        <w:rPr>
          <w:lang w:val="en-GB"/>
        </w:rPr>
      </w:pPr>
      <w:r w:rsidRPr="00500B38">
        <w:t>By individual letter or email</w:t>
      </w:r>
    </w:p>
    <w:p w14:paraId="402361F4" w14:textId="77777777" w:rsidR="00500B38" w:rsidRDefault="00500B38" w:rsidP="008C5B01">
      <w:pPr>
        <w:ind w:left="-426"/>
      </w:pPr>
    </w:p>
    <w:p w14:paraId="4110A041" w14:textId="343A4C40" w:rsidR="00713AF8" w:rsidRDefault="00713AF8" w:rsidP="008C5B01">
      <w:pPr>
        <w:ind w:left="-426"/>
      </w:pPr>
      <w:r>
        <w:t xml:space="preserve">As part of the two-way process of consultation, we will be open to new ideas or requests for further </w:t>
      </w:r>
      <w:r w:rsidR="00DD7948">
        <w:t>information</w:t>
      </w:r>
      <w:r>
        <w:t xml:space="preserve">.  These may bring additions and adjustments to the main proposal, which we will publish via the Oriel website. </w:t>
      </w:r>
      <w:r w:rsidR="00DD7948">
        <w:t>Further</w:t>
      </w:r>
      <w:r w:rsidR="007538DD">
        <w:t xml:space="preserve"> information may be added in </w:t>
      </w:r>
      <w:r>
        <w:t>freq</w:t>
      </w:r>
      <w:r w:rsidR="007538DD">
        <w:t>uently asked questions</w:t>
      </w:r>
      <w:r>
        <w:t xml:space="preserve"> or additional fact sheets and background </w:t>
      </w:r>
      <w:r w:rsidR="00DD7948">
        <w:t>documents</w:t>
      </w:r>
      <w:r>
        <w:t>.</w:t>
      </w:r>
    </w:p>
    <w:p w14:paraId="2AA787B0" w14:textId="77777777" w:rsidR="0073370D" w:rsidRDefault="0073370D" w:rsidP="008C5B01">
      <w:pPr>
        <w:ind w:left="-426"/>
      </w:pPr>
    </w:p>
    <w:p w14:paraId="2ECE61FC" w14:textId="77777777" w:rsidR="0073370D" w:rsidRDefault="0073370D" w:rsidP="008C5B01">
      <w:pPr>
        <w:ind w:left="-426"/>
        <w:rPr>
          <w:b/>
          <w:bCs/>
        </w:rPr>
      </w:pPr>
      <w:r w:rsidRPr="0073370D">
        <w:rPr>
          <w:b/>
          <w:bCs/>
        </w:rPr>
        <w:t>Management of feedback</w:t>
      </w:r>
    </w:p>
    <w:p w14:paraId="722D18C6" w14:textId="562EFCA4" w:rsidR="0073370D" w:rsidRDefault="0073370D" w:rsidP="0073370D">
      <w:pPr>
        <w:ind w:left="-426"/>
      </w:pPr>
      <w:r w:rsidRPr="0073370D">
        <w:rPr>
          <w:b/>
          <w:bCs/>
        </w:rPr>
        <w:br/>
      </w:r>
      <w:r>
        <w:t xml:space="preserve">A communications protocol is in place for the </w:t>
      </w:r>
      <w:r w:rsidR="00DD7948">
        <w:t>Communications</w:t>
      </w:r>
      <w:r>
        <w:t xml:space="preserve">, Involvement and Consultation Working Group to manage horizon scanning and </w:t>
      </w:r>
      <w:r w:rsidR="00DD7948">
        <w:t>timely</w:t>
      </w:r>
      <w:r>
        <w:t xml:space="preserve"> reactions.</w:t>
      </w:r>
    </w:p>
    <w:p w14:paraId="471C657B" w14:textId="77777777" w:rsidR="0073370D" w:rsidRDefault="0073370D" w:rsidP="0073370D">
      <w:pPr>
        <w:ind w:left="-426"/>
      </w:pPr>
    </w:p>
    <w:p w14:paraId="5936AFA2" w14:textId="65CA846B" w:rsidR="0073370D" w:rsidRDefault="0073370D" w:rsidP="0073370D">
      <w:pPr>
        <w:ind w:left="-426"/>
      </w:pPr>
      <w:r>
        <w:lastRenderedPageBreak/>
        <w:t>There will be a s</w:t>
      </w:r>
      <w:r w:rsidRPr="0073370D">
        <w:t xml:space="preserve">ingle system for receiving, acknowledging and recording feedback from multiple channels. Feedback reports and notes of meetings will be available via </w:t>
      </w:r>
      <w:r w:rsidRPr="0073370D">
        <w:br/>
        <w:t>the Oriel website.</w:t>
      </w:r>
      <w:r>
        <w:t xml:space="preserve"> The final c</w:t>
      </w:r>
      <w:r w:rsidRPr="0073370D">
        <w:t>ollation of responses will be passed to an independent organisation for</w:t>
      </w:r>
      <w:r>
        <w:t xml:space="preserve"> analysis and evaluation at the end of </w:t>
      </w:r>
      <w:r w:rsidR="00DD7948">
        <w:t>consultation</w:t>
      </w:r>
      <w:r>
        <w:t>.</w:t>
      </w:r>
    </w:p>
    <w:p w14:paraId="5AA7314D" w14:textId="77777777" w:rsidR="0073370D" w:rsidRDefault="0073370D" w:rsidP="008C5B01">
      <w:pPr>
        <w:ind w:left="-426"/>
      </w:pPr>
    </w:p>
    <w:p w14:paraId="3C7A3541" w14:textId="3E3C9201" w:rsidR="0073370D" w:rsidRPr="0073370D" w:rsidRDefault="0073370D" w:rsidP="008C5B01">
      <w:pPr>
        <w:ind w:left="-426"/>
        <w:rPr>
          <w:b/>
        </w:rPr>
      </w:pPr>
      <w:r w:rsidRPr="0073370D">
        <w:rPr>
          <w:b/>
        </w:rPr>
        <w:t>Managing enquiries</w:t>
      </w:r>
    </w:p>
    <w:p w14:paraId="34B9F719" w14:textId="77777777" w:rsidR="0073370D" w:rsidRDefault="0073370D" w:rsidP="008C5B01">
      <w:pPr>
        <w:ind w:left="-426"/>
      </w:pPr>
    </w:p>
    <w:p w14:paraId="0436F4D4" w14:textId="106055CA" w:rsidR="0073370D" w:rsidRPr="0073370D" w:rsidRDefault="0073370D" w:rsidP="0073370D">
      <w:pPr>
        <w:ind w:left="-426"/>
        <w:rPr>
          <w:lang w:val="en-GB"/>
        </w:rPr>
      </w:pPr>
      <w:r>
        <w:t xml:space="preserve">The core </w:t>
      </w:r>
      <w:r w:rsidR="00DD7948">
        <w:t>consultation</w:t>
      </w:r>
      <w:r>
        <w:t xml:space="preserve"> team will manage enquiries, providing r</w:t>
      </w:r>
      <w:r w:rsidRPr="0073370D">
        <w:t xml:space="preserve">esponses where necessary, involving subject matter experts as required. </w:t>
      </w:r>
      <w:r w:rsidRPr="0073370D">
        <w:rPr>
          <w:lang w:val="en-GB"/>
        </w:rPr>
        <w:t xml:space="preserve">General enquiries </w:t>
      </w:r>
      <w:r>
        <w:rPr>
          <w:lang w:val="en-GB"/>
        </w:rPr>
        <w:t xml:space="preserve">are to be </w:t>
      </w:r>
      <w:r w:rsidRPr="0073370D">
        <w:rPr>
          <w:lang w:val="en-GB"/>
        </w:rPr>
        <w:t>acknowl</w:t>
      </w:r>
      <w:r>
        <w:rPr>
          <w:lang w:val="en-GB"/>
        </w:rPr>
        <w:t>edged within two</w:t>
      </w:r>
      <w:r w:rsidRPr="0073370D">
        <w:rPr>
          <w:lang w:val="en-GB"/>
        </w:rPr>
        <w:t xml:space="preserve"> working days and answered, where possible, within 10 working days</w:t>
      </w:r>
      <w:r>
        <w:rPr>
          <w:lang w:val="en-GB"/>
        </w:rPr>
        <w:t xml:space="preserve">. </w:t>
      </w:r>
      <w:r w:rsidRPr="0073370D">
        <w:rPr>
          <w:lang w:val="en-GB"/>
        </w:rPr>
        <w:t xml:space="preserve">Enquiries under FOI </w:t>
      </w:r>
      <w:r>
        <w:rPr>
          <w:lang w:val="en-GB"/>
        </w:rPr>
        <w:t>will</w:t>
      </w:r>
      <w:r w:rsidRPr="0073370D">
        <w:rPr>
          <w:lang w:val="en-GB"/>
        </w:rPr>
        <w:t xml:space="preserve"> be handled </w:t>
      </w:r>
      <w:r>
        <w:rPr>
          <w:lang w:val="en-GB"/>
        </w:rPr>
        <w:t>using the</w:t>
      </w:r>
      <w:r w:rsidRPr="0073370D">
        <w:rPr>
          <w:lang w:val="en-GB"/>
        </w:rPr>
        <w:t xml:space="preserve"> existing processes.</w:t>
      </w:r>
    </w:p>
    <w:p w14:paraId="2646EC76" w14:textId="49437F2B" w:rsidR="0073370D" w:rsidRDefault="0073370D" w:rsidP="008C5B01">
      <w:pPr>
        <w:ind w:left="-426"/>
      </w:pPr>
    </w:p>
    <w:p w14:paraId="517C93A3" w14:textId="77777777" w:rsidR="00500B38" w:rsidRPr="00500B38" w:rsidRDefault="00500B38" w:rsidP="008C5B01">
      <w:pPr>
        <w:ind w:left="-426"/>
      </w:pPr>
    </w:p>
    <w:p w14:paraId="6AC953F3" w14:textId="2EA4E2EC" w:rsidR="008C5B01" w:rsidRPr="003F1AA0" w:rsidRDefault="00500B38" w:rsidP="003F1AA0">
      <w:pPr>
        <w:pStyle w:val="Heading1"/>
        <w:ind w:hanging="426"/>
        <w:rPr>
          <w:rFonts w:ascii="Arial" w:hAnsi="Arial" w:cs="Arial"/>
          <w:b/>
          <w:color w:val="auto"/>
        </w:rPr>
      </w:pPr>
      <w:bookmarkStart w:id="10" w:name="_Toc6233057"/>
      <w:r w:rsidRPr="003F1AA0">
        <w:rPr>
          <w:rFonts w:ascii="Arial" w:hAnsi="Arial" w:cs="Arial"/>
          <w:b/>
          <w:color w:val="auto"/>
        </w:rPr>
        <w:t>Accessibility of the consultation process</w:t>
      </w:r>
      <w:bookmarkEnd w:id="10"/>
    </w:p>
    <w:p w14:paraId="06A23315" w14:textId="77777777" w:rsidR="003F1AA0" w:rsidRDefault="003F1AA0" w:rsidP="008C5B01">
      <w:pPr>
        <w:ind w:left="-426"/>
        <w:rPr>
          <w:b/>
          <w:sz w:val="32"/>
          <w:szCs w:val="32"/>
        </w:rPr>
      </w:pPr>
    </w:p>
    <w:p w14:paraId="18675C33" w14:textId="3AC12EB5" w:rsidR="00713AF8" w:rsidRDefault="00713AF8" w:rsidP="00500B38">
      <w:pPr>
        <w:pStyle w:val="ListParagraph"/>
        <w:numPr>
          <w:ilvl w:val="0"/>
          <w:numId w:val="13"/>
        </w:numPr>
      </w:pPr>
      <w:r>
        <w:t>We will release briefings and updates throughout the process, promoting media coverage and other publicity to raise awareness of the process.</w:t>
      </w:r>
    </w:p>
    <w:p w14:paraId="3E8B6178" w14:textId="18F023FD" w:rsidR="00713AF8" w:rsidRDefault="00713AF8" w:rsidP="00713AF8">
      <w:pPr>
        <w:pStyle w:val="ListParagraph"/>
        <w:ind w:left="294"/>
      </w:pPr>
    </w:p>
    <w:p w14:paraId="04270254" w14:textId="49224D4B" w:rsidR="00713AF8" w:rsidRDefault="00713AF8" w:rsidP="00500B38">
      <w:pPr>
        <w:pStyle w:val="ListParagraph"/>
        <w:numPr>
          <w:ilvl w:val="0"/>
          <w:numId w:val="13"/>
        </w:numPr>
      </w:pPr>
      <w:r>
        <w:t xml:space="preserve">There will be standing </w:t>
      </w:r>
      <w:r w:rsidR="00DD7948">
        <w:t>exhibitions</w:t>
      </w:r>
      <w:r>
        <w:t xml:space="preserve"> in public areas </w:t>
      </w:r>
      <w:r w:rsidR="006A10E9">
        <w:t>at</w:t>
      </w:r>
      <w:r>
        <w:t xml:space="preserve"> the Moorfields Eye Hospital </w:t>
      </w:r>
      <w:r w:rsidR="006A10E9">
        <w:t xml:space="preserve">City Road site </w:t>
      </w:r>
      <w:r w:rsidR="00DD7948">
        <w:t>and</w:t>
      </w:r>
      <w:r>
        <w:t xml:space="preserve"> other </w:t>
      </w:r>
      <w:r w:rsidR="006A10E9">
        <w:t>network sites</w:t>
      </w:r>
      <w:r>
        <w:t xml:space="preserve"> to raise awareness with </w:t>
      </w:r>
      <w:r w:rsidR="00DD7948">
        <w:t>existing</w:t>
      </w:r>
      <w:r>
        <w:t xml:space="preserve"> service users, visitors and staff.</w:t>
      </w:r>
    </w:p>
    <w:p w14:paraId="5048C294" w14:textId="77777777" w:rsidR="00713AF8" w:rsidRDefault="00713AF8" w:rsidP="00713AF8"/>
    <w:p w14:paraId="7D437525" w14:textId="0838CAE1" w:rsidR="00500B38" w:rsidRDefault="00500B38" w:rsidP="00500B38">
      <w:pPr>
        <w:pStyle w:val="ListParagraph"/>
        <w:numPr>
          <w:ilvl w:val="0"/>
          <w:numId w:val="13"/>
        </w:numPr>
      </w:pPr>
      <w:r>
        <w:t>The Oriel website is approved for accessibility for people with sensory impairment</w:t>
      </w:r>
    </w:p>
    <w:p w14:paraId="39E661D4" w14:textId="77777777" w:rsidR="00500B38" w:rsidRDefault="00500B38" w:rsidP="00500B38">
      <w:pPr>
        <w:pStyle w:val="ListParagraph"/>
        <w:ind w:left="294"/>
      </w:pPr>
    </w:p>
    <w:p w14:paraId="0E4CF883" w14:textId="58D80FF3" w:rsidR="00500B38" w:rsidRDefault="00500B38" w:rsidP="00500B38">
      <w:pPr>
        <w:pStyle w:val="ListParagraph"/>
        <w:numPr>
          <w:ilvl w:val="0"/>
          <w:numId w:val="13"/>
        </w:numPr>
      </w:pPr>
      <w:r>
        <w:t xml:space="preserve">The main consultation </w:t>
      </w:r>
      <w:r w:rsidR="00DD7948">
        <w:t>document</w:t>
      </w:r>
      <w:r>
        <w:t xml:space="preserve"> uses plain English, but shorter and simpler summaries w</w:t>
      </w:r>
      <w:r w:rsidR="007538DD">
        <w:t>ill be available, including an Easy R</w:t>
      </w:r>
      <w:r>
        <w:t>ead version for people with learning disabilities</w:t>
      </w:r>
    </w:p>
    <w:p w14:paraId="741CC4B7" w14:textId="77777777" w:rsidR="00500B38" w:rsidRDefault="00500B38" w:rsidP="00500B38"/>
    <w:p w14:paraId="05CBBCF5" w14:textId="428942C7" w:rsidR="00500B38" w:rsidRDefault="00500B38" w:rsidP="00500B38">
      <w:pPr>
        <w:pStyle w:val="ListParagraph"/>
        <w:numPr>
          <w:ilvl w:val="0"/>
          <w:numId w:val="13"/>
        </w:numPr>
      </w:pPr>
      <w:r>
        <w:t xml:space="preserve">The consultation document will be offered in a </w:t>
      </w:r>
      <w:r w:rsidR="00DD7948">
        <w:t>range</w:t>
      </w:r>
      <w:r>
        <w:t xml:space="preserve"> o</w:t>
      </w:r>
      <w:r w:rsidR="007538DD">
        <w:t>f formats, including audio and b</w:t>
      </w:r>
      <w:r>
        <w:t>raille. Other languages are available on request.</w:t>
      </w:r>
    </w:p>
    <w:p w14:paraId="72FF7E0D" w14:textId="77777777" w:rsidR="00500B38" w:rsidRDefault="00500B38" w:rsidP="00500B38"/>
    <w:p w14:paraId="32CE5236" w14:textId="2EDDDCF5" w:rsidR="00500B38" w:rsidRDefault="00500B38" w:rsidP="00500B38">
      <w:pPr>
        <w:pStyle w:val="ListParagraph"/>
        <w:numPr>
          <w:ilvl w:val="0"/>
          <w:numId w:val="13"/>
        </w:numPr>
      </w:pPr>
      <w:r>
        <w:t xml:space="preserve">The open discussion </w:t>
      </w:r>
      <w:r w:rsidR="00DD7948">
        <w:t>sessions</w:t>
      </w:r>
      <w:r>
        <w:t xml:space="preserve"> are designed to meet a range of needs:</w:t>
      </w:r>
    </w:p>
    <w:p w14:paraId="16FBD047" w14:textId="77777777" w:rsidR="00500B38" w:rsidRDefault="00500B38" w:rsidP="00500B38"/>
    <w:p w14:paraId="0BA7D688" w14:textId="078E45D1" w:rsidR="00500B38" w:rsidRDefault="00500B38" w:rsidP="00500B38">
      <w:pPr>
        <w:pStyle w:val="ListParagraph"/>
        <w:numPr>
          <w:ilvl w:val="1"/>
          <w:numId w:val="13"/>
        </w:numPr>
      </w:pPr>
      <w:r>
        <w:t>Accessible venues</w:t>
      </w:r>
    </w:p>
    <w:p w14:paraId="2614D078" w14:textId="4097D264" w:rsidR="00500B38" w:rsidRDefault="00500B38" w:rsidP="00500B38">
      <w:pPr>
        <w:pStyle w:val="ListParagraph"/>
        <w:numPr>
          <w:ilvl w:val="1"/>
          <w:numId w:val="13"/>
        </w:numPr>
      </w:pPr>
      <w:r>
        <w:t>Most of the discussion is oral, with minimal use of written and visual material</w:t>
      </w:r>
    </w:p>
    <w:p w14:paraId="1B6F1262" w14:textId="229FC5E1" w:rsidR="00500B38" w:rsidRDefault="00500B38" w:rsidP="00500B38">
      <w:pPr>
        <w:pStyle w:val="ListParagraph"/>
        <w:numPr>
          <w:ilvl w:val="1"/>
          <w:numId w:val="13"/>
        </w:numPr>
      </w:pPr>
      <w:r>
        <w:t>Volunteers will provide support where this is needed, including “meet and greet” from the nearest transport hub to the venue.</w:t>
      </w:r>
    </w:p>
    <w:p w14:paraId="7B0FA7A8" w14:textId="77777777" w:rsidR="00500B38" w:rsidRDefault="00500B38" w:rsidP="00500B38"/>
    <w:p w14:paraId="73C4B199" w14:textId="1ECD4CB8" w:rsidR="00500B38" w:rsidRDefault="00713AF8" w:rsidP="00500B38">
      <w:pPr>
        <w:pStyle w:val="ListParagraph"/>
        <w:numPr>
          <w:ilvl w:val="0"/>
          <w:numId w:val="14"/>
        </w:numPr>
      </w:pPr>
      <w:r>
        <w:t xml:space="preserve">If required, people can phone in their views, using a central </w:t>
      </w:r>
      <w:r w:rsidR="007538DD">
        <w:t>phone line</w:t>
      </w:r>
      <w:r>
        <w:t>.</w:t>
      </w:r>
    </w:p>
    <w:p w14:paraId="1F4B8B96" w14:textId="77777777" w:rsidR="00713AF8" w:rsidRDefault="00713AF8" w:rsidP="00713AF8"/>
    <w:p w14:paraId="387FF9B9" w14:textId="0267B70A" w:rsidR="00713AF8" w:rsidRDefault="00713AF8" w:rsidP="00713AF8">
      <w:pPr>
        <w:pStyle w:val="ListParagraph"/>
        <w:numPr>
          <w:ilvl w:val="0"/>
          <w:numId w:val="14"/>
        </w:numPr>
      </w:pPr>
      <w:r>
        <w:t>Special meetings are available on request.</w:t>
      </w:r>
    </w:p>
    <w:p w14:paraId="5FE5B659" w14:textId="77777777" w:rsidR="00713AF8" w:rsidRDefault="00713AF8" w:rsidP="00713AF8"/>
    <w:p w14:paraId="103191A5" w14:textId="57FA0FBA" w:rsidR="007412B2" w:rsidRDefault="007412B2">
      <w:r>
        <w:br w:type="page"/>
      </w:r>
    </w:p>
    <w:p w14:paraId="2F3A35DA" w14:textId="77777777" w:rsidR="00AD2F0D" w:rsidRDefault="00AD2F0D" w:rsidP="00713AF8"/>
    <w:p w14:paraId="008883B6" w14:textId="7F28D3AF" w:rsidR="00AD2F0D" w:rsidRPr="003F1AA0" w:rsidRDefault="00D96C6E" w:rsidP="003F1AA0">
      <w:pPr>
        <w:pStyle w:val="Heading1"/>
        <w:ind w:hanging="567"/>
        <w:rPr>
          <w:rFonts w:ascii="Arial" w:hAnsi="Arial" w:cs="Arial"/>
          <w:b/>
          <w:color w:val="auto"/>
        </w:rPr>
      </w:pPr>
      <w:bookmarkStart w:id="11" w:name="_Toc6233058"/>
      <w:r>
        <w:rPr>
          <w:rFonts w:ascii="Arial" w:hAnsi="Arial" w:cs="Arial"/>
          <w:b/>
          <w:color w:val="auto"/>
        </w:rPr>
        <w:t xml:space="preserve"> </w:t>
      </w:r>
      <w:r w:rsidR="00AD2F0D" w:rsidRPr="003F1AA0">
        <w:rPr>
          <w:rFonts w:ascii="Arial" w:hAnsi="Arial" w:cs="Arial"/>
          <w:b/>
          <w:color w:val="auto"/>
        </w:rPr>
        <w:t>Staff and clinical involvement</w:t>
      </w:r>
      <w:bookmarkEnd w:id="11"/>
    </w:p>
    <w:p w14:paraId="6B93065B" w14:textId="77777777" w:rsidR="00713AF8" w:rsidRDefault="00713AF8" w:rsidP="00713AF8">
      <w:pPr>
        <w:pStyle w:val="ListParagraph"/>
        <w:ind w:left="360"/>
      </w:pPr>
    </w:p>
    <w:p w14:paraId="5D496D98" w14:textId="6F82274B" w:rsidR="00AD2F0D" w:rsidRDefault="00AD2F0D" w:rsidP="00AD2F0D">
      <w:pPr>
        <w:pStyle w:val="ListParagraph"/>
        <w:ind w:left="-426"/>
      </w:pPr>
      <w:r>
        <w:t xml:space="preserve">The consultation process outlined above is open to all, including staff and </w:t>
      </w:r>
      <w:r w:rsidR="00DD7948">
        <w:t>clinicians</w:t>
      </w:r>
      <w:r w:rsidR="007538DD">
        <w:t xml:space="preserve"> within Moorfields Eye Hospital, UCL </w:t>
      </w:r>
      <w:r>
        <w:t>and the commissioning organisations.</w:t>
      </w:r>
    </w:p>
    <w:p w14:paraId="57D5E7CE" w14:textId="77777777" w:rsidR="00AD2F0D" w:rsidRDefault="00AD2F0D" w:rsidP="00AD2F0D">
      <w:pPr>
        <w:pStyle w:val="ListParagraph"/>
        <w:ind w:left="-426"/>
      </w:pPr>
    </w:p>
    <w:p w14:paraId="3376EE47" w14:textId="43FC194D" w:rsidR="00AD2F0D" w:rsidRDefault="00AD2F0D" w:rsidP="00AD2F0D">
      <w:pPr>
        <w:pStyle w:val="ListParagraph"/>
        <w:ind w:left="-426"/>
      </w:pPr>
      <w:r>
        <w:t xml:space="preserve">This links to other workstreams to ensure more specific and continuing staff and clinical involvement, which will guide and influence </w:t>
      </w:r>
      <w:r w:rsidR="006A10E9">
        <w:t xml:space="preserve">the </w:t>
      </w:r>
      <w:r>
        <w:t>design, development and implementation of proposals over the next five years and beyond.</w:t>
      </w:r>
    </w:p>
    <w:p w14:paraId="3283650F" w14:textId="77777777" w:rsidR="00AD2F0D" w:rsidRDefault="00AD2F0D" w:rsidP="00AD2F0D">
      <w:pPr>
        <w:pStyle w:val="ListParagraph"/>
        <w:ind w:left="-426"/>
      </w:pPr>
    </w:p>
    <w:p w14:paraId="6A3D9BF7" w14:textId="77777777" w:rsidR="007F3975" w:rsidRDefault="007F3975" w:rsidP="00AD2F0D">
      <w:pPr>
        <w:pStyle w:val="ListParagraph"/>
        <w:ind w:left="-426"/>
        <w:rPr>
          <w:b/>
          <w:sz w:val="32"/>
          <w:szCs w:val="32"/>
        </w:rPr>
      </w:pPr>
    </w:p>
    <w:p w14:paraId="31226048" w14:textId="0A121CBA" w:rsidR="00AD2F0D" w:rsidRPr="003F1AA0" w:rsidRDefault="00AD2F0D" w:rsidP="003F1AA0">
      <w:pPr>
        <w:pStyle w:val="Heading1"/>
        <w:ind w:hanging="426"/>
        <w:rPr>
          <w:rFonts w:ascii="Arial" w:hAnsi="Arial" w:cs="Arial"/>
          <w:b/>
          <w:color w:val="auto"/>
        </w:rPr>
      </w:pPr>
      <w:bookmarkStart w:id="12" w:name="_Toc6233059"/>
      <w:r w:rsidRPr="003F1AA0">
        <w:rPr>
          <w:rFonts w:ascii="Arial" w:hAnsi="Arial" w:cs="Arial"/>
          <w:b/>
          <w:color w:val="auto"/>
        </w:rPr>
        <w:t>Beyond this phase of consultation</w:t>
      </w:r>
      <w:bookmarkEnd w:id="12"/>
    </w:p>
    <w:p w14:paraId="5DB49688" w14:textId="77777777" w:rsidR="003F1AA0" w:rsidRDefault="003F1AA0" w:rsidP="00AD2F0D">
      <w:pPr>
        <w:pStyle w:val="ListParagraph"/>
        <w:ind w:left="-426"/>
      </w:pPr>
    </w:p>
    <w:p w14:paraId="73E4B8E6" w14:textId="4FD29BEC" w:rsidR="00AD2F0D" w:rsidRDefault="009528E0" w:rsidP="00AD2F0D">
      <w:pPr>
        <w:pStyle w:val="ListParagraph"/>
        <w:ind w:left="-426"/>
      </w:pPr>
      <w:r>
        <w:t>During the previous engagement period, we have already started to build relationships, activities and contacts that will establish a foundation for continuing involvement and co-production with patient and public representatives.</w:t>
      </w:r>
    </w:p>
    <w:p w14:paraId="63836F8C" w14:textId="77777777" w:rsidR="009528E0" w:rsidRDefault="009528E0" w:rsidP="00AD2F0D">
      <w:pPr>
        <w:pStyle w:val="ListParagraph"/>
        <w:ind w:left="-426"/>
      </w:pPr>
    </w:p>
    <w:p w14:paraId="72A63427" w14:textId="765CFA03" w:rsidR="009528E0" w:rsidRPr="00AD2F0D" w:rsidRDefault="009528E0" w:rsidP="00AD2F0D">
      <w:pPr>
        <w:pStyle w:val="ListParagraph"/>
        <w:ind w:left="-426"/>
      </w:pPr>
      <w:r>
        <w:t xml:space="preserve">During the next phase of </w:t>
      </w:r>
      <w:r w:rsidR="00191777">
        <w:t>public consultation</w:t>
      </w:r>
      <w:r>
        <w:t xml:space="preserve">, we </w:t>
      </w:r>
      <w:r w:rsidR="00DD7948">
        <w:t>anticipate</w:t>
      </w:r>
      <w:r>
        <w:t xml:space="preserve"> further development of our detailed directory of contacts and several </w:t>
      </w:r>
      <w:r w:rsidR="00DD7948">
        <w:t>mechanisms</w:t>
      </w:r>
      <w:r>
        <w:t xml:space="preserve"> for continuing work e.g. a continuing role for the Oriel Advisory Group and the potential creation of other task and finish groups.</w:t>
      </w:r>
    </w:p>
    <w:p w14:paraId="38E4BE14" w14:textId="77777777" w:rsidR="00AD2F0D" w:rsidRDefault="00AD2F0D" w:rsidP="00AD2F0D">
      <w:pPr>
        <w:pStyle w:val="ListParagraph"/>
        <w:ind w:left="-426"/>
      </w:pPr>
    </w:p>
    <w:p w14:paraId="2974F6C4" w14:textId="2851C903" w:rsidR="009528E0" w:rsidRDefault="009528E0" w:rsidP="009528E0">
      <w:pPr>
        <w:pStyle w:val="ListParagraph"/>
        <w:ind w:left="-426"/>
      </w:pPr>
      <w:r>
        <w:t xml:space="preserve">This will embed strong patient and public involvement to inform our longer term strategies for </w:t>
      </w:r>
      <w:r w:rsidR="00DD7948">
        <w:t>participation</w:t>
      </w:r>
      <w:r>
        <w:t xml:space="preserve"> in design, development and implementation.</w:t>
      </w:r>
    </w:p>
    <w:p w14:paraId="072B85D0" w14:textId="77777777" w:rsidR="009528E0" w:rsidRDefault="009528E0" w:rsidP="009528E0">
      <w:pPr>
        <w:pStyle w:val="ListParagraph"/>
        <w:ind w:left="-426"/>
      </w:pPr>
    </w:p>
    <w:p w14:paraId="3A5CDD3B" w14:textId="77777777" w:rsidR="00AD2F0D" w:rsidRDefault="00AD2F0D" w:rsidP="00AD2F0D">
      <w:pPr>
        <w:pStyle w:val="ListParagraph"/>
        <w:ind w:left="-426"/>
      </w:pPr>
    </w:p>
    <w:p w14:paraId="55B012DE" w14:textId="77777777" w:rsidR="009528E0" w:rsidRDefault="009528E0" w:rsidP="00AD2F0D">
      <w:pPr>
        <w:pStyle w:val="ListParagraph"/>
        <w:ind w:left="-426"/>
        <w:sectPr w:rsidR="009528E0" w:rsidSect="007412B2">
          <w:headerReference w:type="default" r:id="rId9"/>
          <w:footerReference w:type="even" r:id="rId10"/>
          <w:footerReference w:type="default" r:id="rId11"/>
          <w:pgSz w:w="11900" w:h="16840"/>
          <w:pgMar w:top="1678" w:right="1268" w:bottom="1440" w:left="1800" w:header="708" w:footer="708" w:gutter="0"/>
          <w:cols w:space="708"/>
          <w:docGrid w:linePitch="360"/>
        </w:sectPr>
      </w:pPr>
    </w:p>
    <w:p w14:paraId="68A0F25E" w14:textId="65404193" w:rsidR="007F3975" w:rsidRPr="003F1AA0" w:rsidRDefault="00AD2F0D" w:rsidP="003F1AA0">
      <w:pPr>
        <w:pStyle w:val="Heading1"/>
        <w:ind w:hanging="426"/>
        <w:rPr>
          <w:rFonts w:ascii="Arial" w:hAnsi="Arial" w:cs="Arial"/>
          <w:b/>
          <w:color w:val="auto"/>
        </w:rPr>
      </w:pPr>
      <w:bookmarkStart w:id="13" w:name="_Toc6233060"/>
      <w:r w:rsidRPr="003F1AA0">
        <w:rPr>
          <w:rFonts w:ascii="Arial" w:hAnsi="Arial" w:cs="Arial"/>
          <w:b/>
          <w:color w:val="auto"/>
        </w:rPr>
        <w:lastRenderedPageBreak/>
        <w:t>Appendix 1 –</w:t>
      </w:r>
      <w:r w:rsidR="001A67F1" w:rsidRPr="003F1AA0">
        <w:rPr>
          <w:rFonts w:ascii="Arial" w:hAnsi="Arial" w:cs="Arial"/>
          <w:b/>
          <w:color w:val="auto"/>
        </w:rPr>
        <w:t xml:space="preserve"> </w:t>
      </w:r>
      <w:r w:rsidR="007F3975" w:rsidRPr="003F1AA0">
        <w:rPr>
          <w:rFonts w:ascii="Arial" w:hAnsi="Arial" w:cs="Arial"/>
          <w:b/>
          <w:color w:val="auto"/>
        </w:rPr>
        <w:t>Consultation document summary</w:t>
      </w:r>
      <w:bookmarkEnd w:id="13"/>
    </w:p>
    <w:p w14:paraId="017EFF9B" w14:textId="77777777" w:rsidR="007F3975" w:rsidRPr="001A67F1" w:rsidRDefault="007F3975" w:rsidP="001A67F1">
      <w:pPr>
        <w:ind w:left="-426"/>
        <w:rPr>
          <w:b/>
        </w:rPr>
      </w:pPr>
    </w:p>
    <w:p w14:paraId="3DD5FAE4" w14:textId="77777777" w:rsidR="003F1AA0" w:rsidRDefault="003F1AA0" w:rsidP="001A67F1">
      <w:pPr>
        <w:ind w:left="-426"/>
      </w:pPr>
    </w:p>
    <w:p w14:paraId="00208FAA" w14:textId="28D99280" w:rsidR="007F3975" w:rsidRPr="001A67F1" w:rsidRDefault="007F3975" w:rsidP="001A67F1">
      <w:pPr>
        <w:ind w:left="-426"/>
        <w:rPr>
          <w:b/>
        </w:rPr>
      </w:pPr>
      <w:r w:rsidRPr="001A67F1">
        <w:t xml:space="preserve">It is normal practice when undertaking a consultation process to produce a written consultation document, send it to stakeholders, and ask them to comment by a certain date. </w:t>
      </w:r>
    </w:p>
    <w:p w14:paraId="7C3422A1" w14:textId="77777777" w:rsidR="007F3975" w:rsidRPr="001A67F1" w:rsidRDefault="007F3975" w:rsidP="001A67F1">
      <w:pPr>
        <w:ind w:left="-426"/>
        <w:rPr>
          <w:b/>
        </w:rPr>
      </w:pPr>
    </w:p>
    <w:p w14:paraId="772176D4" w14:textId="77777777" w:rsidR="007F3975" w:rsidRPr="001A67F1" w:rsidRDefault="007F3975" w:rsidP="001A67F1">
      <w:pPr>
        <w:ind w:left="-426"/>
        <w:rPr>
          <w:b/>
        </w:rPr>
      </w:pPr>
      <w:r w:rsidRPr="001A67F1">
        <w:t xml:space="preserve">Typically, a consultation document might include: an executive summary of the main points of the consultation, a brief outline of what is being consulted upon, with its main advantages and disadvantages laid out, and where possible an idea of the cost involved. </w:t>
      </w:r>
    </w:p>
    <w:p w14:paraId="59D88C97" w14:textId="77777777" w:rsidR="007F3975" w:rsidRPr="001A67F1" w:rsidRDefault="007F3975" w:rsidP="001A67F1">
      <w:pPr>
        <w:ind w:left="-426"/>
        <w:rPr>
          <w:b/>
        </w:rPr>
      </w:pPr>
    </w:p>
    <w:p w14:paraId="63965425" w14:textId="682BC8DA" w:rsidR="007F3975" w:rsidRPr="001A67F1" w:rsidRDefault="007F3975" w:rsidP="001A67F1">
      <w:pPr>
        <w:ind w:left="-426"/>
      </w:pPr>
      <w:r w:rsidRPr="001A67F1">
        <w:t>The document for the consultation on the proposal to relocate Moorfields Eye Hospital is currently being drafted.</w:t>
      </w:r>
    </w:p>
    <w:p w14:paraId="192700BC" w14:textId="77777777" w:rsidR="007F3975" w:rsidRPr="001A67F1" w:rsidRDefault="007F3975" w:rsidP="001A67F1">
      <w:pPr>
        <w:ind w:left="-426"/>
      </w:pPr>
    </w:p>
    <w:p w14:paraId="0853F85A" w14:textId="22EE8D23" w:rsidR="007F3975" w:rsidRPr="001A67F1" w:rsidRDefault="007F3975" w:rsidP="001A67F1">
      <w:pPr>
        <w:ind w:left="-426"/>
      </w:pPr>
      <w:r w:rsidRPr="001A67F1">
        <w:t xml:space="preserve">In summary, </w:t>
      </w:r>
      <w:r w:rsidR="0076589D">
        <w:t>the document comprises</w:t>
      </w:r>
      <w:r w:rsidRPr="001A67F1">
        <w:t xml:space="preserve"> three sections:</w:t>
      </w:r>
    </w:p>
    <w:p w14:paraId="186B562F" w14:textId="77777777" w:rsidR="007F3975" w:rsidRPr="001A67F1" w:rsidRDefault="007F3975" w:rsidP="001A67F1">
      <w:pPr>
        <w:ind w:left="-426"/>
      </w:pPr>
    </w:p>
    <w:p w14:paraId="68D61978" w14:textId="77777777" w:rsidR="007F3975" w:rsidRPr="001A67F1" w:rsidRDefault="007F3975" w:rsidP="001A67F1">
      <w:pPr>
        <w:pStyle w:val="ListParagraph"/>
        <w:numPr>
          <w:ilvl w:val="0"/>
          <w:numId w:val="17"/>
        </w:numPr>
      </w:pPr>
      <w:r w:rsidRPr="001A67F1">
        <w:t>Who is conducting this consultation and why (the case for change)</w:t>
      </w:r>
    </w:p>
    <w:p w14:paraId="789C0CF9" w14:textId="77777777" w:rsidR="007F3975" w:rsidRPr="001A67F1" w:rsidRDefault="007F3975" w:rsidP="001A67F1">
      <w:pPr>
        <w:pStyle w:val="ListParagraph"/>
        <w:numPr>
          <w:ilvl w:val="0"/>
          <w:numId w:val="17"/>
        </w:numPr>
      </w:pPr>
      <w:r w:rsidRPr="001A67F1">
        <w:t xml:space="preserve">What the proposals mean (the pros and the cons for each main stakeholder group) </w:t>
      </w:r>
    </w:p>
    <w:p w14:paraId="15AA9A61" w14:textId="77777777" w:rsidR="007F3975" w:rsidRPr="001A67F1" w:rsidRDefault="007F3975" w:rsidP="001A67F1">
      <w:pPr>
        <w:pStyle w:val="ListParagraph"/>
        <w:numPr>
          <w:ilvl w:val="0"/>
          <w:numId w:val="17"/>
        </w:numPr>
      </w:pPr>
      <w:r w:rsidRPr="001A67F1">
        <w:t>A description of the decision-making process and next steps.</w:t>
      </w:r>
    </w:p>
    <w:p w14:paraId="6D207E2A" w14:textId="77777777" w:rsidR="001A67F1" w:rsidRDefault="001A67F1" w:rsidP="001A67F1">
      <w:pPr>
        <w:ind w:left="-426"/>
      </w:pPr>
    </w:p>
    <w:p w14:paraId="4CF140B2" w14:textId="77777777" w:rsidR="007F3975" w:rsidRDefault="007F3975" w:rsidP="001A67F1">
      <w:pPr>
        <w:ind w:left="-426"/>
      </w:pPr>
      <w:r w:rsidRPr="001A67F1">
        <w:t>Additionally, the document will contain a series of questions and opportunities for people to comment on the proposals.</w:t>
      </w:r>
    </w:p>
    <w:p w14:paraId="12950254" w14:textId="77777777" w:rsidR="001A67F1" w:rsidRPr="001A67F1" w:rsidRDefault="001A67F1" w:rsidP="001A67F1">
      <w:pPr>
        <w:ind w:left="-426"/>
      </w:pPr>
    </w:p>
    <w:p w14:paraId="5E4BD51D" w14:textId="77777777" w:rsidR="007F3975" w:rsidRDefault="007F3975" w:rsidP="001A67F1">
      <w:pPr>
        <w:ind w:left="-426"/>
      </w:pPr>
      <w:r w:rsidRPr="001A67F1">
        <w:t xml:space="preserve">Specifically, the document seeks to explain the situation and its associated complexity: </w:t>
      </w:r>
    </w:p>
    <w:p w14:paraId="798707BC" w14:textId="77777777" w:rsidR="001A67F1" w:rsidRPr="001A67F1" w:rsidRDefault="001A67F1" w:rsidP="001A67F1">
      <w:pPr>
        <w:ind w:left="-426"/>
      </w:pPr>
    </w:p>
    <w:p w14:paraId="1E3B9B52" w14:textId="61167D54" w:rsidR="007F3975" w:rsidRPr="001A67F1" w:rsidRDefault="007F3975" w:rsidP="001A67F1">
      <w:pPr>
        <w:pStyle w:val="ListParagraph"/>
        <w:numPr>
          <w:ilvl w:val="0"/>
          <w:numId w:val="18"/>
        </w:numPr>
      </w:pPr>
      <w:r w:rsidRPr="001A67F1">
        <w:t xml:space="preserve">Sight loss is an increasing reality for many people and more and more will need treatment for eye conditions in the future, placing increased pressure on services and facilities. </w:t>
      </w:r>
      <w:r w:rsidRPr="001A67F1">
        <w:rPr>
          <w:b/>
        </w:rPr>
        <w:t>This requires organisations to be agile, adapting their service models in response to changing clin</w:t>
      </w:r>
      <w:r w:rsidR="00FF410E">
        <w:rPr>
          <w:b/>
        </w:rPr>
        <w:t>ical and technological advances</w:t>
      </w:r>
    </w:p>
    <w:p w14:paraId="6FC24DD6" w14:textId="77777777" w:rsidR="007F3975" w:rsidRPr="001A67F1" w:rsidRDefault="007F3975" w:rsidP="001A67F1">
      <w:pPr>
        <w:pStyle w:val="ListParagraph"/>
        <w:ind w:left="360"/>
      </w:pPr>
    </w:p>
    <w:p w14:paraId="0C30FBAA" w14:textId="51F4C936" w:rsidR="007F3975" w:rsidRPr="001A67F1" w:rsidRDefault="007F3975" w:rsidP="001A67F1">
      <w:pPr>
        <w:pStyle w:val="ListParagraph"/>
        <w:numPr>
          <w:ilvl w:val="0"/>
          <w:numId w:val="18"/>
        </w:numPr>
      </w:pPr>
      <w:r w:rsidRPr="001A67F1">
        <w:t xml:space="preserve">The rising incidence of eye disease requires the development of new techniques and technology to better diagnose and treat conditions. </w:t>
      </w:r>
      <w:r w:rsidRPr="001A67F1">
        <w:rPr>
          <w:b/>
        </w:rPr>
        <w:t>The City Road site constrains scientists and clinicians and has ageing facilities and a configuration that hinders rather than facilit</w:t>
      </w:r>
      <w:r w:rsidR="00FF410E">
        <w:rPr>
          <w:b/>
        </w:rPr>
        <w:t>ates innovation and interaction</w:t>
      </w:r>
    </w:p>
    <w:p w14:paraId="4E33520B" w14:textId="77777777" w:rsidR="007F3975" w:rsidRPr="001A67F1" w:rsidRDefault="007F3975" w:rsidP="001A67F1"/>
    <w:p w14:paraId="21DF4D0F" w14:textId="194CD331" w:rsidR="007F3975" w:rsidRPr="001A67F1" w:rsidRDefault="007F3975" w:rsidP="001A67F1">
      <w:pPr>
        <w:pStyle w:val="ListParagraph"/>
        <w:numPr>
          <w:ilvl w:val="0"/>
          <w:numId w:val="18"/>
        </w:numPr>
        <w:rPr>
          <w:rFonts w:cstheme="minorHAnsi"/>
        </w:rPr>
      </w:pPr>
      <w:r w:rsidRPr="001A67F1">
        <w:rPr>
          <w:rFonts w:cstheme="minorHAnsi"/>
        </w:rPr>
        <w:t xml:space="preserve">Patient feedback from the Friends and Family Test and other sources has </w:t>
      </w:r>
      <w:r w:rsidRPr="001A67F1">
        <w:rPr>
          <w:rFonts w:cstheme="minorHAnsi"/>
          <w:b/>
        </w:rPr>
        <w:t xml:space="preserve">highlighted factors associated with the environment </w:t>
      </w:r>
      <w:r w:rsidRPr="001A67F1">
        <w:rPr>
          <w:rFonts w:cstheme="minorHAnsi"/>
        </w:rPr>
        <w:t>and specifically</w:t>
      </w:r>
      <w:r w:rsidRPr="001A67F1">
        <w:rPr>
          <w:rFonts w:cstheme="minorHAnsi"/>
          <w:b/>
          <w:bCs/>
        </w:rPr>
        <w:t xml:space="preserve"> </w:t>
      </w:r>
      <w:r w:rsidRPr="001A67F1">
        <w:t>waiting times in clinics, such as availability of refreshments; communication; distraction</w:t>
      </w:r>
      <w:r w:rsidR="00FF410E">
        <w:t>s; temperature; and environment</w:t>
      </w:r>
    </w:p>
    <w:p w14:paraId="0E9C02DB" w14:textId="77777777" w:rsidR="007F3975" w:rsidRPr="001A67F1" w:rsidRDefault="007F3975" w:rsidP="001A67F1">
      <w:pPr>
        <w:rPr>
          <w:rFonts w:cstheme="minorHAnsi"/>
        </w:rPr>
      </w:pPr>
    </w:p>
    <w:p w14:paraId="12264D33" w14:textId="6EA10DE0" w:rsidR="007F3975" w:rsidRPr="001A67F1" w:rsidRDefault="007F3975" w:rsidP="001A67F1">
      <w:pPr>
        <w:pStyle w:val="ListParagraph"/>
        <w:numPr>
          <w:ilvl w:val="0"/>
          <w:numId w:val="18"/>
        </w:numPr>
        <w:rPr>
          <w:rFonts w:cstheme="minorHAnsi"/>
        </w:rPr>
      </w:pPr>
      <w:r w:rsidRPr="001A67F1">
        <w:rPr>
          <w:rFonts w:cstheme="minorHAnsi"/>
        </w:rPr>
        <w:t xml:space="preserve">The </w:t>
      </w:r>
      <w:r w:rsidR="00AF0A7F">
        <w:rPr>
          <w:rFonts w:cstheme="minorHAnsi"/>
        </w:rPr>
        <w:t xml:space="preserve">2017 </w:t>
      </w:r>
      <w:r w:rsidRPr="001A67F1">
        <w:rPr>
          <w:rFonts w:cstheme="minorHAnsi"/>
        </w:rPr>
        <w:t xml:space="preserve">Care Quality Commission (CQC) </w:t>
      </w:r>
      <w:r w:rsidRPr="001A67F1">
        <w:t xml:space="preserve">highlighted the </w:t>
      </w:r>
      <w:r w:rsidRPr="001A67F1">
        <w:rPr>
          <w:rStyle w:val="Heading3Char"/>
          <w:rFonts w:ascii="Arial" w:hAnsi="Arial" w:cs="Arial"/>
          <w:color w:val="auto"/>
          <w:sz w:val="24"/>
          <w:szCs w:val="24"/>
        </w:rPr>
        <w:t>impact of the current</w:t>
      </w:r>
      <w:r w:rsidRPr="001A67F1">
        <w:rPr>
          <w:rStyle w:val="Heading3Char"/>
          <w:rFonts w:asciiTheme="minorHAnsi" w:hAnsiTheme="minorHAnsi" w:cstheme="minorHAnsi"/>
          <w:sz w:val="24"/>
          <w:szCs w:val="24"/>
        </w:rPr>
        <w:t xml:space="preserve"> </w:t>
      </w:r>
      <w:r w:rsidRPr="001A67F1">
        <w:rPr>
          <w:rFonts w:cstheme="minorHAnsi"/>
          <w:b/>
        </w:rPr>
        <w:t xml:space="preserve">ageing estate at City Road on patient experience, specifically in </w:t>
      </w:r>
      <w:r w:rsidR="00FF410E">
        <w:rPr>
          <w:rFonts w:cstheme="minorHAnsi"/>
          <w:b/>
        </w:rPr>
        <w:t>relation to privacy and dignity</w:t>
      </w:r>
    </w:p>
    <w:p w14:paraId="4C40B27B" w14:textId="77777777" w:rsidR="001A67F1" w:rsidRDefault="001A67F1" w:rsidP="001A67F1"/>
    <w:p w14:paraId="626C557F" w14:textId="77777777" w:rsidR="007F3975" w:rsidRPr="001A67F1" w:rsidRDefault="007F3975" w:rsidP="001A67F1">
      <w:r w:rsidRPr="001A67F1">
        <w:lastRenderedPageBreak/>
        <w:t>It will explain the options that have been considered in reaching the proposal and how the preferred option would:</w:t>
      </w:r>
    </w:p>
    <w:p w14:paraId="7118DD46" w14:textId="77777777" w:rsidR="007F3975" w:rsidRPr="001A67F1" w:rsidRDefault="007F3975" w:rsidP="001A67F1"/>
    <w:p w14:paraId="61EDB519" w14:textId="77777777" w:rsidR="007F3975" w:rsidRPr="001A67F1" w:rsidRDefault="007F3975" w:rsidP="001A67F1">
      <w:pPr>
        <w:pStyle w:val="ListParagraph"/>
        <w:numPr>
          <w:ilvl w:val="0"/>
          <w:numId w:val="19"/>
        </w:numPr>
      </w:pPr>
      <w:r w:rsidRPr="001A67F1">
        <w:t xml:space="preserve">Create </w:t>
      </w:r>
      <w:r w:rsidRPr="001A67F1">
        <w:rPr>
          <w:b/>
          <w:bCs/>
        </w:rPr>
        <w:t>the best possible patient experience</w:t>
      </w:r>
      <w:r w:rsidRPr="001A67F1">
        <w:t xml:space="preserve"> by substantially improving the current patient experience, especially the patient journey which can be long and complicated at the City Road site due to limitations of the current estate, which is not suited to the current or future provision of clinical care, research or education</w:t>
      </w:r>
    </w:p>
    <w:p w14:paraId="774964DC" w14:textId="77777777" w:rsidR="007F3975" w:rsidRPr="001A67F1" w:rsidRDefault="007F3975" w:rsidP="001A67F1">
      <w:pPr>
        <w:pStyle w:val="ListParagraph"/>
      </w:pPr>
    </w:p>
    <w:p w14:paraId="55AF3186" w14:textId="77777777" w:rsidR="007F3975" w:rsidRPr="001A67F1" w:rsidRDefault="007F3975" w:rsidP="001A67F1">
      <w:pPr>
        <w:pStyle w:val="ListParagraph"/>
        <w:numPr>
          <w:ilvl w:val="0"/>
          <w:numId w:val="19"/>
        </w:numPr>
        <w:rPr>
          <w:rFonts w:cstheme="majorHAnsi"/>
        </w:rPr>
      </w:pPr>
      <w:r w:rsidRPr="001A67F1">
        <w:rPr>
          <w:b/>
        </w:rPr>
        <w:t>Benefit the local population</w:t>
      </w:r>
      <w:r w:rsidRPr="001A67F1">
        <w:t xml:space="preserve"> by offering, for the majority of people attending appointments there,</w:t>
      </w:r>
      <w:r w:rsidRPr="001A67F1">
        <w:rPr>
          <w:rFonts w:cstheme="majorHAnsi"/>
        </w:rPr>
        <w:t xml:space="preserve"> a more accessible location and with step-free access making the trip for patients and carers easier. Although some patients would experience slightly longer travel times, there would be better transport links and accessibility at St Pancras (with the King’s Cross and Euston hub), plus reduced follow-up appointments because of better use of technology (for instance, online support to patients and clinicians in primary and secondary care). </w:t>
      </w:r>
    </w:p>
    <w:p w14:paraId="3D0BC735" w14:textId="77777777" w:rsidR="007F3975" w:rsidRPr="001A67F1" w:rsidRDefault="007F3975" w:rsidP="001A67F1">
      <w:pPr>
        <w:rPr>
          <w:rFonts w:cstheme="majorHAnsi"/>
        </w:rPr>
      </w:pPr>
    </w:p>
    <w:p w14:paraId="07E61AD1" w14:textId="13155028" w:rsidR="007F3975" w:rsidRPr="001A67F1" w:rsidRDefault="007F3975" w:rsidP="001A67F1">
      <w:pPr>
        <w:pStyle w:val="ListParagraph"/>
        <w:numPr>
          <w:ilvl w:val="0"/>
          <w:numId w:val="19"/>
        </w:numPr>
        <w:rPr>
          <w:rFonts w:cstheme="majorHAnsi"/>
        </w:rPr>
      </w:pPr>
      <w:r w:rsidRPr="001A67F1">
        <w:rPr>
          <w:rFonts w:cstheme="majorHAnsi"/>
          <w:b/>
          <w:bCs/>
        </w:rPr>
        <w:t>Attract and empower staff</w:t>
      </w:r>
      <w:r w:rsidRPr="001A67F1">
        <w:rPr>
          <w:rFonts w:cstheme="majorHAnsi"/>
        </w:rPr>
        <w:t xml:space="preserve"> by improving staff satisfaction and creating an environment that encourages more efficient use of staff time and provides ways of managing ever increasing workloads so that the high quality of services to patients is maintained</w:t>
      </w:r>
    </w:p>
    <w:p w14:paraId="219F803F" w14:textId="77777777" w:rsidR="007F3975" w:rsidRPr="001A67F1" w:rsidRDefault="007F3975" w:rsidP="001A67F1">
      <w:pPr>
        <w:rPr>
          <w:rFonts w:cstheme="majorHAnsi"/>
        </w:rPr>
      </w:pPr>
    </w:p>
    <w:p w14:paraId="7F07ACD3" w14:textId="77777777" w:rsidR="007F3975" w:rsidRPr="001A67F1" w:rsidRDefault="007F3975" w:rsidP="001A67F1">
      <w:pPr>
        <w:pStyle w:val="ListParagraph"/>
        <w:numPr>
          <w:ilvl w:val="0"/>
          <w:numId w:val="19"/>
        </w:numPr>
        <w:rPr>
          <w:rFonts w:cstheme="majorBidi"/>
        </w:rPr>
      </w:pPr>
      <w:r w:rsidRPr="001A67F1">
        <w:rPr>
          <w:rFonts w:cstheme="majorHAnsi"/>
          <w:b/>
          <w:bCs/>
        </w:rPr>
        <w:t>Invent and innovate together to be at the leading edge</w:t>
      </w:r>
      <w:r w:rsidRPr="001A67F1">
        <w:rPr>
          <w:rFonts w:cstheme="majorHAnsi"/>
        </w:rPr>
        <w:t xml:space="preserve"> by accelerating scientific research and discoveries with educational and research partners in London and more widely</w:t>
      </w:r>
      <w:r w:rsidRPr="001A67F1">
        <w:rPr>
          <w:rFonts w:cstheme="majorHAnsi"/>
          <w:vertAlign w:val="subscript"/>
        </w:rPr>
        <w:t xml:space="preserve">, </w:t>
      </w:r>
      <w:r w:rsidRPr="001A67F1">
        <w:rPr>
          <w:rFonts w:cstheme="majorHAnsi"/>
        </w:rPr>
        <w:t>to improve the prevention, diagnosis and treatment of eye disease to meet rising demand, through improved facilities and more interaction between scientists and clinicians</w:t>
      </w:r>
    </w:p>
    <w:p w14:paraId="647E26D7" w14:textId="77777777" w:rsidR="007F3975" w:rsidRPr="001A67F1" w:rsidRDefault="007F3975" w:rsidP="001A67F1">
      <w:pPr>
        <w:rPr>
          <w:rFonts w:cstheme="majorHAnsi"/>
          <w:b/>
          <w:bCs/>
        </w:rPr>
      </w:pPr>
    </w:p>
    <w:p w14:paraId="56A5009D" w14:textId="77777777" w:rsidR="007F3975" w:rsidRPr="001A67F1" w:rsidRDefault="007F3975" w:rsidP="001A67F1">
      <w:pPr>
        <w:pStyle w:val="ListParagraph"/>
        <w:numPr>
          <w:ilvl w:val="0"/>
          <w:numId w:val="19"/>
        </w:numPr>
        <w:rPr>
          <w:rFonts w:cstheme="majorBidi"/>
        </w:rPr>
      </w:pPr>
      <w:r w:rsidRPr="001A67F1">
        <w:rPr>
          <w:rFonts w:cstheme="majorHAnsi"/>
          <w:b/>
          <w:bCs/>
        </w:rPr>
        <w:t>Educate people to be the very best</w:t>
      </w:r>
      <w:r w:rsidRPr="001A67F1">
        <w:rPr>
          <w:rFonts w:cstheme="majorHAnsi"/>
        </w:rPr>
        <w:t xml:space="preserve"> by extending capacity for teaching by providing an environment in which students could flourish</w:t>
      </w:r>
    </w:p>
    <w:p w14:paraId="13156034" w14:textId="77777777" w:rsidR="007F3975" w:rsidRPr="001A67F1" w:rsidRDefault="007F3975" w:rsidP="001A67F1">
      <w:pPr>
        <w:rPr>
          <w:rFonts w:cstheme="majorBidi"/>
        </w:rPr>
      </w:pPr>
    </w:p>
    <w:p w14:paraId="36186436" w14:textId="77777777" w:rsidR="007F3975" w:rsidRPr="001A67F1" w:rsidRDefault="007F3975" w:rsidP="001A67F1">
      <w:pPr>
        <w:pStyle w:val="ListParagraph"/>
        <w:numPr>
          <w:ilvl w:val="0"/>
          <w:numId w:val="19"/>
        </w:numPr>
        <w:rPr>
          <w:rFonts w:cstheme="majorBidi"/>
        </w:rPr>
      </w:pPr>
      <w:r w:rsidRPr="001A67F1">
        <w:rPr>
          <w:rFonts w:cstheme="majorBidi"/>
          <w:b/>
          <w:bCs/>
        </w:rPr>
        <w:t>Drive efficiency and effectiveness</w:t>
      </w:r>
      <w:r w:rsidRPr="001A67F1">
        <w:rPr>
          <w:rFonts w:cstheme="majorBidi"/>
        </w:rPr>
        <w:t xml:space="preserve"> by enabling improved service efficiency.</w:t>
      </w:r>
    </w:p>
    <w:p w14:paraId="60C943BB" w14:textId="77777777" w:rsidR="007F3975" w:rsidRPr="001A67F1" w:rsidRDefault="007F3975" w:rsidP="001A67F1">
      <w:pPr>
        <w:pStyle w:val="ListParagraph"/>
        <w:ind w:left="-426"/>
        <w:rPr>
          <w:b/>
        </w:rPr>
      </w:pPr>
    </w:p>
    <w:p w14:paraId="4453D384" w14:textId="77777777" w:rsidR="001A67F1" w:rsidRDefault="001A67F1" w:rsidP="001A67F1">
      <w:pPr>
        <w:pStyle w:val="ListParagraph"/>
        <w:ind w:left="-426"/>
        <w:rPr>
          <w:b/>
        </w:rPr>
        <w:sectPr w:rsidR="001A67F1" w:rsidSect="000B4286">
          <w:pgSz w:w="11900" w:h="16840"/>
          <w:pgMar w:top="1440" w:right="1268" w:bottom="1440" w:left="1800" w:header="708" w:footer="708" w:gutter="0"/>
          <w:cols w:space="708"/>
          <w:docGrid w:linePitch="360"/>
        </w:sectPr>
      </w:pPr>
    </w:p>
    <w:p w14:paraId="71A16FF8" w14:textId="232E7DD7" w:rsidR="007F3975" w:rsidRPr="003F1AA0" w:rsidRDefault="001A67F1" w:rsidP="003F1AA0">
      <w:pPr>
        <w:pStyle w:val="Heading1"/>
        <w:ind w:hanging="567"/>
        <w:rPr>
          <w:rFonts w:ascii="Arial" w:hAnsi="Arial" w:cs="Arial"/>
          <w:b/>
          <w:color w:val="auto"/>
        </w:rPr>
      </w:pPr>
      <w:bookmarkStart w:id="14" w:name="_Toc6233061"/>
      <w:r w:rsidRPr="003F1AA0">
        <w:rPr>
          <w:rFonts w:ascii="Arial" w:hAnsi="Arial" w:cs="Arial"/>
          <w:b/>
          <w:color w:val="auto"/>
        </w:rPr>
        <w:lastRenderedPageBreak/>
        <w:t>Appendix 2 – Outline schedule</w:t>
      </w:r>
      <w:bookmarkEnd w:id="14"/>
    </w:p>
    <w:p w14:paraId="58A90E93" w14:textId="77777777" w:rsidR="007F3975" w:rsidRDefault="007F3975" w:rsidP="00AD2F0D">
      <w:pPr>
        <w:pStyle w:val="ListParagraph"/>
        <w:ind w:left="-426"/>
        <w:rPr>
          <w:b/>
        </w:rPr>
      </w:pPr>
    </w:p>
    <w:tbl>
      <w:tblPr>
        <w:tblStyle w:val="TableGrid"/>
        <w:tblW w:w="0" w:type="auto"/>
        <w:tblInd w:w="-426" w:type="dxa"/>
        <w:tblLook w:val="04A0" w:firstRow="1" w:lastRow="0" w:firstColumn="1" w:lastColumn="0" w:noHBand="0" w:noVBand="1"/>
      </w:tblPr>
      <w:tblGrid>
        <w:gridCol w:w="7197"/>
        <w:gridCol w:w="1851"/>
      </w:tblGrid>
      <w:tr w:rsidR="009528E0" w:rsidRPr="00DD7948" w14:paraId="5DC4B653" w14:textId="77777777" w:rsidTr="00A41310">
        <w:tc>
          <w:tcPr>
            <w:tcW w:w="7197" w:type="dxa"/>
          </w:tcPr>
          <w:p w14:paraId="6FBF1D29" w14:textId="77777777" w:rsidR="009528E0" w:rsidRPr="00DD7948" w:rsidRDefault="009528E0" w:rsidP="00AD2F0D">
            <w:pPr>
              <w:pStyle w:val="ListParagraph"/>
              <w:ind w:left="0"/>
              <w:rPr>
                <w:b/>
                <w:sz w:val="22"/>
                <w:szCs w:val="22"/>
              </w:rPr>
            </w:pPr>
            <w:r w:rsidRPr="00DD7948">
              <w:rPr>
                <w:b/>
                <w:sz w:val="22"/>
                <w:szCs w:val="22"/>
              </w:rPr>
              <w:t xml:space="preserve">Actions </w:t>
            </w:r>
          </w:p>
          <w:p w14:paraId="2D57C412" w14:textId="4B31F644" w:rsidR="009528E0" w:rsidRPr="00DD7948" w:rsidRDefault="009528E0" w:rsidP="00AD2F0D">
            <w:pPr>
              <w:pStyle w:val="ListParagraph"/>
              <w:ind w:left="0"/>
              <w:rPr>
                <w:b/>
                <w:sz w:val="22"/>
                <w:szCs w:val="22"/>
              </w:rPr>
            </w:pPr>
          </w:p>
        </w:tc>
        <w:tc>
          <w:tcPr>
            <w:tcW w:w="1851" w:type="dxa"/>
          </w:tcPr>
          <w:p w14:paraId="1B09B07F" w14:textId="56C164DF" w:rsidR="009528E0" w:rsidRPr="00DD7948" w:rsidRDefault="009528E0" w:rsidP="00AD2F0D">
            <w:pPr>
              <w:pStyle w:val="ListParagraph"/>
              <w:ind w:left="0"/>
              <w:rPr>
                <w:b/>
                <w:sz w:val="22"/>
                <w:szCs w:val="22"/>
              </w:rPr>
            </w:pPr>
            <w:r w:rsidRPr="00DD7948">
              <w:rPr>
                <w:b/>
                <w:sz w:val="22"/>
                <w:szCs w:val="22"/>
              </w:rPr>
              <w:t>Dates</w:t>
            </w:r>
          </w:p>
        </w:tc>
      </w:tr>
      <w:tr w:rsidR="009528E0" w:rsidRPr="00DD7948" w14:paraId="771F0AA9" w14:textId="77777777" w:rsidTr="00A41310">
        <w:tc>
          <w:tcPr>
            <w:tcW w:w="7197" w:type="dxa"/>
          </w:tcPr>
          <w:p w14:paraId="222580D8" w14:textId="04D08054" w:rsidR="009528E0" w:rsidRPr="00DD7948" w:rsidRDefault="009528E0" w:rsidP="009528E0">
            <w:pPr>
              <w:rPr>
                <w:b/>
                <w:bCs/>
                <w:sz w:val="22"/>
                <w:szCs w:val="22"/>
              </w:rPr>
            </w:pPr>
            <w:r w:rsidRPr="00DD7948">
              <w:rPr>
                <w:b/>
                <w:bCs/>
                <w:sz w:val="22"/>
                <w:szCs w:val="22"/>
              </w:rPr>
              <w:t xml:space="preserve">Pre-launch of </w:t>
            </w:r>
            <w:r w:rsidR="00191777">
              <w:rPr>
                <w:b/>
                <w:bCs/>
                <w:sz w:val="22"/>
                <w:szCs w:val="22"/>
              </w:rPr>
              <w:t>public consultation</w:t>
            </w:r>
          </w:p>
          <w:p w14:paraId="63555CCC" w14:textId="33B0D74A" w:rsidR="009528E0" w:rsidRPr="00DD7948" w:rsidRDefault="009528E0" w:rsidP="009528E0">
            <w:pPr>
              <w:numPr>
                <w:ilvl w:val="0"/>
                <w:numId w:val="15"/>
              </w:numPr>
              <w:tabs>
                <w:tab w:val="num" w:pos="720"/>
              </w:tabs>
              <w:rPr>
                <w:sz w:val="22"/>
                <w:szCs w:val="22"/>
              </w:rPr>
            </w:pPr>
            <w:r w:rsidRPr="00DD7948">
              <w:rPr>
                <w:sz w:val="22"/>
                <w:szCs w:val="22"/>
              </w:rPr>
              <w:t xml:space="preserve">Release committee-in-common papers via </w:t>
            </w:r>
            <w:r w:rsidR="00AF0A7F">
              <w:rPr>
                <w:sz w:val="22"/>
                <w:szCs w:val="22"/>
              </w:rPr>
              <w:t xml:space="preserve">CCG </w:t>
            </w:r>
            <w:r w:rsidRPr="00DD7948">
              <w:rPr>
                <w:sz w:val="22"/>
                <w:szCs w:val="22"/>
              </w:rPr>
              <w:t>websites</w:t>
            </w:r>
          </w:p>
          <w:p w14:paraId="5CD5E369" w14:textId="77777777" w:rsidR="009528E0" w:rsidRPr="00DD7948" w:rsidRDefault="009528E0" w:rsidP="009528E0">
            <w:pPr>
              <w:numPr>
                <w:ilvl w:val="0"/>
                <w:numId w:val="15"/>
              </w:numPr>
              <w:tabs>
                <w:tab w:val="num" w:pos="720"/>
              </w:tabs>
              <w:rPr>
                <w:sz w:val="22"/>
                <w:szCs w:val="22"/>
              </w:rPr>
            </w:pPr>
            <w:r w:rsidRPr="00DD7948">
              <w:rPr>
                <w:sz w:val="22"/>
                <w:szCs w:val="22"/>
              </w:rPr>
              <w:t>Publish pre-consultation business case</w:t>
            </w:r>
          </w:p>
          <w:p w14:paraId="1482232A" w14:textId="6A924543" w:rsidR="009528E0" w:rsidRPr="00DD7948" w:rsidRDefault="009528E0" w:rsidP="009528E0">
            <w:pPr>
              <w:numPr>
                <w:ilvl w:val="0"/>
                <w:numId w:val="15"/>
              </w:numPr>
              <w:tabs>
                <w:tab w:val="num" w:pos="720"/>
              </w:tabs>
              <w:rPr>
                <w:sz w:val="22"/>
                <w:szCs w:val="22"/>
              </w:rPr>
            </w:pPr>
            <w:r w:rsidRPr="00DD7948">
              <w:rPr>
                <w:sz w:val="22"/>
                <w:szCs w:val="22"/>
              </w:rPr>
              <w:t xml:space="preserve">Notify audiences of forthcoming </w:t>
            </w:r>
            <w:r w:rsidR="00191777">
              <w:rPr>
                <w:sz w:val="22"/>
                <w:szCs w:val="22"/>
              </w:rPr>
              <w:t>public consultation</w:t>
            </w:r>
          </w:p>
          <w:p w14:paraId="5F8BCAF0" w14:textId="77777777" w:rsidR="009528E0" w:rsidRPr="00DD7948" w:rsidRDefault="009528E0" w:rsidP="009528E0">
            <w:pPr>
              <w:numPr>
                <w:ilvl w:val="0"/>
                <w:numId w:val="15"/>
              </w:numPr>
              <w:tabs>
                <w:tab w:val="num" w:pos="720"/>
              </w:tabs>
              <w:rPr>
                <w:sz w:val="22"/>
                <w:szCs w:val="22"/>
              </w:rPr>
            </w:pPr>
            <w:r w:rsidRPr="00DD7948">
              <w:rPr>
                <w:sz w:val="22"/>
                <w:szCs w:val="22"/>
              </w:rPr>
              <w:t>Media and social media release</w:t>
            </w:r>
          </w:p>
          <w:p w14:paraId="5E938536" w14:textId="11CEB358" w:rsidR="009528E0" w:rsidRPr="00DD7948" w:rsidRDefault="009528E0" w:rsidP="009528E0">
            <w:pPr>
              <w:rPr>
                <w:sz w:val="22"/>
                <w:szCs w:val="22"/>
                <w:lang w:val="en-GB"/>
              </w:rPr>
            </w:pPr>
          </w:p>
        </w:tc>
        <w:tc>
          <w:tcPr>
            <w:tcW w:w="1851" w:type="dxa"/>
          </w:tcPr>
          <w:p w14:paraId="5C6A5A82" w14:textId="7D6A2357" w:rsidR="009528E0" w:rsidRPr="00DD7948" w:rsidRDefault="00A41310" w:rsidP="009528E0">
            <w:pPr>
              <w:pStyle w:val="ListParagraph"/>
              <w:ind w:left="0"/>
              <w:rPr>
                <w:sz w:val="22"/>
                <w:szCs w:val="22"/>
              </w:rPr>
            </w:pPr>
            <w:r w:rsidRPr="00DD7948">
              <w:rPr>
                <w:sz w:val="22"/>
                <w:szCs w:val="22"/>
              </w:rPr>
              <w:t>15-</w:t>
            </w:r>
            <w:r w:rsidR="009528E0" w:rsidRPr="00DD7948">
              <w:rPr>
                <w:sz w:val="22"/>
                <w:szCs w:val="22"/>
              </w:rPr>
              <w:t>16 April</w:t>
            </w:r>
          </w:p>
        </w:tc>
      </w:tr>
      <w:tr w:rsidR="009528E0" w:rsidRPr="00DD7948" w14:paraId="24A5707C" w14:textId="77777777" w:rsidTr="00A41310">
        <w:tc>
          <w:tcPr>
            <w:tcW w:w="7197" w:type="dxa"/>
          </w:tcPr>
          <w:p w14:paraId="7CE8E2A3" w14:textId="006CB034" w:rsidR="009528E0" w:rsidRPr="00DD7948" w:rsidRDefault="009528E0" w:rsidP="009528E0">
            <w:pPr>
              <w:rPr>
                <w:sz w:val="22"/>
                <w:szCs w:val="22"/>
                <w:lang w:val="en-GB"/>
              </w:rPr>
            </w:pPr>
            <w:r w:rsidRPr="00DD7948">
              <w:rPr>
                <w:b/>
                <w:bCs/>
                <w:sz w:val="22"/>
                <w:szCs w:val="22"/>
              </w:rPr>
              <w:t xml:space="preserve">Preparations for </w:t>
            </w:r>
            <w:r w:rsidR="00191777">
              <w:rPr>
                <w:b/>
                <w:bCs/>
                <w:sz w:val="22"/>
                <w:szCs w:val="22"/>
              </w:rPr>
              <w:t>public consultation</w:t>
            </w:r>
          </w:p>
        </w:tc>
        <w:tc>
          <w:tcPr>
            <w:tcW w:w="1851" w:type="dxa"/>
          </w:tcPr>
          <w:p w14:paraId="0D4B8120" w14:textId="77777777" w:rsidR="009528E0" w:rsidRPr="00DD7948" w:rsidRDefault="009528E0" w:rsidP="009528E0">
            <w:pPr>
              <w:pStyle w:val="ListParagraph"/>
              <w:ind w:left="0"/>
              <w:rPr>
                <w:sz w:val="22"/>
                <w:szCs w:val="22"/>
              </w:rPr>
            </w:pPr>
          </w:p>
        </w:tc>
      </w:tr>
      <w:tr w:rsidR="009528E0" w:rsidRPr="00DD7948" w14:paraId="5FDF8F55" w14:textId="77777777" w:rsidTr="00A41310">
        <w:tc>
          <w:tcPr>
            <w:tcW w:w="7197" w:type="dxa"/>
          </w:tcPr>
          <w:p w14:paraId="79D8FFF0" w14:textId="349596DD" w:rsidR="009528E0" w:rsidRPr="00DD7948" w:rsidRDefault="009528E0" w:rsidP="009528E0">
            <w:pPr>
              <w:rPr>
                <w:sz w:val="22"/>
                <w:szCs w:val="22"/>
              </w:rPr>
            </w:pPr>
            <w:r w:rsidRPr="00DD7948">
              <w:rPr>
                <w:sz w:val="22"/>
                <w:szCs w:val="22"/>
              </w:rPr>
              <w:t>Options refresh</w:t>
            </w:r>
          </w:p>
        </w:tc>
        <w:tc>
          <w:tcPr>
            <w:tcW w:w="1851" w:type="dxa"/>
          </w:tcPr>
          <w:p w14:paraId="14DF918D" w14:textId="683198CD" w:rsidR="009528E0" w:rsidRPr="00DD7948" w:rsidRDefault="00A41310" w:rsidP="009528E0">
            <w:pPr>
              <w:pStyle w:val="ListParagraph"/>
              <w:ind w:left="0"/>
              <w:rPr>
                <w:sz w:val="22"/>
                <w:szCs w:val="22"/>
              </w:rPr>
            </w:pPr>
            <w:r w:rsidRPr="00DD7948">
              <w:rPr>
                <w:sz w:val="22"/>
                <w:szCs w:val="22"/>
              </w:rPr>
              <w:t>17-23 April</w:t>
            </w:r>
          </w:p>
        </w:tc>
      </w:tr>
      <w:tr w:rsidR="009528E0" w:rsidRPr="00DD7948" w14:paraId="75A8A0FF" w14:textId="77777777" w:rsidTr="00A41310">
        <w:tc>
          <w:tcPr>
            <w:tcW w:w="7197" w:type="dxa"/>
          </w:tcPr>
          <w:p w14:paraId="1E8AAA2A" w14:textId="680E72F6" w:rsidR="009528E0" w:rsidRPr="00DD7948" w:rsidRDefault="009528E0" w:rsidP="009528E0">
            <w:pPr>
              <w:pStyle w:val="ListParagraph"/>
              <w:ind w:left="0"/>
              <w:rPr>
                <w:sz w:val="22"/>
                <w:szCs w:val="22"/>
              </w:rPr>
            </w:pPr>
            <w:r w:rsidRPr="00DD7948">
              <w:rPr>
                <w:sz w:val="22"/>
                <w:szCs w:val="22"/>
              </w:rPr>
              <w:t xml:space="preserve">Confirm dates for open </w:t>
            </w:r>
            <w:r w:rsidR="00DD7948" w:rsidRPr="00DD7948">
              <w:rPr>
                <w:sz w:val="22"/>
                <w:szCs w:val="22"/>
              </w:rPr>
              <w:t>discussions</w:t>
            </w:r>
            <w:r w:rsidRPr="00DD7948">
              <w:rPr>
                <w:sz w:val="22"/>
                <w:szCs w:val="22"/>
              </w:rPr>
              <w:t xml:space="preserve"> and other meetings</w:t>
            </w:r>
          </w:p>
        </w:tc>
        <w:tc>
          <w:tcPr>
            <w:tcW w:w="1851" w:type="dxa"/>
          </w:tcPr>
          <w:p w14:paraId="48AED184" w14:textId="51BFCECE" w:rsidR="009528E0" w:rsidRPr="00DD7948" w:rsidRDefault="00A41310" w:rsidP="009528E0">
            <w:pPr>
              <w:pStyle w:val="ListParagraph"/>
              <w:ind w:left="0"/>
              <w:rPr>
                <w:sz w:val="22"/>
                <w:szCs w:val="22"/>
              </w:rPr>
            </w:pPr>
            <w:r w:rsidRPr="00DD7948">
              <w:rPr>
                <w:sz w:val="22"/>
                <w:szCs w:val="22"/>
              </w:rPr>
              <w:t>By end April</w:t>
            </w:r>
          </w:p>
        </w:tc>
      </w:tr>
      <w:tr w:rsidR="00A41310" w:rsidRPr="00DD7948" w14:paraId="28CA9EB6" w14:textId="77777777" w:rsidTr="00A41310">
        <w:tc>
          <w:tcPr>
            <w:tcW w:w="7197" w:type="dxa"/>
          </w:tcPr>
          <w:p w14:paraId="613553FD" w14:textId="10E50C24" w:rsidR="00A41310" w:rsidRPr="00DD7948" w:rsidRDefault="00A41310" w:rsidP="009528E0">
            <w:pPr>
              <w:pStyle w:val="ListParagraph"/>
              <w:ind w:left="0"/>
              <w:rPr>
                <w:sz w:val="22"/>
                <w:szCs w:val="22"/>
              </w:rPr>
            </w:pPr>
            <w:r w:rsidRPr="00DD7948">
              <w:rPr>
                <w:sz w:val="22"/>
                <w:szCs w:val="22"/>
              </w:rPr>
              <w:t>Completion of stakeholder interest mapping</w:t>
            </w:r>
          </w:p>
        </w:tc>
        <w:tc>
          <w:tcPr>
            <w:tcW w:w="1851" w:type="dxa"/>
          </w:tcPr>
          <w:p w14:paraId="55E40CC4" w14:textId="65F25C9B" w:rsidR="00A41310" w:rsidRPr="00DD7948" w:rsidRDefault="00A41310" w:rsidP="009528E0">
            <w:pPr>
              <w:pStyle w:val="ListParagraph"/>
              <w:ind w:left="0"/>
              <w:rPr>
                <w:sz w:val="22"/>
                <w:szCs w:val="22"/>
              </w:rPr>
            </w:pPr>
            <w:r w:rsidRPr="00DD7948">
              <w:rPr>
                <w:sz w:val="22"/>
                <w:szCs w:val="22"/>
              </w:rPr>
              <w:t>By end April</w:t>
            </w:r>
          </w:p>
        </w:tc>
      </w:tr>
      <w:tr w:rsidR="00A41310" w:rsidRPr="00DD7948" w14:paraId="6C1826F9" w14:textId="77777777" w:rsidTr="00A41310">
        <w:tc>
          <w:tcPr>
            <w:tcW w:w="7197" w:type="dxa"/>
          </w:tcPr>
          <w:p w14:paraId="003767FD" w14:textId="43F070B5" w:rsidR="00A41310" w:rsidRPr="00DD7948" w:rsidRDefault="00A41310" w:rsidP="009528E0">
            <w:pPr>
              <w:pStyle w:val="ListParagraph"/>
              <w:ind w:left="0"/>
              <w:rPr>
                <w:sz w:val="22"/>
                <w:szCs w:val="22"/>
              </w:rPr>
            </w:pPr>
            <w:r w:rsidRPr="00DD7948">
              <w:rPr>
                <w:sz w:val="22"/>
                <w:szCs w:val="22"/>
              </w:rPr>
              <w:t>Preparation for staff and clinical engagement</w:t>
            </w:r>
          </w:p>
        </w:tc>
        <w:tc>
          <w:tcPr>
            <w:tcW w:w="1851" w:type="dxa"/>
          </w:tcPr>
          <w:p w14:paraId="689D0D67" w14:textId="5864CA89" w:rsidR="00A41310" w:rsidRPr="00DD7948" w:rsidRDefault="00A41310" w:rsidP="009528E0">
            <w:pPr>
              <w:pStyle w:val="ListParagraph"/>
              <w:ind w:left="0"/>
              <w:rPr>
                <w:sz w:val="22"/>
                <w:szCs w:val="22"/>
              </w:rPr>
            </w:pPr>
            <w:r w:rsidRPr="00DD7948">
              <w:rPr>
                <w:sz w:val="22"/>
                <w:szCs w:val="22"/>
              </w:rPr>
              <w:t>By end April</w:t>
            </w:r>
          </w:p>
        </w:tc>
      </w:tr>
      <w:tr w:rsidR="00A41310" w:rsidRPr="00DD7948" w14:paraId="2DAFC554" w14:textId="77777777" w:rsidTr="00A41310">
        <w:tc>
          <w:tcPr>
            <w:tcW w:w="7197" w:type="dxa"/>
          </w:tcPr>
          <w:p w14:paraId="759BFEA9" w14:textId="36DFB974" w:rsidR="00A41310" w:rsidRPr="00DD7948" w:rsidRDefault="00A41310" w:rsidP="009528E0">
            <w:pPr>
              <w:pStyle w:val="ListParagraph"/>
              <w:ind w:left="0"/>
              <w:rPr>
                <w:sz w:val="22"/>
                <w:szCs w:val="22"/>
              </w:rPr>
            </w:pPr>
            <w:r w:rsidRPr="00DD7948">
              <w:rPr>
                <w:sz w:val="22"/>
                <w:szCs w:val="22"/>
              </w:rPr>
              <w:t xml:space="preserve">Complete </w:t>
            </w:r>
            <w:r w:rsidR="00DD7948" w:rsidRPr="00DD7948">
              <w:rPr>
                <w:sz w:val="22"/>
                <w:szCs w:val="22"/>
              </w:rPr>
              <w:t>consultation</w:t>
            </w:r>
            <w:r w:rsidRPr="00DD7948">
              <w:rPr>
                <w:sz w:val="22"/>
                <w:szCs w:val="22"/>
              </w:rPr>
              <w:t xml:space="preserve"> </w:t>
            </w:r>
            <w:r w:rsidR="00DD7948" w:rsidRPr="00DD7948">
              <w:rPr>
                <w:sz w:val="22"/>
                <w:szCs w:val="22"/>
              </w:rPr>
              <w:t>documents</w:t>
            </w:r>
          </w:p>
        </w:tc>
        <w:tc>
          <w:tcPr>
            <w:tcW w:w="1851" w:type="dxa"/>
          </w:tcPr>
          <w:p w14:paraId="7C85A249" w14:textId="2DBAC8B5" w:rsidR="00A41310" w:rsidRPr="00DD7948" w:rsidRDefault="00A41310" w:rsidP="009528E0">
            <w:pPr>
              <w:pStyle w:val="ListParagraph"/>
              <w:ind w:left="0"/>
              <w:rPr>
                <w:sz w:val="22"/>
                <w:szCs w:val="22"/>
              </w:rPr>
            </w:pPr>
            <w:r w:rsidRPr="00DD7948">
              <w:rPr>
                <w:sz w:val="22"/>
                <w:szCs w:val="22"/>
              </w:rPr>
              <w:t>By 2 May</w:t>
            </w:r>
          </w:p>
        </w:tc>
      </w:tr>
      <w:tr w:rsidR="00A41310" w:rsidRPr="00DD7948" w14:paraId="0E40803F" w14:textId="77777777" w:rsidTr="00A41310">
        <w:tc>
          <w:tcPr>
            <w:tcW w:w="7197" w:type="dxa"/>
          </w:tcPr>
          <w:p w14:paraId="18DDE9E0" w14:textId="5B84A69C" w:rsidR="00A41310" w:rsidRPr="00DD7948" w:rsidRDefault="00A41310" w:rsidP="009528E0">
            <w:pPr>
              <w:pStyle w:val="ListParagraph"/>
              <w:ind w:left="0"/>
              <w:rPr>
                <w:sz w:val="22"/>
                <w:szCs w:val="22"/>
              </w:rPr>
            </w:pPr>
            <w:r w:rsidRPr="00DD7948">
              <w:rPr>
                <w:sz w:val="22"/>
                <w:szCs w:val="22"/>
              </w:rPr>
              <w:t>Complete meetings planner</w:t>
            </w:r>
          </w:p>
        </w:tc>
        <w:tc>
          <w:tcPr>
            <w:tcW w:w="1851" w:type="dxa"/>
          </w:tcPr>
          <w:p w14:paraId="1461FD56" w14:textId="71B2808C" w:rsidR="00A41310" w:rsidRPr="00DD7948" w:rsidRDefault="00A41310" w:rsidP="009528E0">
            <w:pPr>
              <w:pStyle w:val="ListParagraph"/>
              <w:ind w:left="0"/>
              <w:rPr>
                <w:sz w:val="22"/>
                <w:szCs w:val="22"/>
              </w:rPr>
            </w:pPr>
            <w:r w:rsidRPr="00DD7948">
              <w:rPr>
                <w:sz w:val="22"/>
                <w:szCs w:val="22"/>
              </w:rPr>
              <w:t>By 2 May</w:t>
            </w:r>
          </w:p>
        </w:tc>
      </w:tr>
      <w:tr w:rsidR="00A41310" w:rsidRPr="00DD7948" w14:paraId="5014021C" w14:textId="77777777" w:rsidTr="00A41310">
        <w:tc>
          <w:tcPr>
            <w:tcW w:w="7197" w:type="dxa"/>
          </w:tcPr>
          <w:p w14:paraId="77C57F7F" w14:textId="10860FD4" w:rsidR="00A41310" w:rsidRPr="00DD7948" w:rsidRDefault="00A41310" w:rsidP="00A41310">
            <w:pPr>
              <w:rPr>
                <w:sz w:val="22"/>
                <w:szCs w:val="22"/>
                <w:lang w:val="en-GB"/>
              </w:rPr>
            </w:pPr>
            <w:r w:rsidRPr="00DD7948">
              <w:rPr>
                <w:sz w:val="22"/>
                <w:szCs w:val="22"/>
                <w:lang w:val="en-GB"/>
              </w:rPr>
              <w:t>Create accessible versions and support materials</w:t>
            </w:r>
          </w:p>
        </w:tc>
        <w:tc>
          <w:tcPr>
            <w:tcW w:w="1851" w:type="dxa"/>
          </w:tcPr>
          <w:p w14:paraId="6EB926D7" w14:textId="6BDAB6B1" w:rsidR="00A41310" w:rsidRPr="00DD7948" w:rsidRDefault="00A41310" w:rsidP="009528E0">
            <w:pPr>
              <w:pStyle w:val="ListParagraph"/>
              <w:ind w:left="0"/>
              <w:rPr>
                <w:sz w:val="22"/>
                <w:szCs w:val="22"/>
              </w:rPr>
            </w:pPr>
            <w:r w:rsidRPr="00DD7948">
              <w:rPr>
                <w:sz w:val="22"/>
                <w:szCs w:val="22"/>
              </w:rPr>
              <w:t>2-10 May</w:t>
            </w:r>
          </w:p>
        </w:tc>
      </w:tr>
      <w:tr w:rsidR="00A41310" w:rsidRPr="00DD7948" w14:paraId="36428294" w14:textId="77777777" w:rsidTr="00A41310">
        <w:tc>
          <w:tcPr>
            <w:tcW w:w="7197" w:type="dxa"/>
          </w:tcPr>
          <w:p w14:paraId="4DB47595" w14:textId="0219E461" w:rsidR="00A41310" w:rsidRPr="00DD7948" w:rsidRDefault="00A41310" w:rsidP="00A41310">
            <w:pPr>
              <w:rPr>
                <w:sz w:val="22"/>
                <w:szCs w:val="22"/>
                <w:lang w:val="en-GB"/>
              </w:rPr>
            </w:pPr>
            <w:r w:rsidRPr="00DD7948">
              <w:rPr>
                <w:sz w:val="22"/>
                <w:szCs w:val="22"/>
              </w:rPr>
              <w:t>Staff briefing</w:t>
            </w:r>
          </w:p>
        </w:tc>
        <w:tc>
          <w:tcPr>
            <w:tcW w:w="1851" w:type="dxa"/>
          </w:tcPr>
          <w:p w14:paraId="1F0FA53B" w14:textId="39764C24" w:rsidR="00A41310" w:rsidRPr="00DD7948" w:rsidRDefault="00A41310" w:rsidP="009528E0">
            <w:pPr>
              <w:pStyle w:val="ListParagraph"/>
              <w:ind w:left="0"/>
              <w:rPr>
                <w:sz w:val="22"/>
                <w:szCs w:val="22"/>
              </w:rPr>
            </w:pPr>
            <w:r w:rsidRPr="00DD7948">
              <w:rPr>
                <w:sz w:val="22"/>
                <w:szCs w:val="22"/>
              </w:rPr>
              <w:t>Early May</w:t>
            </w:r>
          </w:p>
        </w:tc>
      </w:tr>
      <w:tr w:rsidR="00A41310" w:rsidRPr="00DD7948" w14:paraId="5C8C19F6" w14:textId="77777777" w:rsidTr="00A41310">
        <w:tc>
          <w:tcPr>
            <w:tcW w:w="7197" w:type="dxa"/>
          </w:tcPr>
          <w:p w14:paraId="54620D61" w14:textId="365AFEBB" w:rsidR="00A41310" w:rsidRPr="00DD7948" w:rsidRDefault="00A41310" w:rsidP="00A41310">
            <w:pPr>
              <w:rPr>
                <w:sz w:val="22"/>
                <w:szCs w:val="22"/>
                <w:lang w:val="en-GB"/>
              </w:rPr>
            </w:pPr>
            <w:r w:rsidRPr="00DD7948">
              <w:rPr>
                <w:sz w:val="22"/>
                <w:szCs w:val="22"/>
              </w:rPr>
              <w:t>Design workshops</w:t>
            </w:r>
          </w:p>
        </w:tc>
        <w:tc>
          <w:tcPr>
            <w:tcW w:w="1851" w:type="dxa"/>
          </w:tcPr>
          <w:p w14:paraId="50A81DCD" w14:textId="0A53D7C6" w:rsidR="00A41310" w:rsidRPr="00DD7948" w:rsidRDefault="00A41310" w:rsidP="009528E0">
            <w:pPr>
              <w:pStyle w:val="ListParagraph"/>
              <w:ind w:left="0"/>
              <w:rPr>
                <w:sz w:val="22"/>
                <w:szCs w:val="22"/>
              </w:rPr>
            </w:pPr>
            <w:r w:rsidRPr="00DD7948">
              <w:rPr>
                <w:sz w:val="22"/>
                <w:szCs w:val="22"/>
              </w:rPr>
              <w:t>April-May</w:t>
            </w:r>
          </w:p>
        </w:tc>
      </w:tr>
      <w:tr w:rsidR="00A41310" w:rsidRPr="00DD7948" w14:paraId="343C90E1" w14:textId="77777777" w:rsidTr="00A41310">
        <w:tc>
          <w:tcPr>
            <w:tcW w:w="7197" w:type="dxa"/>
          </w:tcPr>
          <w:p w14:paraId="3E0D0DF6" w14:textId="77777777" w:rsidR="00A41310" w:rsidRPr="00DD7948" w:rsidRDefault="00A41310" w:rsidP="00A41310">
            <w:pPr>
              <w:rPr>
                <w:sz w:val="22"/>
                <w:szCs w:val="22"/>
              </w:rPr>
            </w:pPr>
            <w:r w:rsidRPr="00DD7948">
              <w:rPr>
                <w:sz w:val="22"/>
                <w:szCs w:val="22"/>
              </w:rPr>
              <w:t>Recruitment, briefing and preparation of key spokespeople</w:t>
            </w:r>
          </w:p>
          <w:p w14:paraId="324A05DF" w14:textId="5BEB2D31" w:rsidR="00A41310" w:rsidRPr="00DD7948" w:rsidRDefault="00A41310" w:rsidP="00A41310">
            <w:pPr>
              <w:rPr>
                <w:sz w:val="22"/>
                <w:szCs w:val="22"/>
                <w:lang w:val="en-GB"/>
              </w:rPr>
            </w:pPr>
          </w:p>
        </w:tc>
        <w:tc>
          <w:tcPr>
            <w:tcW w:w="1851" w:type="dxa"/>
          </w:tcPr>
          <w:p w14:paraId="5CD00AD6" w14:textId="4D898079" w:rsidR="00A41310" w:rsidRPr="00DD7948" w:rsidRDefault="00A41310" w:rsidP="009528E0">
            <w:pPr>
              <w:pStyle w:val="ListParagraph"/>
              <w:ind w:left="0"/>
              <w:rPr>
                <w:sz w:val="22"/>
                <w:szCs w:val="22"/>
              </w:rPr>
            </w:pPr>
            <w:r w:rsidRPr="00DD7948">
              <w:rPr>
                <w:sz w:val="22"/>
                <w:szCs w:val="22"/>
              </w:rPr>
              <w:t>April-May</w:t>
            </w:r>
          </w:p>
        </w:tc>
      </w:tr>
      <w:tr w:rsidR="00A41310" w:rsidRPr="00DD7948" w14:paraId="1E94B295" w14:textId="77777777" w:rsidTr="00A41310">
        <w:tc>
          <w:tcPr>
            <w:tcW w:w="7197" w:type="dxa"/>
          </w:tcPr>
          <w:p w14:paraId="12F60CD4" w14:textId="5C4DE2F0" w:rsidR="00A41310" w:rsidRPr="00DD7948" w:rsidRDefault="00191777" w:rsidP="00A41310">
            <w:pPr>
              <w:rPr>
                <w:b/>
                <w:sz w:val="22"/>
                <w:szCs w:val="22"/>
              </w:rPr>
            </w:pPr>
            <w:r>
              <w:rPr>
                <w:b/>
                <w:sz w:val="22"/>
                <w:szCs w:val="22"/>
              </w:rPr>
              <w:t>Public consultation</w:t>
            </w:r>
            <w:r w:rsidR="00A41310" w:rsidRPr="00DD7948">
              <w:rPr>
                <w:b/>
                <w:sz w:val="22"/>
                <w:szCs w:val="22"/>
              </w:rPr>
              <w:t xml:space="preserve"> launch</w:t>
            </w:r>
          </w:p>
          <w:p w14:paraId="25D0BDEB" w14:textId="77777777" w:rsidR="00A41310" w:rsidRPr="00DD7948" w:rsidRDefault="00A41310" w:rsidP="00A41310">
            <w:pPr>
              <w:numPr>
                <w:ilvl w:val="0"/>
                <w:numId w:val="24"/>
              </w:numPr>
              <w:tabs>
                <w:tab w:val="num" w:pos="720"/>
              </w:tabs>
              <w:rPr>
                <w:sz w:val="22"/>
                <w:szCs w:val="22"/>
                <w:lang w:val="en-GB"/>
              </w:rPr>
            </w:pPr>
            <w:r w:rsidRPr="00DD7948">
              <w:rPr>
                <w:sz w:val="22"/>
                <w:szCs w:val="22"/>
                <w:lang w:val="en-GB"/>
              </w:rPr>
              <w:t>Release documents and online questionnaire via websites</w:t>
            </w:r>
          </w:p>
          <w:p w14:paraId="15DD7168" w14:textId="77777777" w:rsidR="00A41310" w:rsidRPr="00DD7948" w:rsidRDefault="00A41310" w:rsidP="00A41310">
            <w:pPr>
              <w:numPr>
                <w:ilvl w:val="0"/>
                <w:numId w:val="24"/>
              </w:numPr>
              <w:tabs>
                <w:tab w:val="num" w:pos="720"/>
              </w:tabs>
              <w:rPr>
                <w:sz w:val="22"/>
                <w:szCs w:val="22"/>
                <w:lang w:val="en-GB"/>
              </w:rPr>
            </w:pPr>
            <w:r w:rsidRPr="00DD7948">
              <w:rPr>
                <w:sz w:val="22"/>
                <w:szCs w:val="22"/>
                <w:lang w:val="en-GB"/>
              </w:rPr>
              <w:t>Media and social media release</w:t>
            </w:r>
          </w:p>
          <w:p w14:paraId="105B400F" w14:textId="33EA495C" w:rsidR="00A41310" w:rsidRPr="00DD7948" w:rsidRDefault="00A41310" w:rsidP="00A41310">
            <w:pPr>
              <w:ind w:left="360"/>
              <w:rPr>
                <w:sz w:val="22"/>
                <w:szCs w:val="22"/>
                <w:lang w:val="en-GB"/>
              </w:rPr>
            </w:pPr>
          </w:p>
        </w:tc>
        <w:tc>
          <w:tcPr>
            <w:tcW w:w="1851" w:type="dxa"/>
          </w:tcPr>
          <w:p w14:paraId="17B53A92" w14:textId="423F56E9" w:rsidR="00A41310" w:rsidRPr="00DD7948" w:rsidRDefault="00A41310" w:rsidP="009528E0">
            <w:pPr>
              <w:pStyle w:val="ListParagraph"/>
              <w:ind w:left="0"/>
              <w:rPr>
                <w:sz w:val="22"/>
                <w:szCs w:val="22"/>
              </w:rPr>
            </w:pPr>
            <w:r w:rsidRPr="00DD7948">
              <w:rPr>
                <w:sz w:val="22"/>
                <w:szCs w:val="22"/>
              </w:rPr>
              <w:t>May</w:t>
            </w:r>
          </w:p>
        </w:tc>
      </w:tr>
      <w:tr w:rsidR="00A41310" w:rsidRPr="00DD7948" w14:paraId="177E4CFF" w14:textId="77777777" w:rsidTr="00A41310">
        <w:tc>
          <w:tcPr>
            <w:tcW w:w="7197" w:type="dxa"/>
          </w:tcPr>
          <w:p w14:paraId="70627222" w14:textId="6B5470DB" w:rsidR="00A41310" w:rsidRPr="00DD7948" w:rsidRDefault="00A41310" w:rsidP="00A41310">
            <w:pPr>
              <w:rPr>
                <w:b/>
                <w:sz w:val="22"/>
                <w:szCs w:val="22"/>
              </w:rPr>
            </w:pPr>
            <w:r w:rsidRPr="00DD7948">
              <w:rPr>
                <w:b/>
                <w:sz w:val="22"/>
                <w:szCs w:val="22"/>
              </w:rPr>
              <w:t>Discussion programme</w:t>
            </w:r>
          </w:p>
        </w:tc>
        <w:tc>
          <w:tcPr>
            <w:tcW w:w="1851" w:type="dxa"/>
          </w:tcPr>
          <w:p w14:paraId="0BC173A6" w14:textId="77777777" w:rsidR="00A41310" w:rsidRPr="00DD7948" w:rsidRDefault="00A41310" w:rsidP="009528E0">
            <w:pPr>
              <w:pStyle w:val="ListParagraph"/>
              <w:ind w:left="0"/>
              <w:rPr>
                <w:sz w:val="22"/>
                <w:szCs w:val="22"/>
              </w:rPr>
            </w:pPr>
          </w:p>
        </w:tc>
      </w:tr>
      <w:tr w:rsidR="00A41310" w:rsidRPr="00DD7948" w14:paraId="75BF6018" w14:textId="77777777" w:rsidTr="00A41310">
        <w:tc>
          <w:tcPr>
            <w:tcW w:w="7197" w:type="dxa"/>
          </w:tcPr>
          <w:p w14:paraId="157292BF" w14:textId="40A1D75D" w:rsidR="00A41310" w:rsidRPr="00DD7948" w:rsidRDefault="00A41310" w:rsidP="00A41310">
            <w:pPr>
              <w:rPr>
                <w:sz w:val="22"/>
                <w:szCs w:val="22"/>
              </w:rPr>
            </w:pPr>
            <w:r w:rsidRPr="00DD7948">
              <w:rPr>
                <w:sz w:val="22"/>
                <w:szCs w:val="22"/>
              </w:rPr>
              <w:t xml:space="preserve">20-25 </w:t>
            </w:r>
            <w:r w:rsidR="00DD7948" w:rsidRPr="00DD7948">
              <w:rPr>
                <w:sz w:val="22"/>
                <w:szCs w:val="22"/>
              </w:rPr>
              <w:t>discussions</w:t>
            </w:r>
            <w:r w:rsidRPr="00DD7948">
              <w:rPr>
                <w:sz w:val="22"/>
                <w:szCs w:val="22"/>
              </w:rPr>
              <w:t xml:space="preserve"> </w:t>
            </w:r>
            <w:r w:rsidR="00DD7948" w:rsidRPr="00DD7948">
              <w:rPr>
                <w:sz w:val="22"/>
                <w:szCs w:val="22"/>
              </w:rPr>
              <w:t>with</w:t>
            </w:r>
            <w:r w:rsidRPr="00DD7948">
              <w:rPr>
                <w:sz w:val="22"/>
                <w:szCs w:val="22"/>
              </w:rPr>
              <w:t xml:space="preserve"> protected groups</w:t>
            </w:r>
          </w:p>
        </w:tc>
        <w:tc>
          <w:tcPr>
            <w:tcW w:w="1851" w:type="dxa"/>
          </w:tcPr>
          <w:p w14:paraId="67745A76" w14:textId="409CAD81" w:rsidR="00A41310" w:rsidRPr="00DD7948" w:rsidRDefault="00A41310" w:rsidP="009528E0">
            <w:pPr>
              <w:pStyle w:val="ListParagraph"/>
              <w:ind w:left="0"/>
              <w:rPr>
                <w:sz w:val="22"/>
                <w:szCs w:val="22"/>
              </w:rPr>
            </w:pPr>
            <w:r w:rsidRPr="00DD7948">
              <w:rPr>
                <w:sz w:val="22"/>
                <w:szCs w:val="22"/>
              </w:rPr>
              <w:t>April-July</w:t>
            </w:r>
          </w:p>
        </w:tc>
      </w:tr>
      <w:tr w:rsidR="00DD7948" w:rsidRPr="00DD7948" w14:paraId="75322CC9" w14:textId="77777777" w:rsidTr="00A41310">
        <w:tc>
          <w:tcPr>
            <w:tcW w:w="7197" w:type="dxa"/>
          </w:tcPr>
          <w:p w14:paraId="4D28F516" w14:textId="0399FD9A" w:rsidR="00DD7948" w:rsidRPr="00DD7948" w:rsidRDefault="00DD7948" w:rsidP="00A41310">
            <w:pPr>
              <w:rPr>
                <w:sz w:val="22"/>
                <w:szCs w:val="22"/>
                <w:lang w:val="en-GB"/>
              </w:rPr>
            </w:pPr>
            <w:r w:rsidRPr="00DD7948">
              <w:rPr>
                <w:sz w:val="22"/>
                <w:szCs w:val="22"/>
              </w:rPr>
              <w:t>5 themed deep-dive discussions – options review, wayfinding, design, patient experience and innovation</w:t>
            </w:r>
          </w:p>
        </w:tc>
        <w:tc>
          <w:tcPr>
            <w:tcW w:w="1851" w:type="dxa"/>
          </w:tcPr>
          <w:p w14:paraId="374F385E" w14:textId="741D91BE" w:rsidR="00DD7948" w:rsidRPr="00DD7948" w:rsidRDefault="00DD7948" w:rsidP="009528E0">
            <w:pPr>
              <w:pStyle w:val="ListParagraph"/>
              <w:ind w:left="0"/>
              <w:rPr>
                <w:sz w:val="22"/>
                <w:szCs w:val="22"/>
              </w:rPr>
            </w:pPr>
            <w:r w:rsidRPr="00DD7948">
              <w:rPr>
                <w:sz w:val="22"/>
                <w:szCs w:val="22"/>
              </w:rPr>
              <w:t>April-July</w:t>
            </w:r>
          </w:p>
        </w:tc>
      </w:tr>
      <w:tr w:rsidR="00DD7948" w:rsidRPr="00DD7948" w14:paraId="690D62E0" w14:textId="77777777" w:rsidTr="00A41310">
        <w:tc>
          <w:tcPr>
            <w:tcW w:w="7197" w:type="dxa"/>
          </w:tcPr>
          <w:p w14:paraId="3A240695" w14:textId="45A2B79D" w:rsidR="00DD7948" w:rsidRPr="00DD7948" w:rsidRDefault="00DD7948" w:rsidP="00DD7948">
            <w:pPr>
              <w:rPr>
                <w:sz w:val="22"/>
                <w:szCs w:val="22"/>
                <w:lang w:val="en-GB"/>
              </w:rPr>
            </w:pPr>
            <w:r w:rsidRPr="00DD7948">
              <w:rPr>
                <w:sz w:val="22"/>
                <w:szCs w:val="22"/>
              </w:rPr>
              <w:t>15 open sessions for communities, patients and public</w:t>
            </w:r>
          </w:p>
        </w:tc>
        <w:tc>
          <w:tcPr>
            <w:tcW w:w="1851" w:type="dxa"/>
          </w:tcPr>
          <w:p w14:paraId="131D608B" w14:textId="2D6D257A" w:rsidR="00DD7948" w:rsidRPr="00DD7948" w:rsidRDefault="00DD7948" w:rsidP="009528E0">
            <w:pPr>
              <w:pStyle w:val="ListParagraph"/>
              <w:ind w:left="0"/>
              <w:rPr>
                <w:sz w:val="22"/>
                <w:szCs w:val="22"/>
              </w:rPr>
            </w:pPr>
            <w:r w:rsidRPr="00DD7948">
              <w:rPr>
                <w:sz w:val="22"/>
                <w:szCs w:val="22"/>
              </w:rPr>
              <w:t>June-July</w:t>
            </w:r>
          </w:p>
        </w:tc>
      </w:tr>
      <w:tr w:rsidR="00DD7948" w:rsidRPr="00DD7948" w14:paraId="75F82684" w14:textId="77777777" w:rsidTr="00A41310">
        <w:tc>
          <w:tcPr>
            <w:tcW w:w="7197" w:type="dxa"/>
          </w:tcPr>
          <w:p w14:paraId="4048808B" w14:textId="0E6AE47F" w:rsidR="00DD7948" w:rsidRPr="00DD7948" w:rsidRDefault="00DD7948" w:rsidP="00DD7948">
            <w:pPr>
              <w:rPr>
                <w:sz w:val="22"/>
                <w:szCs w:val="22"/>
                <w:lang w:val="en-GB"/>
              </w:rPr>
            </w:pPr>
            <w:r w:rsidRPr="00DD7948">
              <w:rPr>
                <w:sz w:val="22"/>
                <w:szCs w:val="22"/>
              </w:rPr>
              <w:t>Meetings with key groups</w:t>
            </w:r>
          </w:p>
        </w:tc>
        <w:tc>
          <w:tcPr>
            <w:tcW w:w="1851" w:type="dxa"/>
          </w:tcPr>
          <w:p w14:paraId="387830E2" w14:textId="4F43921C" w:rsidR="00DD7948" w:rsidRPr="00DD7948" w:rsidRDefault="00DD7948" w:rsidP="009528E0">
            <w:pPr>
              <w:pStyle w:val="ListParagraph"/>
              <w:ind w:left="0"/>
              <w:rPr>
                <w:sz w:val="22"/>
                <w:szCs w:val="22"/>
              </w:rPr>
            </w:pPr>
            <w:r w:rsidRPr="00DD7948">
              <w:rPr>
                <w:sz w:val="22"/>
                <w:szCs w:val="22"/>
              </w:rPr>
              <w:t>May-July</w:t>
            </w:r>
          </w:p>
        </w:tc>
      </w:tr>
      <w:tr w:rsidR="00DD7948" w:rsidRPr="00DD7948" w14:paraId="726F9D8E" w14:textId="77777777" w:rsidTr="00A41310">
        <w:tc>
          <w:tcPr>
            <w:tcW w:w="7197" w:type="dxa"/>
          </w:tcPr>
          <w:p w14:paraId="0DAC1AB1" w14:textId="77777777" w:rsidR="00DD7948" w:rsidRPr="00DD7948" w:rsidRDefault="00DD7948" w:rsidP="00DD7948">
            <w:pPr>
              <w:rPr>
                <w:sz w:val="22"/>
                <w:szCs w:val="22"/>
                <w:lang w:val="en-GB"/>
              </w:rPr>
            </w:pPr>
            <w:r w:rsidRPr="00DD7948">
              <w:rPr>
                <w:sz w:val="22"/>
                <w:szCs w:val="22"/>
              </w:rPr>
              <w:t>Discussion programme for staff and clinical involvement</w:t>
            </w:r>
            <w:r w:rsidRPr="00DD7948">
              <w:rPr>
                <w:sz w:val="22"/>
                <w:szCs w:val="22"/>
                <w:lang w:val="en-GB"/>
              </w:rPr>
              <w:t xml:space="preserve"> </w:t>
            </w:r>
          </w:p>
          <w:p w14:paraId="5CD63F5A" w14:textId="35CC832D" w:rsidR="00DD7948" w:rsidRPr="00DD7948" w:rsidRDefault="00DD7948" w:rsidP="00DD7948">
            <w:pPr>
              <w:rPr>
                <w:sz w:val="22"/>
                <w:szCs w:val="22"/>
                <w:lang w:val="en-GB"/>
              </w:rPr>
            </w:pPr>
          </w:p>
        </w:tc>
        <w:tc>
          <w:tcPr>
            <w:tcW w:w="1851" w:type="dxa"/>
          </w:tcPr>
          <w:p w14:paraId="224955DC" w14:textId="4D8E04D6" w:rsidR="00DD7948" w:rsidRPr="00DD7948" w:rsidRDefault="00DD7948" w:rsidP="009528E0">
            <w:pPr>
              <w:pStyle w:val="ListParagraph"/>
              <w:ind w:left="0"/>
              <w:rPr>
                <w:sz w:val="22"/>
                <w:szCs w:val="22"/>
              </w:rPr>
            </w:pPr>
            <w:r w:rsidRPr="00DD7948">
              <w:rPr>
                <w:sz w:val="22"/>
                <w:szCs w:val="22"/>
              </w:rPr>
              <w:t>May-July</w:t>
            </w:r>
          </w:p>
        </w:tc>
      </w:tr>
      <w:tr w:rsidR="00DD7948" w:rsidRPr="00DD7948" w14:paraId="4BA17FAE" w14:textId="77777777" w:rsidTr="00A41310">
        <w:tc>
          <w:tcPr>
            <w:tcW w:w="7197" w:type="dxa"/>
          </w:tcPr>
          <w:p w14:paraId="341FC98A" w14:textId="49A6CE69" w:rsidR="00DD7948" w:rsidRPr="00DD7948" w:rsidRDefault="00DD7948" w:rsidP="00DD7948">
            <w:pPr>
              <w:rPr>
                <w:sz w:val="22"/>
                <w:szCs w:val="22"/>
                <w:lang w:val="en-GB"/>
              </w:rPr>
            </w:pPr>
            <w:r w:rsidRPr="00DD7948">
              <w:rPr>
                <w:b/>
                <w:bCs/>
                <w:sz w:val="22"/>
                <w:szCs w:val="22"/>
              </w:rPr>
              <w:t>Consultation feedback management</w:t>
            </w:r>
          </w:p>
        </w:tc>
        <w:tc>
          <w:tcPr>
            <w:tcW w:w="1851" w:type="dxa"/>
          </w:tcPr>
          <w:p w14:paraId="42838C13" w14:textId="77777777" w:rsidR="00DD7948" w:rsidRPr="00DD7948" w:rsidRDefault="00DD7948" w:rsidP="009528E0">
            <w:pPr>
              <w:pStyle w:val="ListParagraph"/>
              <w:ind w:left="0"/>
              <w:rPr>
                <w:sz w:val="22"/>
                <w:szCs w:val="22"/>
              </w:rPr>
            </w:pPr>
          </w:p>
        </w:tc>
      </w:tr>
      <w:tr w:rsidR="00DD7948" w:rsidRPr="00DD7948" w14:paraId="5ABA49AE" w14:textId="77777777" w:rsidTr="00A41310">
        <w:tc>
          <w:tcPr>
            <w:tcW w:w="7197" w:type="dxa"/>
          </w:tcPr>
          <w:p w14:paraId="7E65C6F0" w14:textId="6CEB4CE2" w:rsidR="00DD7948" w:rsidRPr="00DD7948" w:rsidRDefault="00DD7948" w:rsidP="00DD7948">
            <w:pPr>
              <w:tabs>
                <w:tab w:val="left" w:pos="5080"/>
              </w:tabs>
              <w:rPr>
                <w:bCs/>
                <w:sz w:val="22"/>
                <w:szCs w:val="22"/>
                <w:lang w:val="en-GB"/>
              </w:rPr>
            </w:pPr>
            <w:r w:rsidRPr="00DD7948">
              <w:rPr>
                <w:bCs/>
                <w:sz w:val="22"/>
                <w:szCs w:val="22"/>
              </w:rPr>
              <w:t>Responses to requests, enquiries and comments</w:t>
            </w:r>
          </w:p>
        </w:tc>
        <w:tc>
          <w:tcPr>
            <w:tcW w:w="1851" w:type="dxa"/>
          </w:tcPr>
          <w:p w14:paraId="218DDF3F" w14:textId="499E73AD" w:rsidR="00DD7948" w:rsidRPr="00DD7948" w:rsidRDefault="00DD7948" w:rsidP="009528E0">
            <w:pPr>
              <w:pStyle w:val="ListParagraph"/>
              <w:ind w:left="0"/>
              <w:rPr>
                <w:sz w:val="22"/>
                <w:szCs w:val="22"/>
              </w:rPr>
            </w:pPr>
            <w:r>
              <w:rPr>
                <w:sz w:val="22"/>
                <w:szCs w:val="22"/>
              </w:rPr>
              <w:t>April-December</w:t>
            </w:r>
          </w:p>
        </w:tc>
      </w:tr>
      <w:tr w:rsidR="00DD7948" w:rsidRPr="00DD7948" w14:paraId="28DBD8A8" w14:textId="77777777" w:rsidTr="00A41310">
        <w:tc>
          <w:tcPr>
            <w:tcW w:w="7197" w:type="dxa"/>
          </w:tcPr>
          <w:p w14:paraId="712DABCF" w14:textId="19F17583" w:rsidR="00DD7948" w:rsidRPr="00DD7948" w:rsidRDefault="00DD7948" w:rsidP="00DD7948">
            <w:pPr>
              <w:tabs>
                <w:tab w:val="left" w:pos="5080"/>
              </w:tabs>
              <w:rPr>
                <w:bCs/>
                <w:sz w:val="22"/>
                <w:szCs w:val="22"/>
                <w:lang w:val="en-GB"/>
              </w:rPr>
            </w:pPr>
            <w:r w:rsidRPr="00DD7948">
              <w:rPr>
                <w:bCs/>
                <w:sz w:val="22"/>
                <w:szCs w:val="22"/>
              </w:rPr>
              <w:t>Management of social media content and response to public posts</w:t>
            </w:r>
          </w:p>
        </w:tc>
        <w:tc>
          <w:tcPr>
            <w:tcW w:w="1851" w:type="dxa"/>
          </w:tcPr>
          <w:p w14:paraId="00250FCD" w14:textId="46D68C66" w:rsidR="00DD7948" w:rsidRPr="00DD7948" w:rsidRDefault="00DD7948" w:rsidP="009528E0">
            <w:pPr>
              <w:pStyle w:val="ListParagraph"/>
              <w:ind w:left="0"/>
              <w:rPr>
                <w:sz w:val="22"/>
                <w:szCs w:val="22"/>
              </w:rPr>
            </w:pPr>
            <w:r>
              <w:rPr>
                <w:sz w:val="22"/>
                <w:szCs w:val="22"/>
              </w:rPr>
              <w:t>April-December</w:t>
            </w:r>
          </w:p>
        </w:tc>
      </w:tr>
      <w:tr w:rsidR="00DD7948" w:rsidRPr="00DD7948" w14:paraId="6C6B43FD" w14:textId="77777777" w:rsidTr="00A41310">
        <w:tc>
          <w:tcPr>
            <w:tcW w:w="7197" w:type="dxa"/>
          </w:tcPr>
          <w:p w14:paraId="6B277B70" w14:textId="5F35DC5C" w:rsidR="00DD7948" w:rsidRPr="00DD7948" w:rsidRDefault="00DD7948" w:rsidP="00DD7948">
            <w:pPr>
              <w:tabs>
                <w:tab w:val="left" w:pos="5080"/>
              </w:tabs>
              <w:rPr>
                <w:bCs/>
                <w:sz w:val="22"/>
                <w:szCs w:val="22"/>
                <w:lang w:val="en-GB"/>
              </w:rPr>
            </w:pPr>
            <w:r w:rsidRPr="00DD7948">
              <w:rPr>
                <w:bCs/>
                <w:sz w:val="22"/>
                <w:szCs w:val="22"/>
              </w:rPr>
              <w:t>Management and collation of live feedback from discussions</w:t>
            </w:r>
          </w:p>
        </w:tc>
        <w:tc>
          <w:tcPr>
            <w:tcW w:w="1851" w:type="dxa"/>
          </w:tcPr>
          <w:p w14:paraId="64B770B2" w14:textId="2FD4F90D" w:rsidR="00DD7948" w:rsidRPr="00DD7948" w:rsidRDefault="00DD7948" w:rsidP="009528E0">
            <w:pPr>
              <w:pStyle w:val="ListParagraph"/>
              <w:ind w:left="0"/>
              <w:rPr>
                <w:sz w:val="22"/>
                <w:szCs w:val="22"/>
              </w:rPr>
            </w:pPr>
            <w:r>
              <w:rPr>
                <w:sz w:val="22"/>
                <w:szCs w:val="22"/>
              </w:rPr>
              <w:t>June-August</w:t>
            </w:r>
          </w:p>
        </w:tc>
      </w:tr>
      <w:tr w:rsidR="00DD7948" w:rsidRPr="00DD7948" w14:paraId="3DE1EDE9" w14:textId="77777777" w:rsidTr="00A41310">
        <w:tc>
          <w:tcPr>
            <w:tcW w:w="7197" w:type="dxa"/>
          </w:tcPr>
          <w:p w14:paraId="1B3F285B" w14:textId="305390FC" w:rsidR="00DD7948" w:rsidRPr="00DD7948" w:rsidRDefault="00DD7948" w:rsidP="00DD7948">
            <w:pPr>
              <w:tabs>
                <w:tab w:val="left" w:pos="5080"/>
              </w:tabs>
              <w:rPr>
                <w:bCs/>
                <w:sz w:val="22"/>
                <w:szCs w:val="22"/>
                <w:lang w:val="en-GB"/>
              </w:rPr>
            </w:pPr>
            <w:r w:rsidRPr="00DD7948">
              <w:rPr>
                <w:bCs/>
                <w:sz w:val="22"/>
                <w:szCs w:val="22"/>
              </w:rPr>
              <w:t>Management and collation of online feedback</w:t>
            </w:r>
          </w:p>
        </w:tc>
        <w:tc>
          <w:tcPr>
            <w:tcW w:w="1851" w:type="dxa"/>
          </w:tcPr>
          <w:p w14:paraId="60FBFB3B" w14:textId="186332F4" w:rsidR="00DD7948" w:rsidRPr="00DD7948" w:rsidRDefault="00DD7948" w:rsidP="009528E0">
            <w:pPr>
              <w:pStyle w:val="ListParagraph"/>
              <w:ind w:left="0"/>
              <w:rPr>
                <w:sz w:val="22"/>
                <w:szCs w:val="22"/>
              </w:rPr>
            </w:pPr>
            <w:r>
              <w:rPr>
                <w:sz w:val="22"/>
                <w:szCs w:val="22"/>
              </w:rPr>
              <w:t>June-September</w:t>
            </w:r>
          </w:p>
        </w:tc>
      </w:tr>
      <w:tr w:rsidR="00DD7948" w:rsidRPr="00DD7948" w14:paraId="28E1F9DE" w14:textId="77777777" w:rsidTr="00A41310">
        <w:tc>
          <w:tcPr>
            <w:tcW w:w="7197" w:type="dxa"/>
          </w:tcPr>
          <w:p w14:paraId="3F2C7469" w14:textId="4CD69C27" w:rsidR="00DD7948" w:rsidRPr="00DD7948" w:rsidRDefault="00DD7948" w:rsidP="00DD7948">
            <w:pPr>
              <w:tabs>
                <w:tab w:val="left" w:pos="5080"/>
              </w:tabs>
              <w:rPr>
                <w:bCs/>
                <w:sz w:val="22"/>
                <w:szCs w:val="22"/>
                <w:lang w:val="en-GB"/>
              </w:rPr>
            </w:pPr>
            <w:r w:rsidRPr="00DD7948">
              <w:rPr>
                <w:bCs/>
                <w:sz w:val="22"/>
                <w:szCs w:val="22"/>
              </w:rPr>
              <w:t>Engagement log, feedback log</w:t>
            </w:r>
          </w:p>
        </w:tc>
        <w:tc>
          <w:tcPr>
            <w:tcW w:w="1851" w:type="dxa"/>
          </w:tcPr>
          <w:p w14:paraId="277AB0EB" w14:textId="30A67C34" w:rsidR="00DD7948" w:rsidRPr="00DD7948" w:rsidRDefault="00DD7948" w:rsidP="009528E0">
            <w:pPr>
              <w:pStyle w:val="ListParagraph"/>
              <w:ind w:left="0"/>
              <w:rPr>
                <w:sz w:val="22"/>
                <w:szCs w:val="22"/>
              </w:rPr>
            </w:pPr>
            <w:r>
              <w:rPr>
                <w:sz w:val="22"/>
                <w:szCs w:val="22"/>
              </w:rPr>
              <w:t>April-September</w:t>
            </w:r>
          </w:p>
        </w:tc>
      </w:tr>
      <w:tr w:rsidR="00DD7948" w:rsidRPr="00DD7948" w14:paraId="066D9616" w14:textId="77777777" w:rsidTr="00A41310">
        <w:tc>
          <w:tcPr>
            <w:tcW w:w="7197" w:type="dxa"/>
          </w:tcPr>
          <w:p w14:paraId="19FA23E0" w14:textId="527CB574" w:rsidR="00DD7948" w:rsidRPr="00DD7948" w:rsidRDefault="00DD7948" w:rsidP="00DD7948">
            <w:pPr>
              <w:tabs>
                <w:tab w:val="left" w:pos="5080"/>
              </w:tabs>
              <w:rPr>
                <w:bCs/>
                <w:sz w:val="22"/>
                <w:szCs w:val="22"/>
                <w:lang w:val="en-GB"/>
              </w:rPr>
            </w:pPr>
            <w:r w:rsidRPr="00DD7948">
              <w:rPr>
                <w:bCs/>
                <w:sz w:val="22"/>
                <w:szCs w:val="22"/>
              </w:rPr>
              <w:t xml:space="preserve">End of </w:t>
            </w:r>
            <w:r w:rsidR="00191777">
              <w:rPr>
                <w:bCs/>
                <w:sz w:val="22"/>
                <w:szCs w:val="22"/>
              </w:rPr>
              <w:t>public consultation</w:t>
            </w:r>
            <w:r w:rsidRPr="00DD7948">
              <w:rPr>
                <w:bCs/>
                <w:sz w:val="22"/>
                <w:szCs w:val="22"/>
              </w:rPr>
              <w:t xml:space="preserve"> period </w:t>
            </w:r>
          </w:p>
        </w:tc>
        <w:tc>
          <w:tcPr>
            <w:tcW w:w="1851" w:type="dxa"/>
          </w:tcPr>
          <w:p w14:paraId="2C3EF5EF" w14:textId="27E8EA3E" w:rsidR="00DD7948" w:rsidRPr="00DD7948" w:rsidRDefault="00DD7948" w:rsidP="009528E0">
            <w:pPr>
              <w:pStyle w:val="ListParagraph"/>
              <w:ind w:left="0"/>
              <w:rPr>
                <w:sz w:val="22"/>
                <w:szCs w:val="22"/>
              </w:rPr>
            </w:pPr>
            <w:r>
              <w:rPr>
                <w:sz w:val="22"/>
                <w:szCs w:val="22"/>
              </w:rPr>
              <w:t>August</w:t>
            </w:r>
          </w:p>
        </w:tc>
      </w:tr>
      <w:tr w:rsidR="00DD7948" w:rsidRPr="00DD7948" w14:paraId="4DB6FAD3" w14:textId="77777777" w:rsidTr="00A41310">
        <w:tc>
          <w:tcPr>
            <w:tcW w:w="7197" w:type="dxa"/>
          </w:tcPr>
          <w:p w14:paraId="3C52BAD7" w14:textId="77777777" w:rsidR="00DD7948" w:rsidRDefault="00DD7948" w:rsidP="00DD7948">
            <w:pPr>
              <w:tabs>
                <w:tab w:val="left" w:pos="5080"/>
              </w:tabs>
              <w:rPr>
                <w:bCs/>
                <w:sz w:val="22"/>
                <w:szCs w:val="22"/>
              </w:rPr>
            </w:pPr>
            <w:r w:rsidRPr="00DD7948">
              <w:rPr>
                <w:bCs/>
                <w:sz w:val="22"/>
                <w:szCs w:val="22"/>
              </w:rPr>
              <w:t xml:space="preserve">Deliver outputs to EIA, options review, evaluation team and design team </w:t>
            </w:r>
          </w:p>
          <w:p w14:paraId="29ABBC78" w14:textId="22872716" w:rsidR="00DD7948" w:rsidRPr="00DD7948" w:rsidRDefault="00DD7948" w:rsidP="00DD7948">
            <w:pPr>
              <w:tabs>
                <w:tab w:val="left" w:pos="5080"/>
              </w:tabs>
              <w:rPr>
                <w:bCs/>
                <w:sz w:val="22"/>
                <w:szCs w:val="22"/>
              </w:rPr>
            </w:pPr>
          </w:p>
        </w:tc>
        <w:tc>
          <w:tcPr>
            <w:tcW w:w="1851" w:type="dxa"/>
          </w:tcPr>
          <w:p w14:paraId="3C6A1BBD" w14:textId="16499AD1" w:rsidR="00DD7948" w:rsidRPr="00DD7948" w:rsidRDefault="00DD7948" w:rsidP="009528E0">
            <w:pPr>
              <w:pStyle w:val="ListParagraph"/>
              <w:ind w:left="0"/>
              <w:rPr>
                <w:sz w:val="22"/>
                <w:szCs w:val="22"/>
              </w:rPr>
            </w:pPr>
            <w:r>
              <w:rPr>
                <w:sz w:val="22"/>
                <w:szCs w:val="22"/>
              </w:rPr>
              <w:t>August</w:t>
            </w:r>
          </w:p>
        </w:tc>
      </w:tr>
      <w:tr w:rsidR="00DD7948" w:rsidRPr="00DD7948" w14:paraId="4D277C26" w14:textId="77777777" w:rsidTr="00A41310">
        <w:tc>
          <w:tcPr>
            <w:tcW w:w="7197" w:type="dxa"/>
          </w:tcPr>
          <w:p w14:paraId="44D49619" w14:textId="6057EB40" w:rsidR="00DD7948" w:rsidRPr="00DD7948" w:rsidRDefault="00DD7948" w:rsidP="00DD7948">
            <w:pPr>
              <w:tabs>
                <w:tab w:val="left" w:pos="5080"/>
              </w:tabs>
              <w:rPr>
                <w:b/>
                <w:bCs/>
                <w:sz w:val="22"/>
                <w:szCs w:val="22"/>
              </w:rPr>
            </w:pPr>
            <w:r w:rsidRPr="00DD7948">
              <w:rPr>
                <w:b/>
                <w:bCs/>
                <w:sz w:val="22"/>
                <w:szCs w:val="22"/>
              </w:rPr>
              <w:t xml:space="preserve">Communications </w:t>
            </w:r>
          </w:p>
        </w:tc>
        <w:tc>
          <w:tcPr>
            <w:tcW w:w="1851" w:type="dxa"/>
          </w:tcPr>
          <w:p w14:paraId="2A8F0E62" w14:textId="77777777" w:rsidR="00DD7948" w:rsidRPr="00DD7948" w:rsidRDefault="00DD7948" w:rsidP="009528E0">
            <w:pPr>
              <w:pStyle w:val="ListParagraph"/>
              <w:ind w:left="0"/>
              <w:rPr>
                <w:sz w:val="22"/>
                <w:szCs w:val="22"/>
              </w:rPr>
            </w:pPr>
          </w:p>
        </w:tc>
      </w:tr>
      <w:tr w:rsidR="00DD7948" w:rsidRPr="00DD7948" w14:paraId="18539483" w14:textId="77777777" w:rsidTr="00A41310">
        <w:tc>
          <w:tcPr>
            <w:tcW w:w="7197" w:type="dxa"/>
          </w:tcPr>
          <w:p w14:paraId="0FEA53EE" w14:textId="78C518BB" w:rsidR="00DD7948" w:rsidRPr="00DD7948" w:rsidRDefault="00DD7948" w:rsidP="00DD7948">
            <w:pPr>
              <w:tabs>
                <w:tab w:val="left" w:pos="5080"/>
              </w:tabs>
              <w:rPr>
                <w:bCs/>
                <w:sz w:val="22"/>
                <w:szCs w:val="22"/>
                <w:lang w:val="en-GB"/>
              </w:rPr>
            </w:pPr>
            <w:r w:rsidRPr="00DD7948">
              <w:rPr>
                <w:bCs/>
                <w:sz w:val="22"/>
                <w:szCs w:val="22"/>
              </w:rPr>
              <w:t>Continuing update of information via website and social media</w:t>
            </w:r>
          </w:p>
        </w:tc>
        <w:tc>
          <w:tcPr>
            <w:tcW w:w="1851" w:type="dxa"/>
          </w:tcPr>
          <w:p w14:paraId="2BA29C51" w14:textId="20C50E42" w:rsidR="00DD7948" w:rsidRPr="00DD7948" w:rsidRDefault="00DD7948" w:rsidP="009528E0">
            <w:pPr>
              <w:pStyle w:val="ListParagraph"/>
              <w:ind w:left="0"/>
              <w:rPr>
                <w:sz w:val="22"/>
                <w:szCs w:val="22"/>
              </w:rPr>
            </w:pPr>
            <w:r>
              <w:rPr>
                <w:sz w:val="22"/>
                <w:szCs w:val="22"/>
              </w:rPr>
              <w:t>May-October</w:t>
            </w:r>
          </w:p>
        </w:tc>
      </w:tr>
      <w:tr w:rsidR="00DD7948" w:rsidRPr="00DD7948" w14:paraId="5C6A8DF5" w14:textId="77777777" w:rsidTr="00A41310">
        <w:tc>
          <w:tcPr>
            <w:tcW w:w="7197" w:type="dxa"/>
          </w:tcPr>
          <w:p w14:paraId="325C7DC6" w14:textId="7D552B2A" w:rsidR="00DD7948" w:rsidRPr="00DD7948" w:rsidRDefault="00DD7948" w:rsidP="00DD7948">
            <w:pPr>
              <w:tabs>
                <w:tab w:val="left" w:pos="5080"/>
              </w:tabs>
              <w:rPr>
                <w:bCs/>
                <w:sz w:val="22"/>
                <w:szCs w:val="22"/>
                <w:lang w:val="en-GB"/>
              </w:rPr>
            </w:pPr>
            <w:r w:rsidRPr="00DD7948">
              <w:rPr>
                <w:bCs/>
                <w:sz w:val="22"/>
                <w:szCs w:val="22"/>
              </w:rPr>
              <w:t>Standing exhibitions and drop-ins</w:t>
            </w:r>
          </w:p>
        </w:tc>
        <w:tc>
          <w:tcPr>
            <w:tcW w:w="1851" w:type="dxa"/>
          </w:tcPr>
          <w:p w14:paraId="2151DBD0" w14:textId="402229F3" w:rsidR="00DD7948" w:rsidRPr="00DD7948" w:rsidRDefault="00DD7948" w:rsidP="009528E0">
            <w:pPr>
              <w:pStyle w:val="ListParagraph"/>
              <w:ind w:left="0"/>
              <w:rPr>
                <w:sz w:val="22"/>
                <w:szCs w:val="22"/>
              </w:rPr>
            </w:pPr>
            <w:r>
              <w:rPr>
                <w:sz w:val="22"/>
                <w:szCs w:val="22"/>
              </w:rPr>
              <w:t>May-October</w:t>
            </w:r>
          </w:p>
        </w:tc>
      </w:tr>
      <w:tr w:rsidR="00DD7948" w:rsidRPr="00DD7948" w14:paraId="277386C0" w14:textId="77777777" w:rsidTr="00A41310">
        <w:tc>
          <w:tcPr>
            <w:tcW w:w="7197" w:type="dxa"/>
          </w:tcPr>
          <w:p w14:paraId="27A2CC93" w14:textId="4765EE95" w:rsidR="00DD7948" w:rsidRPr="00DD7948" w:rsidRDefault="00DD7948" w:rsidP="00DD7948">
            <w:pPr>
              <w:tabs>
                <w:tab w:val="left" w:pos="5080"/>
              </w:tabs>
              <w:rPr>
                <w:bCs/>
                <w:sz w:val="22"/>
                <w:szCs w:val="22"/>
                <w:lang w:val="en-GB"/>
              </w:rPr>
            </w:pPr>
            <w:r w:rsidRPr="00DD7948">
              <w:rPr>
                <w:bCs/>
                <w:sz w:val="22"/>
                <w:szCs w:val="22"/>
              </w:rPr>
              <w:t>Mid-consultation update, media and social media release</w:t>
            </w:r>
          </w:p>
        </w:tc>
        <w:tc>
          <w:tcPr>
            <w:tcW w:w="1851" w:type="dxa"/>
          </w:tcPr>
          <w:p w14:paraId="2B8EFC58" w14:textId="79B033FA" w:rsidR="00DD7948" w:rsidRPr="00DD7948" w:rsidRDefault="00DD7948" w:rsidP="009528E0">
            <w:pPr>
              <w:pStyle w:val="ListParagraph"/>
              <w:ind w:left="0"/>
              <w:rPr>
                <w:sz w:val="22"/>
                <w:szCs w:val="22"/>
              </w:rPr>
            </w:pPr>
            <w:r>
              <w:rPr>
                <w:sz w:val="22"/>
                <w:szCs w:val="22"/>
              </w:rPr>
              <w:t>End June</w:t>
            </w:r>
          </w:p>
        </w:tc>
      </w:tr>
      <w:tr w:rsidR="00DD7948" w:rsidRPr="00DD7948" w14:paraId="30117B15" w14:textId="77777777" w:rsidTr="00A41310">
        <w:tc>
          <w:tcPr>
            <w:tcW w:w="7197" w:type="dxa"/>
          </w:tcPr>
          <w:p w14:paraId="6639B861" w14:textId="2C7E9B94" w:rsidR="00DD7948" w:rsidRPr="00DD7948" w:rsidRDefault="00DD7948" w:rsidP="00DD7948">
            <w:pPr>
              <w:tabs>
                <w:tab w:val="left" w:pos="5080"/>
              </w:tabs>
              <w:rPr>
                <w:bCs/>
                <w:sz w:val="22"/>
                <w:szCs w:val="22"/>
              </w:rPr>
            </w:pPr>
            <w:r w:rsidRPr="00DD7948">
              <w:rPr>
                <w:bCs/>
                <w:sz w:val="22"/>
                <w:szCs w:val="22"/>
              </w:rPr>
              <w:t>Prior to end of consultation update, media and social media release</w:t>
            </w:r>
          </w:p>
        </w:tc>
        <w:tc>
          <w:tcPr>
            <w:tcW w:w="1851" w:type="dxa"/>
          </w:tcPr>
          <w:p w14:paraId="4F63506E" w14:textId="77C702D1" w:rsidR="00DD7948" w:rsidRPr="00DD7948" w:rsidRDefault="00DD7948" w:rsidP="009528E0">
            <w:pPr>
              <w:pStyle w:val="ListParagraph"/>
              <w:ind w:left="0"/>
              <w:rPr>
                <w:sz w:val="22"/>
                <w:szCs w:val="22"/>
              </w:rPr>
            </w:pPr>
            <w:r>
              <w:rPr>
                <w:sz w:val="22"/>
                <w:szCs w:val="22"/>
              </w:rPr>
              <w:t>End July</w:t>
            </w:r>
          </w:p>
        </w:tc>
      </w:tr>
    </w:tbl>
    <w:p w14:paraId="6DDC2BA6" w14:textId="77777777" w:rsidR="00AD2F0D" w:rsidRPr="00AD2F0D" w:rsidRDefault="00AD2F0D" w:rsidP="009528E0">
      <w:pPr>
        <w:pStyle w:val="ListParagraph"/>
        <w:ind w:left="-426"/>
      </w:pPr>
    </w:p>
    <w:sectPr w:rsidR="00AD2F0D" w:rsidRPr="00AD2F0D" w:rsidSect="000B4286">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BF332" w14:textId="77777777" w:rsidR="009F1D14" w:rsidRDefault="009F1D14" w:rsidP="00E624EC">
      <w:r>
        <w:separator/>
      </w:r>
    </w:p>
  </w:endnote>
  <w:endnote w:type="continuationSeparator" w:id="0">
    <w:p w14:paraId="54FDCFBA" w14:textId="77777777" w:rsidR="009F1D14" w:rsidRDefault="009F1D14" w:rsidP="00E6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152F" w14:textId="77777777" w:rsidR="009F1D14" w:rsidRDefault="009F1D14" w:rsidP="00E624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862C5" w14:textId="77777777" w:rsidR="009F1D14" w:rsidRDefault="009F1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74F4" w14:textId="76AB71EF" w:rsidR="009F1D14" w:rsidRDefault="009F1D14" w:rsidP="00E624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5B1B">
      <w:rPr>
        <w:rStyle w:val="PageNumber"/>
        <w:noProof/>
      </w:rPr>
      <w:t>4</w:t>
    </w:r>
    <w:r>
      <w:rPr>
        <w:rStyle w:val="PageNumber"/>
      </w:rPr>
      <w:fldChar w:fldCharType="end"/>
    </w:r>
  </w:p>
  <w:p w14:paraId="2556D7F1" w14:textId="77777777" w:rsidR="009F1D14" w:rsidRPr="00C950DA" w:rsidRDefault="009F1D14" w:rsidP="00C950DA">
    <w:pPr>
      <w:tabs>
        <w:tab w:val="center" w:pos="4320"/>
        <w:tab w:val="right" w:pos="8640"/>
      </w:tabs>
      <w:spacing w:line="276" w:lineRule="auto"/>
      <w:rPr>
        <w:rFonts w:ascii="Calibri" w:eastAsia="MS Gothic" w:hAnsi="Calibri" w:cs="Times New Roman"/>
        <w:b/>
        <w:color w:val="7F7F7F"/>
        <w:sz w:val="22"/>
        <w:szCs w:val="22"/>
      </w:rPr>
    </w:pPr>
    <w:r w:rsidRPr="00C950DA">
      <w:rPr>
        <w:rFonts w:ascii="Calibri" w:eastAsia="MS Gothic" w:hAnsi="Calibri" w:cs="Times New Roman"/>
        <w:noProof/>
        <w:sz w:val="22"/>
        <w:szCs w:val="22"/>
        <w:lang w:val="en-GB" w:eastAsia="en-GB"/>
      </w:rPr>
      <w:drawing>
        <wp:anchor distT="0" distB="0" distL="114300" distR="114300" simplePos="0" relativeHeight="251661824" behindDoc="1" locked="0" layoutInCell="1" allowOverlap="1" wp14:anchorId="1493B95E" wp14:editId="1E43CB2A">
          <wp:simplePos x="0" y="0"/>
          <wp:positionH relativeFrom="column">
            <wp:posOffset>4868447</wp:posOffset>
          </wp:positionH>
          <wp:positionV relativeFrom="paragraph">
            <wp:posOffset>-668802</wp:posOffset>
          </wp:positionV>
          <wp:extent cx="1524000" cy="15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corner2.pn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Pr="00C950DA">
      <w:rPr>
        <w:rFonts w:ascii="Calibri" w:eastAsia="MS Gothic" w:hAnsi="Calibri" w:cs="Times New Roman"/>
        <w:b/>
        <w:color w:val="7F7F7F"/>
        <w:sz w:val="22"/>
        <w:szCs w:val="22"/>
      </w:rPr>
      <w:t>North London PARTNERS in health and care</w:t>
    </w:r>
  </w:p>
  <w:p w14:paraId="0F6899F2" w14:textId="0318EEA7" w:rsidR="009F1D14" w:rsidRDefault="00B408AA" w:rsidP="00C950DA">
    <w:pPr>
      <w:pStyle w:val="Footer"/>
    </w:pPr>
    <w:r>
      <w:rPr>
        <w:rFonts w:ascii="Calibri" w:eastAsia="MS Gothic" w:hAnsi="Calibri" w:cs="Times New Roman"/>
        <w:color w:val="7F7F7F"/>
        <w:sz w:val="22"/>
        <w:szCs w:val="22"/>
      </w:rPr>
      <w:t>For Committee</w:t>
    </w:r>
    <w:r w:rsidR="009F1D14" w:rsidRPr="00C950DA">
      <w:rPr>
        <w:rFonts w:ascii="Calibri" w:eastAsia="MS Gothic" w:hAnsi="Calibri" w:cs="Times New Roman"/>
        <w:color w:val="7F7F7F"/>
        <w:sz w:val="22"/>
        <w:szCs w:val="22"/>
      </w:rPr>
      <w:t xml:space="preserve"> in Common 24 April 2019</w:t>
    </w:r>
  </w:p>
  <w:p w14:paraId="3480FD99" w14:textId="77777777" w:rsidR="009F1D14" w:rsidRDefault="009F1D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BD31D" w14:textId="77777777" w:rsidR="009F1D14" w:rsidRDefault="009F1D14" w:rsidP="00E624EC">
      <w:r>
        <w:separator/>
      </w:r>
    </w:p>
  </w:footnote>
  <w:footnote w:type="continuationSeparator" w:id="0">
    <w:p w14:paraId="3601A3FD" w14:textId="77777777" w:rsidR="009F1D14" w:rsidRDefault="009F1D14" w:rsidP="00E6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B5FB" w14:textId="554DD6B0" w:rsidR="009F1D14" w:rsidRDefault="009F1D14">
    <w:pPr>
      <w:pStyle w:val="Header"/>
    </w:pPr>
    <w:r w:rsidRPr="00844BBB">
      <w:rPr>
        <w:rFonts w:ascii="Calibri" w:eastAsia="MS PGothic" w:hAnsi="Calibri"/>
        <w:noProof/>
        <w:sz w:val="22"/>
        <w:szCs w:val="22"/>
        <w:lang w:val="en-GB" w:eastAsia="en-GB"/>
      </w:rPr>
      <w:drawing>
        <wp:anchor distT="0" distB="0" distL="114300" distR="114300" simplePos="0" relativeHeight="251658752" behindDoc="1" locked="0" layoutInCell="1" allowOverlap="1" wp14:anchorId="26320797" wp14:editId="74C21B31">
          <wp:simplePos x="0" y="0"/>
          <wp:positionH relativeFrom="column">
            <wp:posOffset>2599544</wp:posOffset>
          </wp:positionH>
          <wp:positionV relativeFrom="paragraph">
            <wp:posOffset>-308903</wp:posOffset>
          </wp:positionV>
          <wp:extent cx="1896634" cy="673100"/>
          <wp:effectExtent l="0" t="0" r="8890" b="0"/>
          <wp:wrapTight wrapText="bothSides">
            <wp:wrapPolygon edited="0">
              <wp:start x="0" y="0"/>
              <wp:lineTo x="0" y="20785"/>
              <wp:lineTo x="21484" y="20785"/>
              <wp:lineTo x="21484" y="0"/>
              <wp:lineTo x="0" y="0"/>
            </wp:wrapPolygon>
          </wp:wrapTight>
          <wp:docPr id="8" name="Picture 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ABDE13E-60F0-4BDF-9845-A3C183C2E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ABDE13E-60F0-4BDF-9845-A3C183C2E82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6634" cy="673100"/>
                  </a:xfrm>
                  <a:prstGeom prst="rect">
                    <a:avLst/>
                  </a:prstGeom>
                </pic:spPr>
              </pic:pic>
            </a:graphicData>
          </a:graphic>
        </wp:anchor>
      </w:drawing>
    </w:r>
    <w:r w:rsidRPr="00C950DA">
      <w:rPr>
        <w:rFonts w:ascii="Times New Roman" w:eastAsia="Times New Roman" w:hAnsi="Times New Roman" w:cs="Times New Roman"/>
        <w:noProof/>
        <w:sz w:val="20"/>
        <w:szCs w:val="20"/>
        <w:lang w:val="en-GB" w:eastAsia="en-GB"/>
      </w:rPr>
      <w:drawing>
        <wp:anchor distT="0" distB="0" distL="114300" distR="114300" simplePos="0" relativeHeight="251655680" behindDoc="1" locked="0" layoutInCell="1" allowOverlap="1" wp14:anchorId="6049F096" wp14:editId="439C6A63">
          <wp:simplePos x="0" y="0"/>
          <wp:positionH relativeFrom="column">
            <wp:posOffset>-1132205</wp:posOffset>
          </wp:positionH>
          <wp:positionV relativeFrom="paragraph">
            <wp:posOffset>-450215</wp:posOffset>
          </wp:positionV>
          <wp:extent cx="7582052" cy="10529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London Partners logo with strapline and NHS.jpg"/>
                  <pic:cNvPicPr/>
                </pic:nvPicPr>
                <pic:blipFill>
                  <a:blip r:embed="rId2">
                    <a:extLst>
                      <a:ext uri="{28A0092B-C50C-407E-A947-70E740481C1C}">
                        <a14:useLocalDpi xmlns:a14="http://schemas.microsoft.com/office/drawing/2010/main" val="0"/>
                      </a:ext>
                    </a:extLst>
                  </a:blip>
                  <a:stretch>
                    <a:fillRect/>
                  </a:stretch>
                </pic:blipFill>
                <pic:spPr>
                  <a:xfrm>
                    <a:off x="0" y="0"/>
                    <a:ext cx="7582052" cy="105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50D"/>
    <w:multiLevelType w:val="hybridMultilevel"/>
    <w:tmpl w:val="67A226E2"/>
    <w:lvl w:ilvl="0" w:tplc="2F342648">
      <w:start w:val="1"/>
      <w:numFmt w:val="bullet"/>
      <w:lvlText w:val="•"/>
      <w:lvlJc w:val="left"/>
      <w:pPr>
        <w:tabs>
          <w:tab w:val="num" w:pos="720"/>
        </w:tabs>
        <w:ind w:left="720" w:hanging="360"/>
      </w:pPr>
      <w:rPr>
        <w:rFonts w:ascii="Arial" w:hAnsi="Arial" w:hint="default"/>
      </w:rPr>
    </w:lvl>
    <w:lvl w:ilvl="1" w:tplc="0164D50C" w:tentative="1">
      <w:start w:val="1"/>
      <w:numFmt w:val="bullet"/>
      <w:lvlText w:val="•"/>
      <w:lvlJc w:val="left"/>
      <w:pPr>
        <w:tabs>
          <w:tab w:val="num" w:pos="1440"/>
        </w:tabs>
        <w:ind w:left="1440" w:hanging="360"/>
      </w:pPr>
      <w:rPr>
        <w:rFonts w:ascii="Arial" w:hAnsi="Arial" w:hint="default"/>
      </w:rPr>
    </w:lvl>
    <w:lvl w:ilvl="2" w:tplc="B2A86C08" w:tentative="1">
      <w:start w:val="1"/>
      <w:numFmt w:val="bullet"/>
      <w:lvlText w:val="•"/>
      <w:lvlJc w:val="left"/>
      <w:pPr>
        <w:tabs>
          <w:tab w:val="num" w:pos="2160"/>
        </w:tabs>
        <w:ind w:left="2160" w:hanging="360"/>
      </w:pPr>
      <w:rPr>
        <w:rFonts w:ascii="Arial" w:hAnsi="Arial" w:hint="default"/>
      </w:rPr>
    </w:lvl>
    <w:lvl w:ilvl="3" w:tplc="CA140994" w:tentative="1">
      <w:start w:val="1"/>
      <w:numFmt w:val="bullet"/>
      <w:lvlText w:val="•"/>
      <w:lvlJc w:val="left"/>
      <w:pPr>
        <w:tabs>
          <w:tab w:val="num" w:pos="2880"/>
        </w:tabs>
        <w:ind w:left="2880" w:hanging="360"/>
      </w:pPr>
      <w:rPr>
        <w:rFonts w:ascii="Arial" w:hAnsi="Arial" w:hint="default"/>
      </w:rPr>
    </w:lvl>
    <w:lvl w:ilvl="4" w:tplc="DE3E8392" w:tentative="1">
      <w:start w:val="1"/>
      <w:numFmt w:val="bullet"/>
      <w:lvlText w:val="•"/>
      <w:lvlJc w:val="left"/>
      <w:pPr>
        <w:tabs>
          <w:tab w:val="num" w:pos="3600"/>
        </w:tabs>
        <w:ind w:left="3600" w:hanging="360"/>
      </w:pPr>
      <w:rPr>
        <w:rFonts w:ascii="Arial" w:hAnsi="Arial" w:hint="default"/>
      </w:rPr>
    </w:lvl>
    <w:lvl w:ilvl="5" w:tplc="E95CF06A" w:tentative="1">
      <w:start w:val="1"/>
      <w:numFmt w:val="bullet"/>
      <w:lvlText w:val="•"/>
      <w:lvlJc w:val="left"/>
      <w:pPr>
        <w:tabs>
          <w:tab w:val="num" w:pos="4320"/>
        </w:tabs>
        <w:ind w:left="4320" w:hanging="360"/>
      </w:pPr>
      <w:rPr>
        <w:rFonts w:ascii="Arial" w:hAnsi="Arial" w:hint="default"/>
      </w:rPr>
    </w:lvl>
    <w:lvl w:ilvl="6" w:tplc="D7603708" w:tentative="1">
      <w:start w:val="1"/>
      <w:numFmt w:val="bullet"/>
      <w:lvlText w:val="•"/>
      <w:lvlJc w:val="left"/>
      <w:pPr>
        <w:tabs>
          <w:tab w:val="num" w:pos="5040"/>
        </w:tabs>
        <w:ind w:left="5040" w:hanging="360"/>
      </w:pPr>
      <w:rPr>
        <w:rFonts w:ascii="Arial" w:hAnsi="Arial" w:hint="default"/>
      </w:rPr>
    </w:lvl>
    <w:lvl w:ilvl="7" w:tplc="7D0E2996" w:tentative="1">
      <w:start w:val="1"/>
      <w:numFmt w:val="bullet"/>
      <w:lvlText w:val="•"/>
      <w:lvlJc w:val="left"/>
      <w:pPr>
        <w:tabs>
          <w:tab w:val="num" w:pos="5760"/>
        </w:tabs>
        <w:ind w:left="5760" w:hanging="360"/>
      </w:pPr>
      <w:rPr>
        <w:rFonts w:ascii="Arial" w:hAnsi="Arial" w:hint="default"/>
      </w:rPr>
    </w:lvl>
    <w:lvl w:ilvl="8" w:tplc="E3E8C9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623F8"/>
    <w:multiLevelType w:val="hybridMultilevel"/>
    <w:tmpl w:val="3ED4D752"/>
    <w:lvl w:ilvl="0" w:tplc="10CCB162">
      <w:start w:val="1"/>
      <w:numFmt w:val="bullet"/>
      <w:lvlText w:val="•"/>
      <w:lvlJc w:val="left"/>
      <w:pPr>
        <w:tabs>
          <w:tab w:val="num" w:pos="720"/>
        </w:tabs>
        <w:ind w:left="720" w:hanging="360"/>
      </w:pPr>
      <w:rPr>
        <w:rFonts w:ascii="Arial" w:hAnsi="Arial" w:hint="default"/>
      </w:rPr>
    </w:lvl>
    <w:lvl w:ilvl="1" w:tplc="7BA4DD90" w:tentative="1">
      <w:start w:val="1"/>
      <w:numFmt w:val="bullet"/>
      <w:lvlText w:val="•"/>
      <w:lvlJc w:val="left"/>
      <w:pPr>
        <w:tabs>
          <w:tab w:val="num" w:pos="1440"/>
        </w:tabs>
        <w:ind w:left="1440" w:hanging="360"/>
      </w:pPr>
      <w:rPr>
        <w:rFonts w:ascii="Arial" w:hAnsi="Arial" w:hint="default"/>
      </w:rPr>
    </w:lvl>
    <w:lvl w:ilvl="2" w:tplc="8C52C4A2" w:tentative="1">
      <w:start w:val="1"/>
      <w:numFmt w:val="bullet"/>
      <w:lvlText w:val="•"/>
      <w:lvlJc w:val="left"/>
      <w:pPr>
        <w:tabs>
          <w:tab w:val="num" w:pos="2160"/>
        </w:tabs>
        <w:ind w:left="2160" w:hanging="360"/>
      </w:pPr>
      <w:rPr>
        <w:rFonts w:ascii="Arial" w:hAnsi="Arial" w:hint="default"/>
      </w:rPr>
    </w:lvl>
    <w:lvl w:ilvl="3" w:tplc="2DDA57C0" w:tentative="1">
      <w:start w:val="1"/>
      <w:numFmt w:val="bullet"/>
      <w:lvlText w:val="•"/>
      <w:lvlJc w:val="left"/>
      <w:pPr>
        <w:tabs>
          <w:tab w:val="num" w:pos="2880"/>
        </w:tabs>
        <w:ind w:left="2880" w:hanging="360"/>
      </w:pPr>
      <w:rPr>
        <w:rFonts w:ascii="Arial" w:hAnsi="Arial" w:hint="default"/>
      </w:rPr>
    </w:lvl>
    <w:lvl w:ilvl="4" w:tplc="EA52F3A2" w:tentative="1">
      <w:start w:val="1"/>
      <w:numFmt w:val="bullet"/>
      <w:lvlText w:val="•"/>
      <w:lvlJc w:val="left"/>
      <w:pPr>
        <w:tabs>
          <w:tab w:val="num" w:pos="3600"/>
        </w:tabs>
        <w:ind w:left="3600" w:hanging="360"/>
      </w:pPr>
      <w:rPr>
        <w:rFonts w:ascii="Arial" w:hAnsi="Arial" w:hint="default"/>
      </w:rPr>
    </w:lvl>
    <w:lvl w:ilvl="5" w:tplc="55564CF4" w:tentative="1">
      <w:start w:val="1"/>
      <w:numFmt w:val="bullet"/>
      <w:lvlText w:val="•"/>
      <w:lvlJc w:val="left"/>
      <w:pPr>
        <w:tabs>
          <w:tab w:val="num" w:pos="4320"/>
        </w:tabs>
        <w:ind w:left="4320" w:hanging="360"/>
      </w:pPr>
      <w:rPr>
        <w:rFonts w:ascii="Arial" w:hAnsi="Arial" w:hint="default"/>
      </w:rPr>
    </w:lvl>
    <w:lvl w:ilvl="6" w:tplc="990CF4CC" w:tentative="1">
      <w:start w:val="1"/>
      <w:numFmt w:val="bullet"/>
      <w:lvlText w:val="•"/>
      <w:lvlJc w:val="left"/>
      <w:pPr>
        <w:tabs>
          <w:tab w:val="num" w:pos="5040"/>
        </w:tabs>
        <w:ind w:left="5040" w:hanging="360"/>
      </w:pPr>
      <w:rPr>
        <w:rFonts w:ascii="Arial" w:hAnsi="Arial" w:hint="default"/>
      </w:rPr>
    </w:lvl>
    <w:lvl w:ilvl="7" w:tplc="CBB20192" w:tentative="1">
      <w:start w:val="1"/>
      <w:numFmt w:val="bullet"/>
      <w:lvlText w:val="•"/>
      <w:lvlJc w:val="left"/>
      <w:pPr>
        <w:tabs>
          <w:tab w:val="num" w:pos="5760"/>
        </w:tabs>
        <w:ind w:left="5760" w:hanging="360"/>
      </w:pPr>
      <w:rPr>
        <w:rFonts w:ascii="Arial" w:hAnsi="Arial" w:hint="default"/>
      </w:rPr>
    </w:lvl>
    <w:lvl w:ilvl="8" w:tplc="84DA3D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A4400"/>
    <w:multiLevelType w:val="hybridMultilevel"/>
    <w:tmpl w:val="F1A4A682"/>
    <w:lvl w:ilvl="0" w:tplc="5F26D372">
      <w:start w:val="1"/>
      <w:numFmt w:val="bullet"/>
      <w:lvlText w:val="•"/>
      <w:lvlJc w:val="left"/>
      <w:pPr>
        <w:tabs>
          <w:tab w:val="num" w:pos="720"/>
        </w:tabs>
        <w:ind w:left="720" w:hanging="360"/>
      </w:pPr>
      <w:rPr>
        <w:rFonts w:ascii="Arial" w:hAnsi="Arial" w:hint="default"/>
      </w:rPr>
    </w:lvl>
    <w:lvl w:ilvl="1" w:tplc="39C004A0" w:tentative="1">
      <w:start w:val="1"/>
      <w:numFmt w:val="bullet"/>
      <w:lvlText w:val="•"/>
      <w:lvlJc w:val="left"/>
      <w:pPr>
        <w:tabs>
          <w:tab w:val="num" w:pos="1440"/>
        </w:tabs>
        <w:ind w:left="1440" w:hanging="360"/>
      </w:pPr>
      <w:rPr>
        <w:rFonts w:ascii="Arial" w:hAnsi="Arial" w:hint="default"/>
      </w:rPr>
    </w:lvl>
    <w:lvl w:ilvl="2" w:tplc="E5A8141A" w:tentative="1">
      <w:start w:val="1"/>
      <w:numFmt w:val="bullet"/>
      <w:lvlText w:val="•"/>
      <w:lvlJc w:val="left"/>
      <w:pPr>
        <w:tabs>
          <w:tab w:val="num" w:pos="2160"/>
        </w:tabs>
        <w:ind w:left="2160" w:hanging="360"/>
      </w:pPr>
      <w:rPr>
        <w:rFonts w:ascii="Arial" w:hAnsi="Arial" w:hint="default"/>
      </w:rPr>
    </w:lvl>
    <w:lvl w:ilvl="3" w:tplc="AE0C9906" w:tentative="1">
      <w:start w:val="1"/>
      <w:numFmt w:val="bullet"/>
      <w:lvlText w:val="•"/>
      <w:lvlJc w:val="left"/>
      <w:pPr>
        <w:tabs>
          <w:tab w:val="num" w:pos="2880"/>
        </w:tabs>
        <w:ind w:left="2880" w:hanging="360"/>
      </w:pPr>
      <w:rPr>
        <w:rFonts w:ascii="Arial" w:hAnsi="Arial" w:hint="default"/>
      </w:rPr>
    </w:lvl>
    <w:lvl w:ilvl="4" w:tplc="1BE445FC" w:tentative="1">
      <w:start w:val="1"/>
      <w:numFmt w:val="bullet"/>
      <w:lvlText w:val="•"/>
      <w:lvlJc w:val="left"/>
      <w:pPr>
        <w:tabs>
          <w:tab w:val="num" w:pos="3600"/>
        </w:tabs>
        <w:ind w:left="3600" w:hanging="360"/>
      </w:pPr>
      <w:rPr>
        <w:rFonts w:ascii="Arial" w:hAnsi="Arial" w:hint="default"/>
      </w:rPr>
    </w:lvl>
    <w:lvl w:ilvl="5" w:tplc="3F2AB692" w:tentative="1">
      <w:start w:val="1"/>
      <w:numFmt w:val="bullet"/>
      <w:lvlText w:val="•"/>
      <w:lvlJc w:val="left"/>
      <w:pPr>
        <w:tabs>
          <w:tab w:val="num" w:pos="4320"/>
        </w:tabs>
        <w:ind w:left="4320" w:hanging="360"/>
      </w:pPr>
      <w:rPr>
        <w:rFonts w:ascii="Arial" w:hAnsi="Arial" w:hint="default"/>
      </w:rPr>
    </w:lvl>
    <w:lvl w:ilvl="6" w:tplc="781A19CA" w:tentative="1">
      <w:start w:val="1"/>
      <w:numFmt w:val="bullet"/>
      <w:lvlText w:val="•"/>
      <w:lvlJc w:val="left"/>
      <w:pPr>
        <w:tabs>
          <w:tab w:val="num" w:pos="5040"/>
        </w:tabs>
        <w:ind w:left="5040" w:hanging="360"/>
      </w:pPr>
      <w:rPr>
        <w:rFonts w:ascii="Arial" w:hAnsi="Arial" w:hint="default"/>
      </w:rPr>
    </w:lvl>
    <w:lvl w:ilvl="7" w:tplc="CE62418C" w:tentative="1">
      <w:start w:val="1"/>
      <w:numFmt w:val="bullet"/>
      <w:lvlText w:val="•"/>
      <w:lvlJc w:val="left"/>
      <w:pPr>
        <w:tabs>
          <w:tab w:val="num" w:pos="5760"/>
        </w:tabs>
        <w:ind w:left="5760" w:hanging="360"/>
      </w:pPr>
      <w:rPr>
        <w:rFonts w:ascii="Arial" w:hAnsi="Arial" w:hint="default"/>
      </w:rPr>
    </w:lvl>
    <w:lvl w:ilvl="8" w:tplc="E44859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43565F"/>
    <w:multiLevelType w:val="hybridMultilevel"/>
    <w:tmpl w:val="90ACB6F0"/>
    <w:lvl w:ilvl="0" w:tplc="C6AAE012">
      <w:start w:val="1"/>
      <w:numFmt w:val="bullet"/>
      <w:lvlText w:val="•"/>
      <w:lvlJc w:val="left"/>
      <w:pPr>
        <w:tabs>
          <w:tab w:val="num" w:pos="360"/>
        </w:tabs>
        <w:ind w:left="360" w:hanging="360"/>
      </w:pPr>
      <w:rPr>
        <w:rFonts w:ascii="Arial" w:hAnsi="Arial" w:hint="default"/>
      </w:rPr>
    </w:lvl>
    <w:lvl w:ilvl="1" w:tplc="D50CCE66" w:tentative="1">
      <w:start w:val="1"/>
      <w:numFmt w:val="bullet"/>
      <w:lvlText w:val="•"/>
      <w:lvlJc w:val="left"/>
      <w:pPr>
        <w:tabs>
          <w:tab w:val="num" w:pos="1080"/>
        </w:tabs>
        <w:ind w:left="1080" w:hanging="360"/>
      </w:pPr>
      <w:rPr>
        <w:rFonts w:ascii="Arial" w:hAnsi="Arial" w:hint="default"/>
      </w:rPr>
    </w:lvl>
    <w:lvl w:ilvl="2" w:tplc="A170C66C" w:tentative="1">
      <w:start w:val="1"/>
      <w:numFmt w:val="bullet"/>
      <w:lvlText w:val="•"/>
      <w:lvlJc w:val="left"/>
      <w:pPr>
        <w:tabs>
          <w:tab w:val="num" w:pos="1800"/>
        </w:tabs>
        <w:ind w:left="1800" w:hanging="360"/>
      </w:pPr>
      <w:rPr>
        <w:rFonts w:ascii="Arial" w:hAnsi="Arial" w:hint="default"/>
      </w:rPr>
    </w:lvl>
    <w:lvl w:ilvl="3" w:tplc="C1DA46AC" w:tentative="1">
      <w:start w:val="1"/>
      <w:numFmt w:val="bullet"/>
      <w:lvlText w:val="•"/>
      <w:lvlJc w:val="left"/>
      <w:pPr>
        <w:tabs>
          <w:tab w:val="num" w:pos="2520"/>
        </w:tabs>
        <w:ind w:left="2520" w:hanging="360"/>
      </w:pPr>
      <w:rPr>
        <w:rFonts w:ascii="Arial" w:hAnsi="Arial" w:hint="default"/>
      </w:rPr>
    </w:lvl>
    <w:lvl w:ilvl="4" w:tplc="B1EC4B46" w:tentative="1">
      <w:start w:val="1"/>
      <w:numFmt w:val="bullet"/>
      <w:lvlText w:val="•"/>
      <w:lvlJc w:val="left"/>
      <w:pPr>
        <w:tabs>
          <w:tab w:val="num" w:pos="3240"/>
        </w:tabs>
        <w:ind w:left="3240" w:hanging="360"/>
      </w:pPr>
      <w:rPr>
        <w:rFonts w:ascii="Arial" w:hAnsi="Arial" w:hint="default"/>
      </w:rPr>
    </w:lvl>
    <w:lvl w:ilvl="5" w:tplc="2E62ECBA" w:tentative="1">
      <w:start w:val="1"/>
      <w:numFmt w:val="bullet"/>
      <w:lvlText w:val="•"/>
      <w:lvlJc w:val="left"/>
      <w:pPr>
        <w:tabs>
          <w:tab w:val="num" w:pos="3960"/>
        </w:tabs>
        <w:ind w:left="3960" w:hanging="360"/>
      </w:pPr>
      <w:rPr>
        <w:rFonts w:ascii="Arial" w:hAnsi="Arial" w:hint="default"/>
      </w:rPr>
    </w:lvl>
    <w:lvl w:ilvl="6" w:tplc="368E4592" w:tentative="1">
      <w:start w:val="1"/>
      <w:numFmt w:val="bullet"/>
      <w:lvlText w:val="•"/>
      <w:lvlJc w:val="left"/>
      <w:pPr>
        <w:tabs>
          <w:tab w:val="num" w:pos="4680"/>
        </w:tabs>
        <w:ind w:left="4680" w:hanging="360"/>
      </w:pPr>
      <w:rPr>
        <w:rFonts w:ascii="Arial" w:hAnsi="Arial" w:hint="default"/>
      </w:rPr>
    </w:lvl>
    <w:lvl w:ilvl="7" w:tplc="764A67E4" w:tentative="1">
      <w:start w:val="1"/>
      <w:numFmt w:val="bullet"/>
      <w:lvlText w:val="•"/>
      <w:lvlJc w:val="left"/>
      <w:pPr>
        <w:tabs>
          <w:tab w:val="num" w:pos="5400"/>
        </w:tabs>
        <w:ind w:left="5400" w:hanging="360"/>
      </w:pPr>
      <w:rPr>
        <w:rFonts w:ascii="Arial" w:hAnsi="Arial" w:hint="default"/>
      </w:rPr>
    </w:lvl>
    <w:lvl w:ilvl="8" w:tplc="0470849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AE3F54"/>
    <w:multiLevelType w:val="hybridMultilevel"/>
    <w:tmpl w:val="61683856"/>
    <w:lvl w:ilvl="0" w:tplc="99DE3EA2">
      <w:numFmt w:val="bullet"/>
      <w:lvlText w:val="•"/>
      <w:lvlJc w:val="left"/>
      <w:pPr>
        <w:ind w:left="770" w:hanging="41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36517"/>
    <w:multiLevelType w:val="hybridMultilevel"/>
    <w:tmpl w:val="DCF8B13C"/>
    <w:lvl w:ilvl="0" w:tplc="D0A4C4D0">
      <w:start w:val="1"/>
      <w:numFmt w:val="bullet"/>
      <w:lvlText w:val="•"/>
      <w:lvlJc w:val="left"/>
      <w:pPr>
        <w:tabs>
          <w:tab w:val="num" w:pos="360"/>
        </w:tabs>
        <w:ind w:left="360" w:hanging="360"/>
      </w:pPr>
      <w:rPr>
        <w:rFonts w:ascii="Arial" w:hAnsi="Arial" w:hint="default"/>
      </w:rPr>
    </w:lvl>
    <w:lvl w:ilvl="1" w:tplc="DFF8AF56" w:tentative="1">
      <w:start w:val="1"/>
      <w:numFmt w:val="bullet"/>
      <w:lvlText w:val="•"/>
      <w:lvlJc w:val="left"/>
      <w:pPr>
        <w:tabs>
          <w:tab w:val="num" w:pos="1080"/>
        </w:tabs>
        <w:ind w:left="1080" w:hanging="360"/>
      </w:pPr>
      <w:rPr>
        <w:rFonts w:ascii="Arial" w:hAnsi="Arial" w:hint="default"/>
      </w:rPr>
    </w:lvl>
    <w:lvl w:ilvl="2" w:tplc="E2B259F4" w:tentative="1">
      <w:start w:val="1"/>
      <w:numFmt w:val="bullet"/>
      <w:lvlText w:val="•"/>
      <w:lvlJc w:val="left"/>
      <w:pPr>
        <w:tabs>
          <w:tab w:val="num" w:pos="1800"/>
        </w:tabs>
        <w:ind w:left="1800" w:hanging="360"/>
      </w:pPr>
      <w:rPr>
        <w:rFonts w:ascii="Arial" w:hAnsi="Arial" w:hint="default"/>
      </w:rPr>
    </w:lvl>
    <w:lvl w:ilvl="3" w:tplc="7CF2C97E" w:tentative="1">
      <w:start w:val="1"/>
      <w:numFmt w:val="bullet"/>
      <w:lvlText w:val="•"/>
      <w:lvlJc w:val="left"/>
      <w:pPr>
        <w:tabs>
          <w:tab w:val="num" w:pos="2520"/>
        </w:tabs>
        <w:ind w:left="2520" w:hanging="360"/>
      </w:pPr>
      <w:rPr>
        <w:rFonts w:ascii="Arial" w:hAnsi="Arial" w:hint="default"/>
      </w:rPr>
    </w:lvl>
    <w:lvl w:ilvl="4" w:tplc="7DA0CA4E" w:tentative="1">
      <w:start w:val="1"/>
      <w:numFmt w:val="bullet"/>
      <w:lvlText w:val="•"/>
      <w:lvlJc w:val="left"/>
      <w:pPr>
        <w:tabs>
          <w:tab w:val="num" w:pos="3240"/>
        </w:tabs>
        <w:ind w:left="3240" w:hanging="360"/>
      </w:pPr>
      <w:rPr>
        <w:rFonts w:ascii="Arial" w:hAnsi="Arial" w:hint="default"/>
      </w:rPr>
    </w:lvl>
    <w:lvl w:ilvl="5" w:tplc="BE045362" w:tentative="1">
      <w:start w:val="1"/>
      <w:numFmt w:val="bullet"/>
      <w:lvlText w:val="•"/>
      <w:lvlJc w:val="left"/>
      <w:pPr>
        <w:tabs>
          <w:tab w:val="num" w:pos="3960"/>
        </w:tabs>
        <w:ind w:left="3960" w:hanging="360"/>
      </w:pPr>
      <w:rPr>
        <w:rFonts w:ascii="Arial" w:hAnsi="Arial" w:hint="default"/>
      </w:rPr>
    </w:lvl>
    <w:lvl w:ilvl="6" w:tplc="5D76FDCA" w:tentative="1">
      <w:start w:val="1"/>
      <w:numFmt w:val="bullet"/>
      <w:lvlText w:val="•"/>
      <w:lvlJc w:val="left"/>
      <w:pPr>
        <w:tabs>
          <w:tab w:val="num" w:pos="4680"/>
        </w:tabs>
        <w:ind w:left="4680" w:hanging="360"/>
      </w:pPr>
      <w:rPr>
        <w:rFonts w:ascii="Arial" w:hAnsi="Arial" w:hint="default"/>
      </w:rPr>
    </w:lvl>
    <w:lvl w:ilvl="7" w:tplc="D3FE5F50" w:tentative="1">
      <w:start w:val="1"/>
      <w:numFmt w:val="bullet"/>
      <w:lvlText w:val="•"/>
      <w:lvlJc w:val="left"/>
      <w:pPr>
        <w:tabs>
          <w:tab w:val="num" w:pos="5400"/>
        </w:tabs>
        <w:ind w:left="5400" w:hanging="360"/>
      </w:pPr>
      <w:rPr>
        <w:rFonts w:ascii="Arial" w:hAnsi="Arial" w:hint="default"/>
      </w:rPr>
    </w:lvl>
    <w:lvl w:ilvl="8" w:tplc="FCA61E0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DCA35F4"/>
    <w:multiLevelType w:val="hybridMultilevel"/>
    <w:tmpl w:val="454CCC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42235"/>
    <w:multiLevelType w:val="hybridMultilevel"/>
    <w:tmpl w:val="8EA8599C"/>
    <w:lvl w:ilvl="0" w:tplc="99DE3EA2">
      <w:numFmt w:val="bullet"/>
      <w:lvlText w:val="•"/>
      <w:lvlJc w:val="left"/>
      <w:pPr>
        <w:ind w:left="770" w:hanging="41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97B9A"/>
    <w:multiLevelType w:val="hybridMultilevel"/>
    <w:tmpl w:val="41D4B9E8"/>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15:restartNumberingAfterBreak="0">
    <w:nsid w:val="17C51148"/>
    <w:multiLevelType w:val="hybridMultilevel"/>
    <w:tmpl w:val="36BC49B6"/>
    <w:lvl w:ilvl="0" w:tplc="3B1CF972">
      <w:start w:val="1"/>
      <w:numFmt w:val="bullet"/>
      <w:lvlText w:val="•"/>
      <w:lvlJc w:val="left"/>
      <w:pPr>
        <w:tabs>
          <w:tab w:val="num" w:pos="720"/>
        </w:tabs>
        <w:ind w:left="720" w:hanging="360"/>
      </w:pPr>
      <w:rPr>
        <w:rFonts w:ascii="Arial" w:hAnsi="Arial" w:hint="default"/>
      </w:rPr>
    </w:lvl>
    <w:lvl w:ilvl="1" w:tplc="1E04E5F4" w:tentative="1">
      <w:start w:val="1"/>
      <w:numFmt w:val="bullet"/>
      <w:lvlText w:val="•"/>
      <w:lvlJc w:val="left"/>
      <w:pPr>
        <w:tabs>
          <w:tab w:val="num" w:pos="1440"/>
        </w:tabs>
        <w:ind w:left="1440" w:hanging="360"/>
      </w:pPr>
      <w:rPr>
        <w:rFonts w:ascii="Arial" w:hAnsi="Arial" w:hint="default"/>
      </w:rPr>
    </w:lvl>
    <w:lvl w:ilvl="2" w:tplc="6F9ACD08" w:tentative="1">
      <w:start w:val="1"/>
      <w:numFmt w:val="bullet"/>
      <w:lvlText w:val="•"/>
      <w:lvlJc w:val="left"/>
      <w:pPr>
        <w:tabs>
          <w:tab w:val="num" w:pos="2160"/>
        </w:tabs>
        <w:ind w:left="2160" w:hanging="360"/>
      </w:pPr>
      <w:rPr>
        <w:rFonts w:ascii="Arial" w:hAnsi="Arial" w:hint="default"/>
      </w:rPr>
    </w:lvl>
    <w:lvl w:ilvl="3" w:tplc="3D2AD0A2" w:tentative="1">
      <w:start w:val="1"/>
      <w:numFmt w:val="bullet"/>
      <w:lvlText w:val="•"/>
      <w:lvlJc w:val="left"/>
      <w:pPr>
        <w:tabs>
          <w:tab w:val="num" w:pos="2880"/>
        </w:tabs>
        <w:ind w:left="2880" w:hanging="360"/>
      </w:pPr>
      <w:rPr>
        <w:rFonts w:ascii="Arial" w:hAnsi="Arial" w:hint="default"/>
      </w:rPr>
    </w:lvl>
    <w:lvl w:ilvl="4" w:tplc="7D385E74" w:tentative="1">
      <w:start w:val="1"/>
      <w:numFmt w:val="bullet"/>
      <w:lvlText w:val="•"/>
      <w:lvlJc w:val="left"/>
      <w:pPr>
        <w:tabs>
          <w:tab w:val="num" w:pos="3600"/>
        </w:tabs>
        <w:ind w:left="3600" w:hanging="360"/>
      </w:pPr>
      <w:rPr>
        <w:rFonts w:ascii="Arial" w:hAnsi="Arial" w:hint="default"/>
      </w:rPr>
    </w:lvl>
    <w:lvl w:ilvl="5" w:tplc="DBFE3AF4" w:tentative="1">
      <w:start w:val="1"/>
      <w:numFmt w:val="bullet"/>
      <w:lvlText w:val="•"/>
      <w:lvlJc w:val="left"/>
      <w:pPr>
        <w:tabs>
          <w:tab w:val="num" w:pos="4320"/>
        </w:tabs>
        <w:ind w:left="4320" w:hanging="360"/>
      </w:pPr>
      <w:rPr>
        <w:rFonts w:ascii="Arial" w:hAnsi="Arial" w:hint="default"/>
      </w:rPr>
    </w:lvl>
    <w:lvl w:ilvl="6" w:tplc="1AEA048E" w:tentative="1">
      <w:start w:val="1"/>
      <w:numFmt w:val="bullet"/>
      <w:lvlText w:val="•"/>
      <w:lvlJc w:val="left"/>
      <w:pPr>
        <w:tabs>
          <w:tab w:val="num" w:pos="5040"/>
        </w:tabs>
        <w:ind w:left="5040" w:hanging="360"/>
      </w:pPr>
      <w:rPr>
        <w:rFonts w:ascii="Arial" w:hAnsi="Arial" w:hint="default"/>
      </w:rPr>
    </w:lvl>
    <w:lvl w:ilvl="7" w:tplc="16ECA236" w:tentative="1">
      <w:start w:val="1"/>
      <w:numFmt w:val="bullet"/>
      <w:lvlText w:val="•"/>
      <w:lvlJc w:val="left"/>
      <w:pPr>
        <w:tabs>
          <w:tab w:val="num" w:pos="5760"/>
        </w:tabs>
        <w:ind w:left="5760" w:hanging="360"/>
      </w:pPr>
      <w:rPr>
        <w:rFonts w:ascii="Arial" w:hAnsi="Arial" w:hint="default"/>
      </w:rPr>
    </w:lvl>
    <w:lvl w:ilvl="8" w:tplc="59A46C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814D7E"/>
    <w:multiLevelType w:val="hybridMultilevel"/>
    <w:tmpl w:val="35BCE63C"/>
    <w:lvl w:ilvl="0" w:tplc="17E04BD0">
      <w:start w:val="1"/>
      <w:numFmt w:val="bullet"/>
      <w:lvlText w:val="•"/>
      <w:lvlJc w:val="left"/>
      <w:pPr>
        <w:tabs>
          <w:tab w:val="num" w:pos="720"/>
        </w:tabs>
        <w:ind w:left="720" w:hanging="360"/>
      </w:pPr>
      <w:rPr>
        <w:rFonts w:ascii="Arial" w:hAnsi="Arial" w:hint="default"/>
      </w:rPr>
    </w:lvl>
    <w:lvl w:ilvl="1" w:tplc="C5722C9E" w:tentative="1">
      <w:start w:val="1"/>
      <w:numFmt w:val="bullet"/>
      <w:lvlText w:val="•"/>
      <w:lvlJc w:val="left"/>
      <w:pPr>
        <w:tabs>
          <w:tab w:val="num" w:pos="1440"/>
        </w:tabs>
        <w:ind w:left="1440" w:hanging="360"/>
      </w:pPr>
      <w:rPr>
        <w:rFonts w:ascii="Arial" w:hAnsi="Arial" w:hint="default"/>
      </w:rPr>
    </w:lvl>
    <w:lvl w:ilvl="2" w:tplc="28604E82" w:tentative="1">
      <w:start w:val="1"/>
      <w:numFmt w:val="bullet"/>
      <w:lvlText w:val="•"/>
      <w:lvlJc w:val="left"/>
      <w:pPr>
        <w:tabs>
          <w:tab w:val="num" w:pos="2160"/>
        </w:tabs>
        <w:ind w:left="2160" w:hanging="360"/>
      </w:pPr>
      <w:rPr>
        <w:rFonts w:ascii="Arial" w:hAnsi="Arial" w:hint="default"/>
      </w:rPr>
    </w:lvl>
    <w:lvl w:ilvl="3" w:tplc="246CBB20" w:tentative="1">
      <w:start w:val="1"/>
      <w:numFmt w:val="bullet"/>
      <w:lvlText w:val="•"/>
      <w:lvlJc w:val="left"/>
      <w:pPr>
        <w:tabs>
          <w:tab w:val="num" w:pos="2880"/>
        </w:tabs>
        <w:ind w:left="2880" w:hanging="360"/>
      </w:pPr>
      <w:rPr>
        <w:rFonts w:ascii="Arial" w:hAnsi="Arial" w:hint="default"/>
      </w:rPr>
    </w:lvl>
    <w:lvl w:ilvl="4" w:tplc="490CC27C" w:tentative="1">
      <w:start w:val="1"/>
      <w:numFmt w:val="bullet"/>
      <w:lvlText w:val="•"/>
      <w:lvlJc w:val="left"/>
      <w:pPr>
        <w:tabs>
          <w:tab w:val="num" w:pos="3600"/>
        </w:tabs>
        <w:ind w:left="3600" w:hanging="360"/>
      </w:pPr>
      <w:rPr>
        <w:rFonts w:ascii="Arial" w:hAnsi="Arial" w:hint="default"/>
      </w:rPr>
    </w:lvl>
    <w:lvl w:ilvl="5" w:tplc="A7920F2C" w:tentative="1">
      <w:start w:val="1"/>
      <w:numFmt w:val="bullet"/>
      <w:lvlText w:val="•"/>
      <w:lvlJc w:val="left"/>
      <w:pPr>
        <w:tabs>
          <w:tab w:val="num" w:pos="4320"/>
        </w:tabs>
        <w:ind w:left="4320" w:hanging="360"/>
      </w:pPr>
      <w:rPr>
        <w:rFonts w:ascii="Arial" w:hAnsi="Arial" w:hint="default"/>
      </w:rPr>
    </w:lvl>
    <w:lvl w:ilvl="6" w:tplc="875A0816" w:tentative="1">
      <w:start w:val="1"/>
      <w:numFmt w:val="bullet"/>
      <w:lvlText w:val="•"/>
      <w:lvlJc w:val="left"/>
      <w:pPr>
        <w:tabs>
          <w:tab w:val="num" w:pos="5040"/>
        </w:tabs>
        <w:ind w:left="5040" w:hanging="360"/>
      </w:pPr>
      <w:rPr>
        <w:rFonts w:ascii="Arial" w:hAnsi="Arial" w:hint="default"/>
      </w:rPr>
    </w:lvl>
    <w:lvl w:ilvl="7" w:tplc="7A92A2E2" w:tentative="1">
      <w:start w:val="1"/>
      <w:numFmt w:val="bullet"/>
      <w:lvlText w:val="•"/>
      <w:lvlJc w:val="left"/>
      <w:pPr>
        <w:tabs>
          <w:tab w:val="num" w:pos="5760"/>
        </w:tabs>
        <w:ind w:left="5760" w:hanging="360"/>
      </w:pPr>
      <w:rPr>
        <w:rFonts w:ascii="Arial" w:hAnsi="Arial" w:hint="default"/>
      </w:rPr>
    </w:lvl>
    <w:lvl w:ilvl="8" w:tplc="2CB481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E86265"/>
    <w:multiLevelType w:val="hybridMultilevel"/>
    <w:tmpl w:val="792E7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D22864"/>
    <w:multiLevelType w:val="hybridMultilevel"/>
    <w:tmpl w:val="709CA998"/>
    <w:lvl w:ilvl="0" w:tplc="BD82A2F4">
      <w:start w:val="1"/>
      <w:numFmt w:val="bullet"/>
      <w:lvlText w:val="•"/>
      <w:lvlJc w:val="left"/>
      <w:pPr>
        <w:tabs>
          <w:tab w:val="num" w:pos="720"/>
        </w:tabs>
        <w:ind w:left="720" w:hanging="360"/>
      </w:pPr>
      <w:rPr>
        <w:rFonts w:ascii="Arial" w:hAnsi="Arial" w:hint="default"/>
      </w:rPr>
    </w:lvl>
    <w:lvl w:ilvl="1" w:tplc="0374EBD4" w:tentative="1">
      <w:start w:val="1"/>
      <w:numFmt w:val="bullet"/>
      <w:lvlText w:val="•"/>
      <w:lvlJc w:val="left"/>
      <w:pPr>
        <w:tabs>
          <w:tab w:val="num" w:pos="1440"/>
        </w:tabs>
        <w:ind w:left="1440" w:hanging="360"/>
      </w:pPr>
      <w:rPr>
        <w:rFonts w:ascii="Arial" w:hAnsi="Arial" w:hint="default"/>
      </w:rPr>
    </w:lvl>
    <w:lvl w:ilvl="2" w:tplc="B42EF15A" w:tentative="1">
      <w:start w:val="1"/>
      <w:numFmt w:val="bullet"/>
      <w:lvlText w:val="•"/>
      <w:lvlJc w:val="left"/>
      <w:pPr>
        <w:tabs>
          <w:tab w:val="num" w:pos="2160"/>
        </w:tabs>
        <w:ind w:left="2160" w:hanging="360"/>
      </w:pPr>
      <w:rPr>
        <w:rFonts w:ascii="Arial" w:hAnsi="Arial" w:hint="default"/>
      </w:rPr>
    </w:lvl>
    <w:lvl w:ilvl="3" w:tplc="B120C17E" w:tentative="1">
      <w:start w:val="1"/>
      <w:numFmt w:val="bullet"/>
      <w:lvlText w:val="•"/>
      <w:lvlJc w:val="left"/>
      <w:pPr>
        <w:tabs>
          <w:tab w:val="num" w:pos="2880"/>
        </w:tabs>
        <w:ind w:left="2880" w:hanging="360"/>
      </w:pPr>
      <w:rPr>
        <w:rFonts w:ascii="Arial" w:hAnsi="Arial" w:hint="default"/>
      </w:rPr>
    </w:lvl>
    <w:lvl w:ilvl="4" w:tplc="B100CBEE" w:tentative="1">
      <w:start w:val="1"/>
      <w:numFmt w:val="bullet"/>
      <w:lvlText w:val="•"/>
      <w:lvlJc w:val="left"/>
      <w:pPr>
        <w:tabs>
          <w:tab w:val="num" w:pos="3600"/>
        </w:tabs>
        <w:ind w:left="3600" w:hanging="360"/>
      </w:pPr>
      <w:rPr>
        <w:rFonts w:ascii="Arial" w:hAnsi="Arial" w:hint="default"/>
      </w:rPr>
    </w:lvl>
    <w:lvl w:ilvl="5" w:tplc="EB325AD8" w:tentative="1">
      <w:start w:val="1"/>
      <w:numFmt w:val="bullet"/>
      <w:lvlText w:val="•"/>
      <w:lvlJc w:val="left"/>
      <w:pPr>
        <w:tabs>
          <w:tab w:val="num" w:pos="4320"/>
        </w:tabs>
        <w:ind w:left="4320" w:hanging="360"/>
      </w:pPr>
      <w:rPr>
        <w:rFonts w:ascii="Arial" w:hAnsi="Arial" w:hint="default"/>
      </w:rPr>
    </w:lvl>
    <w:lvl w:ilvl="6" w:tplc="9496B11E" w:tentative="1">
      <w:start w:val="1"/>
      <w:numFmt w:val="bullet"/>
      <w:lvlText w:val="•"/>
      <w:lvlJc w:val="left"/>
      <w:pPr>
        <w:tabs>
          <w:tab w:val="num" w:pos="5040"/>
        </w:tabs>
        <w:ind w:left="5040" w:hanging="360"/>
      </w:pPr>
      <w:rPr>
        <w:rFonts w:ascii="Arial" w:hAnsi="Arial" w:hint="default"/>
      </w:rPr>
    </w:lvl>
    <w:lvl w:ilvl="7" w:tplc="72280C44" w:tentative="1">
      <w:start w:val="1"/>
      <w:numFmt w:val="bullet"/>
      <w:lvlText w:val="•"/>
      <w:lvlJc w:val="left"/>
      <w:pPr>
        <w:tabs>
          <w:tab w:val="num" w:pos="5760"/>
        </w:tabs>
        <w:ind w:left="5760" w:hanging="360"/>
      </w:pPr>
      <w:rPr>
        <w:rFonts w:ascii="Arial" w:hAnsi="Arial" w:hint="default"/>
      </w:rPr>
    </w:lvl>
    <w:lvl w:ilvl="8" w:tplc="E9C24B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C308AE"/>
    <w:multiLevelType w:val="hybridMultilevel"/>
    <w:tmpl w:val="7CDA3DE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4" w15:restartNumberingAfterBreak="0">
    <w:nsid w:val="2B621AC9"/>
    <w:multiLevelType w:val="hybridMultilevel"/>
    <w:tmpl w:val="A7B6610A"/>
    <w:lvl w:ilvl="0" w:tplc="4CDC031C">
      <w:start w:val="1"/>
      <w:numFmt w:val="bullet"/>
      <w:lvlText w:val="•"/>
      <w:lvlJc w:val="left"/>
      <w:pPr>
        <w:tabs>
          <w:tab w:val="num" w:pos="720"/>
        </w:tabs>
        <w:ind w:left="720" w:hanging="360"/>
      </w:pPr>
      <w:rPr>
        <w:rFonts w:ascii="Arial" w:hAnsi="Arial" w:hint="default"/>
      </w:rPr>
    </w:lvl>
    <w:lvl w:ilvl="1" w:tplc="889C295A" w:tentative="1">
      <w:start w:val="1"/>
      <w:numFmt w:val="bullet"/>
      <w:lvlText w:val="•"/>
      <w:lvlJc w:val="left"/>
      <w:pPr>
        <w:tabs>
          <w:tab w:val="num" w:pos="1440"/>
        </w:tabs>
        <w:ind w:left="1440" w:hanging="360"/>
      </w:pPr>
      <w:rPr>
        <w:rFonts w:ascii="Arial" w:hAnsi="Arial" w:hint="default"/>
      </w:rPr>
    </w:lvl>
    <w:lvl w:ilvl="2" w:tplc="CEB0DEFA" w:tentative="1">
      <w:start w:val="1"/>
      <w:numFmt w:val="bullet"/>
      <w:lvlText w:val="•"/>
      <w:lvlJc w:val="left"/>
      <w:pPr>
        <w:tabs>
          <w:tab w:val="num" w:pos="2160"/>
        </w:tabs>
        <w:ind w:left="2160" w:hanging="360"/>
      </w:pPr>
      <w:rPr>
        <w:rFonts w:ascii="Arial" w:hAnsi="Arial" w:hint="default"/>
      </w:rPr>
    </w:lvl>
    <w:lvl w:ilvl="3" w:tplc="C0F04708" w:tentative="1">
      <w:start w:val="1"/>
      <w:numFmt w:val="bullet"/>
      <w:lvlText w:val="•"/>
      <w:lvlJc w:val="left"/>
      <w:pPr>
        <w:tabs>
          <w:tab w:val="num" w:pos="2880"/>
        </w:tabs>
        <w:ind w:left="2880" w:hanging="360"/>
      </w:pPr>
      <w:rPr>
        <w:rFonts w:ascii="Arial" w:hAnsi="Arial" w:hint="default"/>
      </w:rPr>
    </w:lvl>
    <w:lvl w:ilvl="4" w:tplc="8A901EDC" w:tentative="1">
      <w:start w:val="1"/>
      <w:numFmt w:val="bullet"/>
      <w:lvlText w:val="•"/>
      <w:lvlJc w:val="left"/>
      <w:pPr>
        <w:tabs>
          <w:tab w:val="num" w:pos="3600"/>
        </w:tabs>
        <w:ind w:left="3600" w:hanging="360"/>
      </w:pPr>
      <w:rPr>
        <w:rFonts w:ascii="Arial" w:hAnsi="Arial" w:hint="default"/>
      </w:rPr>
    </w:lvl>
    <w:lvl w:ilvl="5" w:tplc="2B1C34AA" w:tentative="1">
      <w:start w:val="1"/>
      <w:numFmt w:val="bullet"/>
      <w:lvlText w:val="•"/>
      <w:lvlJc w:val="left"/>
      <w:pPr>
        <w:tabs>
          <w:tab w:val="num" w:pos="4320"/>
        </w:tabs>
        <w:ind w:left="4320" w:hanging="360"/>
      </w:pPr>
      <w:rPr>
        <w:rFonts w:ascii="Arial" w:hAnsi="Arial" w:hint="default"/>
      </w:rPr>
    </w:lvl>
    <w:lvl w:ilvl="6" w:tplc="EC1EEB52" w:tentative="1">
      <w:start w:val="1"/>
      <w:numFmt w:val="bullet"/>
      <w:lvlText w:val="•"/>
      <w:lvlJc w:val="left"/>
      <w:pPr>
        <w:tabs>
          <w:tab w:val="num" w:pos="5040"/>
        </w:tabs>
        <w:ind w:left="5040" w:hanging="360"/>
      </w:pPr>
      <w:rPr>
        <w:rFonts w:ascii="Arial" w:hAnsi="Arial" w:hint="default"/>
      </w:rPr>
    </w:lvl>
    <w:lvl w:ilvl="7" w:tplc="71F42BAC" w:tentative="1">
      <w:start w:val="1"/>
      <w:numFmt w:val="bullet"/>
      <w:lvlText w:val="•"/>
      <w:lvlJc w:val="left"/>
      <w:pPr>
        <w:tabs>
          <w:tab w:val="num" w:pos="5760"/>
        </w:tabs>
        <w:ind w:left="5760" w:hanging="360"/>
      </w:pPr>
      <w:rPr>
        <w:rFonts w:ascii="Arial" w:hAnsi="Arial" w:hint="default"/>
      </w:rPr>
    </w:lvl>
    <w:lvl w:ilvl="8" w:tplc="D51049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0575C9"/>
    <w:multiLevelType w:val="hybridMultilevel"/>
    <w:tmpl w:val="CDF242FC"/>
    <w:lvl w:ilvl="0" w:tplc="484028E0">
      <w:start w:val="1"/>
      <w:numFmt w:val="bullet"/>
      <w:lvlText w:val="•"/>
      <w:lvlJc w:val="left"/>
      <w:pPr>
        <w:tabs>
          <w:tab w:val="num" w:pos="720"/>
        </w:tabs>
        <w:ind w:left="720" w:hanging="360"/>
      </w:pPr>
      <w:rPr>
        <w:rFonts w:ascii="Arial" w:hAnsi="Arial" w:hint="default"/>
      </w:rPr>
    </w:lvl>
    <w:lvl w:ilvl="1" w:tplc="77CAF14E" w:tentative="1">
      <w:start w:val="1"/>
      <w:numFmt w:val="bullet"/>
      <w:lvlText w:val="•"/>
      <w:lvlJc w:val="left"/>
      <w:pPr>
        <w:tabs>
          <w:tab w:val="num" w:pos="1440"/>
        </w:tabs>
        <w:ind w:left="1440" w:hanging="360"/>
      </w:pPr>
      <w:rPr>
        <w:rFonts w:ascii="Arial" w:hAnsi="Arial" w:hint="default"/>
      </w:rPr>
    </w:lvl>
    <w:lvl w:ilvl="2" w:tplc="FBE4F1B2" w:tentative="1">
      <w:start w:val="1"/>
      <w:numFmt w:val="bullet"/>
      <w:lvlText w:val="•"/>
      <w:lvlJc w:val="left"/>
      <w:pPr>
        <w:tabs>
          <w:tab w:val="num" w:pos="2160"/>
        </w:tabs>
        <w:ind w:left="2160" w:hanging="360"/>
      </w:pPr>
      <w:rPr>
        <w:rFonts w:ascii="Arial" w:hAnsi="Arial" w:hint="default"/>
      </w:rPr>
    </w:lvl>
    <w:lvl w:ilvl="3" w:tplc="E70086C8" w:tentative="1">
      <w:start w:val="1"/>
      <w:numFmt w:val="bullet"/>
      <w:lvlText w:val="•"/>
      <w:lvlJc w:val="left"/>
      <w:pPr>
        <w:tabs>
          <w:tab w:val="num" w:pos="2880"/>
        </w:tabs>
        <w:ind w:left="2880" w:hanging="360"/>
      </w:pPr>
      <w:rPr>
        <w:rFonts w:ascii="Arial" w:hAnsi="Arial" w:hint="default"/>
      </w:rPr>
    </w:lvl>
    <w:lvl w:ilvl="4" w:tplc="37B0A356" w:tentative="1">
      <w:start w:val="1"/>
      <w:numFmt w:val="bullet"/>
      <w:lvlText w:val="•"/>
      <w:lvlJc w:val="left"/>
      <w:pPr>
        <w:tabs>
          <w:tab w:val="num" w:pos="3600"/>
        </w:tabs>
        <w:ind w:left="3600" w:hanging="360"/>
      </w:pPr>
      <w:rPr>
        <w:rFonts w:ascii="Arial" w:hAnsi="Arial" w:hint="default"/>
      </w:rPr>
    </w:lvl>
    <w:lvl w:ilvl="5" w:tplc="B7445FBA" w:tentative="1">
      <w:start w:val="1"/>
      <w:numFmt w:val="bullet"/>
      <w:lvlText w:val="•"/>
      <w:lvlJc w:val="left"/>
      <w:pPr>
        <w:tabs>
          <w:tab w:val="num" w:pos="4320"/>
        </w:tabs>
        <w:ind w:left="4320" w:hanging="360"/>
      </w:pPr>
      <w:rPr>
        <w:rFonts w:ascii="Arial" w:hAnsi="Arial" w:hint="default"/>
      </w:rPr>
    </w:lvl>
    <w:lvl w:ilvl="6" w:tplc="F9EEB230" w:tentative="1">
      <w:start w:val="1"/>
      <w:numFmt w:val="bullet"/>
      <w:lvlText w:val="•"/>
      <w:lvlJc w:val="left"/>
      <w:pPr>
        <w:tabs>
          <w:tab w:val="num" w:pos="5040"/>
        </w:tabs>
        <w:ind w:left="5040" w:hanging="360"/>
      </w:pPr>
      <w:rPr>
        <w:rFonts w:ascii="Arial" w:hAnsi="Arial" w:hint="default"/>
      </w:rPr>
    </w:lvl>
    <w:lvl w:ilvl="7" w:tplc="66F64168" w:tentative="1">
      <w:start w:val="1"/>
      <w:numFmt w:val="bullet"/>
      <w:lvlText w:val="•"/>
      <w:lvlJc w:val="left"/>
      <w:pPr>
        <w:tabs>
          <w:tab w:val="num" w:pos="5760"/>
        </w:tabs>
        <w:ind w:left="5760" w:hanging="360"/>
      </w:pPr>
      <w:rPr>
        <w:rFonts w:ascii="Arial" w:hAnsi="Arial" w:hint="default"/>
      </w:rPr>
    </w:lvl>
    <w:lvl w:ilvl="8" w:tplc="AAFAB2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3326A"/>
    <w:multiLevelType w:val="hybridMultilevel"/>
    <w:tmpl w:val="A940709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7" w15:restartNumberingAfterBreak="0">
    <w:nsid w:val="47AC4F07"/>
    <w:multiLevelType w:val="hybridMultilevel"/>
    <w:tmpl w:val="F5C08C72"/>
    <w:lvl w:ilvl="0" w:tplc="58064C20">
      <w:start w:val="1"/>
      <w:numFmt w:val="bullet"/>
      <w:lvlText w:val="•"/>
      <w:lvlJc w:val="left"/>
      <w:pPr>
        <w:tabs>
          <w:tab w:val="num" w:pos="720"/>
        </w:tabs>
        <w:ind w:left="720" w:hanging="360"/>
      </w:pPr>
      <w:rPr>
        <w:rFonts w:ascii="Arial" w:hAnsi="Arial" w:hint="default"/>
      </w:rPr>
    </w:lvl>
    <w:lvl w:ilvl="1" w:tplc="F612AD20" w:tentative="1">
      <w:start w:val="1"/>
      <w:numFmt w:val="bullet"/>
      <w:lvlText w:val="•"/>
      <w:lvlJc w:val="left"/>
      <w:pPr>
        <w:tabs>
          <w:tab w:val="num" w:pos="1440"/>
        </w:tabs>
        <w:ind w:left="1440" w:hanging="360"/>
      </w:pPr>
      <w:rPr>
        <w:rFonts w:ascii="Arial" w:hAnsi="Arial" w:hint="default"/>
      </w:rPr>
    </w:lvl>
    <w:lvl w:ilvl="2" w:tplc="279E66D6" w:tentative="1">
      <w:start w:val="1"/>
      <w:numFmt w:val="bullet"/>
      <w:lvlText w:val="•"/>
      <w:lvlJc w:val="left"/>
      <w:pPr>
        <w:tabs>
          <w:tab w:val="num" w:pos="2160"/>
        </w:tabs>
        <w:ind w:left="2160" w:hanging="360"/>
      </w:pPr>
      <w:rPr>
        <w:rFonts w:ascii="Arial" w:hAnsi="Arial" w:hint="default"/>
      </w:rPr>
    </w:lvl>
    <w:lvl w:ilvl="3" w:tplc="BFB047E2" w:tentative="1">
      <w:start w:val="1"/>
      <w:numFmt w:val="bullet"/>
      <w:lvlText w:val="•"/>
      <w:lvlJc w:val="left"/>
      <w:pPr>
        <w:tabs>
          <w:tab w:val="num" w:pos="2880"/>
        </w:tabs>
        <w:ind w:left="2880" w:hanging="360"/>
      </w:pPr>
      <w:rPr>
        <w:rFonts w:ascii="Arial" w:hAnsi="Arial" w:hint="default"/>
      </w:rPr>
    </w:lvl>
    <w:lvl w:ilvl="4" w:tplc="1CEE4E1E" w:tentative="1">
      <w:start w:val="1"/>
      <w:numFmt w:val="bullet"/>
      <w:lvlText w:val="•"/>
      <w:lvlJc w:val="left"/>
      <w:pPr>
        <w:tabs>
          <w:tab w:val="num" w:pos="3600"/>
        </w:tabs>
        <w:ind w:left="3600" w:hanging="360"/>
      </w:pPr>
      <w:rPr>
        <w:rFonts w:ascii="Arial" w:hAnsi="Arial" w:hint="default"/>
      </w:rPr>
    </w:lvl>
    <w:lvl w:ilvl="5" w:tplc="35208CA4" w:tentative="1">
      <w:start w:val="1"/>
      <w:numFmt w:val="bullet"/>
      <w:lvlText w:val="•"/>
      <w:lvlJc w:val="left"/>
      <w:pPr>
        <w:tabs>
          <w:tab w:val="num" w:pos="4320"/>
        </w:tabs>
        <w:ind w:left="4320" w:hanging="360"/>
      </w:pPr>
      <w:rPr>
        <w:rFonts w:ascii="Arial" w:hAnsi="Arial" w:hint="default"/>
      </w:rPr>
    </w:lvl>
    <w:lvl w:ilvl="6" w:tplc="D6425E94" w:tentative="1">
      <w:start w:val="1"/>
      <w:numFmt w:val="bullet"/>
      <w:lvlText w:val="•"/>
      <w:lvlJc w:val="left"/>
      <w:pPr>
        <w:tabs>
          <w:tab w:val="num" w:pos="5040"/>
        </w:tabs>
        <w:ind w:left="5040" w:hanging="360"/>
      </w:pPr>
      <w:rPr>
        <w:rFonts w:ascii="Arial" w:hAnsi="Arial" w:hint="default"/>
      </w:rPr>
    </w:lvl>
    <w:lvl w:ilvl="7" w:tplc="F14C80F4" w:tentative="1">
      <w:start w:val="1"/>
      <w:numFmt w:val="bullet"/>
      <w:lvlText w:val="•"/>
      <w:lvlJc w:val="left"/>
      <w:pPr>
        <w:tabs>
          <w:tab w:val="num" w:pos="5760"/>
        </w:tabs>
        <w:ind w:left="5760" w:hanging="360"/>
      </w:pPr>
      <w:rPr>
        <w:rFonts w:ascii="Arial" w:hAnsi="Arial" w:hint="default"/>
      </w:rPr>
    </w:lvl>
    <w:lvl w:ilvl="8" w:tplc="7722BD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151637"/>
    <w:multiLevelType w:val="hybridMultilevel"/>
    <w:tmpl w:val="EA16074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9" w15:restartNumberingAfterBreak="0">
    <w:nsid w:val="4A4E6740"/>
    <w:multiLevelType w:val="hybridMultilevel"/>
    <w:tmpl w:val="93A00F6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0" w15:restartNumberingAfterBreak="0">
    <w:nsid w:val="4A5A1C41"/>
    <w:multiLevelType w:val="hybridMultilevel"/>
    <w:tmpl w:val="628C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52432"/>
    <w:multiLevelType w:val="hybridMultilevel"/>
    <w:tmpl w:val="9962CD56"/>
    <w:lvl w:ilvl="0" w:tplc="F6BC2072">
      <w:start w:val="1"/>
      <w:numFmt w:val="bullet"/>
      <w:lvlText w:val="•"/>
      <w:lvlJc w:val="left"/>
      <w:pPr>
        <w:tabs>
          <w:tab w:val="num" w:pos="720"/>
        </w:tabs>
        <w:ind w:left="720" w:hanging="360"/>
      </w:pPr>
      <w:rPr>
        <w:rFonts w:ascii="Arial" w:hAnsi="Arial" w:hint="default"/>
      </w:rPr>
    </w:lvl>
    <w:lvl w:ilvl="1" w:tplc="27ECDB0C" w:tentative="1">
      <w:start w:val="1"/>
      <w:numFmt w:val="bullet"/>
      <w:lvlText w:val="•"/>
      <w:lvlJc w:val="left"/>
      <w:pPr>
        <w:tabs>
          <w:tab w:val="num" w:pos="1440"/>
        </w:tabs>
        <w:ind w:left="1440" w:hanging="360"/>
      </w:pPr>
      <w:rPr>
        <w:rFonts w:ascii="Arial" w:hAnsi="Arial" w:hint="default"/>
      </w:rPr>
    </w:lvl>
    <w:lvl w:ilvl="2" w:tplc="0ADACB40" w:tentative="1">
      <w:start w:val="1"/>
      <w:numFmt w:val="bullet"/>
      <w:lvlText w:val="•"/>
      <w:lvlJc w:val="left"/>
      <w:pPr>
        <w:tabs>
          <w:tab w:val="num" w:pos="2160"/>
        </w:tabs>
        <w:ind w:left="2160" w:hanging="360"/>
      </w:pPr>
      <w:rPr>
        <w:rFonts w:ascii="Arial" w:hAnsi="Arial" w:hint="default"/>
      </w:rPr>
    </w:lvl>
    <w:lvl w:ilvl="3" w:tplc="EAA67E06" w:tentative="1">
      <w:start w:val="1"/>
      <w:numFmt w:val="bullet"/>
      <w:lvlText w:val="•"/>
      <w:lvlJc w:val="left"/>
      <w:pPr>
        <w:tabs>
          <w:tab w:val="num" w:pos="2880"/>
        </w:tabs>
        <w:ind w:left="2880" w:hanging="360"/>
      </w:pPr>
      <w:rPr>
        <w:rFonts w:ascii="Arial" w:hAnsi="Arial" w:hint="default"/>
      </w:rPr>
    </w:lvl>
    <w:lvl w:ilvl="4" w:tplc="50A0955C" w:tentative="1">
      <w:start w:val="1"/>
      <w:numFmt w:val="bullet"/>
      <w:lvlText w:val="•"/>
      <w:lvlJc w:val="left"/>
      <w:pPr>
        <w:tabs>
          <w:tab w:val="num" w:pos="3600"/>
        </w:tabs>
        <w:ind w:left="3600" w:hanging="360"/>
      </w:pPr>
      <w:rPr>
        <w:rFonts w:ascii="Arial" w:hAnsi="Arial" w:hint="default"/>
      </w:rPr>
    </w:lvl>
    <w:lvl w:ilvl="5" w:tplc="7FA20D74" w:tentative="1">
      <w:start w:val="1"/>
      <w:numFmt w:val="bullet"/>
      <w:lvlText w:val="•"/>
      <w:lvlJc w:val="left"/>
      <w:pPr>
        <w:tabs>
          <w:tab w:val="num" w:pos="4320"/>
        </w:tabs>
        <w:ind w:left="4320" w:hanging="360"/>
      </w:pPr>
      <w:rPr>
        <w:rFonts w:ascii="Arial" w:hAnsi="Arial" w:hint="default"/>
      </w:rPr>
    </w:lvl>
    <w:lvl w:ilvl="6" w:tplc="5B6A5DF8" w:tentative="1">
      <w:start w:val="1"/>
      <w:numFmt w:val="bullet"/>
      <w:lvlText w:val="•"/>
      <w:lvlJc w:val="left"/>
      <w:pPr>
        <w:tabs>
          <w:tab w:val="num" w:pos="5040"/>
        </w:tabs>
        <w:ind w:left="5040" w:hanging="360"/>
      </w:pPr>
      <w:rPr>
        <w:rFonts w:ascii="Arial" w:hAnsi="Arial" w:hint="default"/>
      </w:rPr>
    </w:lvl>
    <w:lvl w:ilvl="7" w:tplc="80F6CFEC" w:tentative="1">
      <w:start w:val="1"/>
      <w:numFmt w:val="bullet"/>
      <w:lvlText w:val="•"/>
      <w:lvlJc w:val="left"/>
      <w:pPr>
        <w:tabs>
          <w:tab w:val="num" w:pos="5760"/>
        </w:tabs>
        <w:ind w:left="5760" w:hanging="360"/>
      </w:pPr>
      <w:rPr>
        <w:rFonts w:ascii="Arial" w:hAnsi="Arial" w:hint="default"/>
      </w:rPr>
    </w:lvl>
    <w:lvl w:ilvl="8" w:tplc="20B62C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991A2D"/>
    <w:multiLevelType w:val="hybridMultilevel"/>
    <w:tmpl w:val="BDDA0B3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3" w15:restartNumberingAfterBreak="0">
    <w:nsid w:val="4DE1691F"/>
    <w:multiLevelType w:val="hybridMultilevel"/>
    <w:tmpl w:val="49EC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224D3"/>
    <w:multiLevelType w:val="hybridMultilevel"/>
    <w:tmpl w:val="B77EEF8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5" w15:restartNumberingAfterBreak="0">
    <w:nsid w:val="51767565"/>
    <w:multiLevelType w:val="hybridMultilevel"/>
    <w:tmpl w:val="EE967344"/>
    <w:lvl w:ilvl="0" w:tplc="699889E4">
      <w:start w:val="1"/>
      <w:numFmt w:val="decimal"/>
      <w:lvlText w:val="%1."/>
      <w:lvlJc w:val="left"/>
      <w:pPr>
        <w:tabs>
          <w:tab w:val="num" w:pos="360"/>
        </w:tabs>
        <w:ind w:left="360" w:hanging="360"/>
      </w:pPr>
    </w:lvl>
    <w:lvl w:ilvl="1" w:tplc="5EC2B6A6" w:tentative="1">
      <w:start w:val="1"/>
      <w:numFmt w:val="decimal"/>
      <w:lvlText w:val="%2."/>
      <w:lvlJc w:val="left"/>
      <w:pPr>
        <w:tabs>
          <w:tab w:val="num" w:pos="1080"/>
        </w:tabs>
        <w:ind w:left="1080" w:hanging="360"/>
      </w:pPr>
    </w:lvl>
    <w:lvl w:ilvl="2" w:tplc="9C18BBEA" w:tentative="1">
      <w:start w:val="1"/>
      <w:numFmt w:val="decimal"/>
      <w:lvlText w:val="%3."/>
      <w:lvlJc w:val="left"/>
      <w:pPr>
        <w:tabs>
          <w:tab w:val="num" w:pos="1800"/>
        </w:tabs>
        <w:ind w:left="1800" w:hanging="360"/>
      </w:pPr>
    </w:lvl>
    <w:lvl w:ilvl="3" w:tplc="6EC62274" w:tentative="1">
      <w:start w:val="1"/>
      <w:numFmt w:val="decimal"/>
      <w:lvlText w:val="%4."/>
      <w:lvlJc w:val="left"/>
      <w:pPr>
        <w:tabs>
          <w:tab w:val="num" w:pos="2520"/>
        </w:tabs>
        <w:ind w:left="2520" w:hanging="360"/>
      </w:pPr>
    </w:lvl>
    <w:lvl w:ilvl="4" w:tplc="4262FAD4" w:tentative="1">
      <w:start w:val="1"/>
      <w:numFmt w:val="decimal"/>
      <w:lvlText w:val="%5."/>
      <w:lvlJc w:val="left"/>
      <w:pPr>
        <w:tabs>
          <w:tab w:val="num" w:pos="3240"/>
        </w:tabs>
        <w:ind w:left="3240" w:hanging="360"/>
      </w:pPr>
    </w:lvl>
    <w:lvl w:ilvl="5" w:tplc="2C728F72" w:tentative="1">
      <w:start w:val="1"/>
      <w:numFmt w:val="decimal"/>
      <w:lvlText w:val="%6."/>
      <w:lvlJc w:val="left"/>
      <w:pPr>
        <w:tabs>
          <w:tab w:val="num" w:pos="3960"/>
        </w:tabs>
        <w:ind w:left="3960" w:hanging="360"/>
      </w:pPr>
    </w:lvl>
    <w:lvl w:ilvl="6" w:tplc="70642F4C" w:tentative="1">
      <w:start w:val="1"/>
      <w:numFmt w:val="decimal"/>
      <w:lvlText w:val="%7."/>
      <w:lvlJc w:val="left"/>
      <w:pPr>
        <w:tabs>
          <w:tab w:val="num" w:pos="4680"/>
        </w:tabs>
        <w:ind w:left="4680" w:hanging="360"/>
      </w:pPr>
    </w:lvl>
    <w:lvl w:ilvl="7" w:tplc="D36A19B2" w:tentative="1">
      <w:start w:val="1"/>
      <w:numFmt w:val="decimal"/>
      <w:lvlText w:val="%8."/>
      <w:lvlJc w:val="left"/>
      <w:pPr>
        <w:tabs>
          <w:tab w:val="num" w:pos="5400"/>
        </w:tabs>
        <w:ind w:left="5400" w:hanging="360"/>
      </w:pPr>
    </w:lvl>
    <w:lvl w:ilvl="8" w:tplc="01C899FC" w:tentative="1">
      <w:start w:val="1"/>
      <w:numFmt w:val="decimal"/>
      <w:lvlText w:val="%9."/>
      <w:lvlJc w:val="left"/>
      <w:pPr>
        <w:tabs>
          <w:tab w:val="num" w:pos="6120"/>
        </w:tabs>
        <w:ind w:left="6120" w:hanging="360"/>
      </w:pPr>
    </w:lvl>
  </w:abstractNum>
  <w:abstractNum w:abstractNumId="26" w15:restartNumberingAfterBreak="0">
    <w:nsid w:val="5A9F5A01"/>
    <w:multiLevelType w:val="hybridMultilevel"/>
    <w:tmpl w:val="406822EC"/>
    <w:lvl w:ilvl="0" w:tplc="10EA462C">
      <w:start w:val="1"/>
      <w:numFmt w:val="bullet"/>
      <w:lvlText w:val="•"/>
      <w:lvlJc w:val="left"/>
      <w:pPr>
        <w:tabs>
          <w:tab w:val="num" w:pos="720"/>
        </w:tabs>
        <w:ind w:left="720" w:hanging="360"/>
      </w:pPr>
      <w:rPr>
        <w:rFonts w:ascii="Arial" w:hAnsi="Arial" w:hint="default"/>
      </w:rPr>
    </w:lvl>
    <w:lvl w:ilvl="1" w:tplc="98ECFC0E" w:tentative="1">
      <w:start w:val="1"/>
      <w:numFmt w:val="bullet"/>
      <w:lvlText w:val="•"/>
      <w:lvlJc w:val="left"/>
      <w:pPr>
        <w:tabs>
          <w:tab w:val="num" w:pos="1440"/>
        </w:tabs>
        <w:ind w:left="1440" w:hanging="360"/>
      </w:pPr>
      <w:rPr>
        <w:rFonts w:ascii="Arial" w:hAnsi="Arial" w:hint="default"/>
      </w:rPr>
    </w:lvl>
    <w:lvl w:ilvl="2" w:tplc="59D25D3A" w:tentative="1">
      <w:start w:val="1"/>
      <w:numFmt w:val="bullet"/>
      <w:lvlText w:val="•"/>
      <w:lvlJc w:val="left"/>
      <w:pPr>
        <w:tabs>
          <w:tab w:val="num" w:pos="2160"/>
        </w:tabs>
        <w:ind w:left="2160" w:hanging="360"/>
      </w:pPr>
      <w:rPr>
        <w:rFonts w:ascii="Arial" w:hAnsi="Arial" w:hint="default"/>
      </w:rPr>
    </w:lvl>
    <w:lvl w:ilvl="3" w:tplc="EE385CEC" w:tentative="1">
      <w:start w:val="1"/>
      <w:numFmt w:val="bullet"/>
      <w:lvlText w:val="•"/>
      <w:lvlJc w:val="left"/>
      <w:pPr>
        <w:tabs>
          <w:tab w:val="num" w:pos="2880"/>
        </w:tabs>
        <w:ind w:left="2880" w:hanging="360"/>
      </w:pPr>
      <w:rPr>
        <w:rFonts w:ascii="Arial" w:hAnsi="Arial" w:hint="default"/>
      </w:rPr>
    </w:lvl>
    <w:lvl w:ilvl="4" w:tplc="32AC4936" w:tentative="1">
      <w:start w:val="1"/>
      <w:numFmt w:val="bullet"/>
      <w:lvlText w:val="•"/>
      <w:lvlJc w:val="left"/>
      <w:pPr>
        <w:tabs>
          <w:tab w:val="num" w:pos="3600"/>
        </w:tabs>
        <w:ind w:left="3600" w:hanging="360"/>
      </w:pPr>
      <w:rPr>
        <w:rFonts w:ascii="Arial" w:hAnsi="Arial" w:hint="default"/>
      </w:rPr>
    </w:lvl>
    <w:lvl w:ilvl="5" w:tplc="21EA981C" w:tentative="1">
      <w:start w:val="1"/>
      <w:numFmt w:val="bullet"/>
      <w:lvlText w:val="•"/>
      <w:lvlJc w:val="left"/>
      <w:pPr>
        <w:tabs>
          <w:tab w:val="num" w:pos="4320"/>
        </w:tabs>
        <w:ind w:left="4320" w:hanging="360"/>
      </w:pPr>
      <w:rPr>
        <w:rFonts w:ascii="Arial" w:hAnsi="Arial" w:hint="default"/>
      </w:rPr>
    </w:lvl>
    <w:lvl w:ilvl="6" w:tplc="04AC768A" w:tentative="1">
      <w:start w:val="1"/>
      <w:numFmt w:val="bullet"/>
      <w:lvlText w:val="•"/>
      <w:lvlJc w:val="left"/>
      <w:pPr>
        <w:tabs>
          <w:tab w:val="num" w:pos="5040"/>
        </w:tabs>
        <w:ind w:left="5040" w:hanging="360"/>
      </w:pPr>
      <w:rPr>
        <w:rFonts w:ascii="Arial" w:hAnsi="Arial" w:hint="default"/>
      </w:rPr>
    </w:lvl>
    <w:lvl w:ilvl="7" w:tplc="327ABBF0" w:tentative="1">
      <w:start w:val="1"/>
      <w:numFmt w:val="bullet"/>
      <w:lvlText w:val="•"/>
      <w:lvlJc w:val="left"/>
      <w:pPr>
        <w:tabs>
          <w:tab w:val="num" w:pos="5760"/>
        </w:tabs>
        <w:ind w:left="5760" w:hanging="360"/>
      </w:pPr>
      <w:rPr>
        <w:rFonts w:ascii="Arial" w:hAnsi="Arial" w:hint="default"/>
      </w:rPr>
    </w:lvl>
    <w:lvl w:ilvl="8" w:tplc="86D663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F53CBD"/>
    <w:multiLevelType w:val="hybridMultilevel"/>
    <w:tmpl w:val="C8AE667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8" w15:restartNumberingAfterBreak="0">
    <w:nsid w:val="5B4B08DB"/>
    <w:multiLevelType w:val="hybridMultilevel"/>
    <w:tmpl w:val="E012C39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9" w15:restartNumberingAfterBreak="0">
    <w:nsid w:val="5BDD7897"/>
    <w:multiLevelType w:val="hybridMultilevel"/>
    <w:tmpl w:val="41363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B1453C"/>
    <w:multiLevelType w:val="hybridMultilevel"/>
    <w:tmpl w:val="7EE82FF8"/>
    <w:lvl w:ilvl="0" w:tplc="AC8ABAE2">
      <w:start w:val="1"/>
      <w:numFmt w:val="bullet"/>
      <w:lvlText w:val="•"/>
      <w:lvlJc w:val="left"/>
      <w:pPr>
        <w:tabs>
          <w:tab w:val="num" w:pos="720"/>
        </w:tabs>
        <w:ind w:left="720" w:hanging="360"/>
      </w:pPr>
      <w:rPr>
        <w:rFonts w:ascii="Arial" w:hAnsi="Arial" w:hint="default"/>
      </w:rPr>
    </w:lvl>
    <w:lvl w:ilvl="1" w:tplc="243EE578" w:tentative="1">
      <w:start w:val="1"/>
      <w:numFmt w:val="bullet"/>
      <w:lvlText w:val="•"/>
      <w:lvlJc w:val="left"/>
      <w:pPr>
        <w:tabs>
          <w:tab w:val="num" w:pos="1440"/>
        </w:tabs>
        <w:ind w:left="1440" w:hanging="360"/>
      </w:pPr>
      <w:rPr>
        <w:rFonts w:ascii="Arial" w:hAnsi="Arial" w:hint="default"/>
      </w:rPr>
    </w:lvl>
    <w:lvl w:ilvl="2" w:tplc="AA8E97A8" w:tentative="1">
      <w:start w:val="1"/>
      <w:numFmt w:val="bullet"/>
      <w:lvlText w:val="•"/>
      <w:lvlJc w:val="left"/>
      <w:pPr>
        <w:tabs>
          <w:tab w:val="num" w:pos="2160"/>
        </w:tabs>
        <w:ind w:left="2160" w:hanging="360"/>
      </w:pPr>
      <w:rPr>
        <w:rFonts w:ascii="Arial" w:hAnsi="Arial" w:hint="default"/>
      </w:rPr>
    </w:lvl>
    <w:lvl w:ilvl="3" w:tplc="A22AB3FC" w:tentative="1">
      <w:start w:val="1"/>
      <w:numFmt w:val="bullet"/>
      <w:lvlText w:val="•"/>
      <w:lvlJc w:val="left"/>
      <w:pPr>
        <w:tabs>
          <w:tab w:val="num" w:pos="2880"/>
        </w:tabs>
        <w:ind w:left="2880" w:hanging="360"/>
      </w:pPr>
      <w:rPr>
        <w:rFonts w:ascii="Arial" w:hAnsi="Arial" w:hint="default"/>
      </w:rPr>
    </w:lvl>
    <w:lvl w:ilvl="4" w:tplc="550AF86E" w:tentative="1">
      <w:start w:val="1"/>
      <w:numFmt w:val="bullet"/>
      <w:lvlText w:val="•"/>
      <w:lvlJc w:val="left"/>
      <w:pPr>
        <w:tabs>
          <w:tab w:val="num" w:pos="3600"/>
        </w:tabs>
        <w:ind w:left="3600" w:hanging="360"/>
      </w:pPr>
      <w:rPr>
        <w:rFonts w:ascii="Arial" w:hAnsi="Arial" w:hint="default"/>
      </w:rPr>
    </w:lvl>
    <w:lvl w:ilvl="5" w:tplc="1D964610" w:tentative="1">
      <w:start w:val="1"/>
      <w:numFmt w:val="bullet"/>
      <w:lvlText w:val="•"/>
      <w:lvlJc w:val="left"/>
      <w:pPr>
        <w:tabs>
          <w:tab w:val="num" w:pos="4320"/>
        </w:tabs>
        <w:ind w:left="4320" w:hanging="360"/>
      </w:pPr>
      <w:rPr>
        <w:rFonts w:ascii="Arial" w:hAnsi="Arial" w:hint="default"/>
      </w:rPr>
    </w:lvl>
    <w:lvl w:ilvl="6" w:tplc="24263BE6" w:tentative="1">
      <w:start w:val="1"/>
      <w:numFmt w:val="bullet"/>
      <w:lvlText w:val="•"/>
      <w:lvlJc w:val="left"/>
      <w:pPr>
        <w:tabs>
          <w:tab w:val="num" w:pos="5040"/>
        </w:tabs>
        <w:ind w:left="5040" w:hanging="360"/>
      </w:pPr>
      <w:rPr>
        <w:rFonts w:ascii="Arial" w:hAnsi="Arial" w:hint="default"/>
      </w:rPr>
    </w:lvl>
    <w:lvl w:ilvl="7" w:tplc="3BCEACF0" w:tentative="1">
      <w:start w:val="1"/>
      <w:numFmt w:val="bullet"/>
      <w:lvlText w:val="•"/>
      <w:lvlJc w:val="left"/>
      <w:pPr>
        <w:tabs>
          <w:tab w:val="num" w:pos="5760"/>
        </w:tabs>
        <w:ind w:left="5760" w:hanging="360"/>
      </w:pPr>
      <w:rPr>
        <w:rFonts w:ascii="Arial" w:hAnsi="Arial" w:hint="default"/>
      </w:rPr>
    </w:lvl>
    <w:lvl w:ilvl="8" w:tplc="F7B229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F17B36"/>
    <w:multiLevelType w:val="hybridMultilevel"/>
    <w:tmpl w:val="16CE61F8"/>
    <w:lvl w:ilvl="0" w:tplc="E446EEBA">
      <w:start w:val="1"/>
      <w:numFmt w:val="bullet"/>
      <w:lvlText w:val="•"/>
      <w:lvlJc w:val="left"/>
      <w:pPr>
        <w:tabs>
          <w:tab w:val="num" w:pos="720"/>
        </w:tabs>
        <w:ind w:left="720" w:hanging="360"/>
      </w:pPr>
      <w:rPr>
        <w:rFonts w:ascii="Arial" w:hAnsi="Arial" w:hint="default"/>
      </w:rPr>
    </w:lvl>
    <w:lvl w:ilvl="1" w:tplc="F03CF7DC" w:tentative="1">
      <w:start w:val="1"/>
      <w:numFmt w:val="bullet"/>
      <w:lvlText w:val="•"/>
      <w:lvlJc w:val="left"/>
      <w:pPr>
        <w:tabs>
          <w:tab w:val="num" w:pos="1440"/>
        </w:tabs>
        <w:ind w:left="1440" w:hanging="360"/>
      </w:pPr>
      <w:rPr>
        <w:rFonts w:ascii="Arial" w:hAnsi="Arial" w:hint="default"/>
      </w:rPr>
    </w:lvl>
    <w:lvl w:ilvl="2" w:tplc="378083D8" w:tentative="1">
      <w:start w:val="1"/>
      <w:numFmt w:val="bullet"/>
      <w:lvlText w:val="•"/>
      <w:lvlJc w:val="left"/>
      <w:pPr>
        <w:tabs>
          <w:tab w:val="num" w:pos="2160"/>
        </w:tabs>
        <w:ind w:left="2160" w:hanging="360"/>
      </w:pPr>
      <w:rPr>
        <w:rFonts w:ascii="Arial" w:hAnsi="Arial" w:hint="default"/>
      </w:rPr>
    </w:lvl>
    <w:lvl w:ilvl="3" w:tplc="7284D180" w:tentative="1">
      <w:start w:val="1"/>
      <w:numFmt w:val="bullet"/>
      <w:lvlText w:val="•"/>
      <w:lvlJc w:val="left"/>
      <w:pPr>
        <w:tabs>
          <w:tab w:val="num" w:pos="2880"/>
        </w:tabs>
        <w:ind w:left="2880" w:hanging="360"/>
      </w:pPr>
      <w:rPr>
        <w:rFonts w:ascii="Arial" w:hAnsi="Arial" w:hint="default"/>
      </w:rPr>
    </w:lvl>
    <w:lvl w:ilvl="4" w:tplc="B956C2FC" w:tentative="1">
      <w:start w:val="1"/>
      <w:numFmt w:val="bullet"/>
      <w:lvlText w:val="•"/>
      <w:lvlJc w:val="left"/>
      <w:pPr>
        <w:tabs>
          <w:tab w:val="num" w:pos="3600"/>
        </w:tabs>
        <w:ind w:left="3600" w:hanging="360"/>
      </w:pPr>
      <w:rPr>
        <w:rFonts w:ascii="Arial" w:hAnsi="Arial" w:hint="default"/>
      </w:rPr>
    </w:lvl>
    <w:lvl w:ilvl="5" w:tplc="B4B61CC2" w:tentative="1">
      <w:start w:val="1"/>
      <w:numFmt w:val="bullet"/>
      <w:lvlText w:val="•"/>
      <w:lvlJc w:val="left"/>
      <w:pPr>
        <w:tabs>
          <w:tab w:val="num" w:pos="4320"/>
        </w:tabs>
        <w:ind w:left="4320" w:hanging="360"/>
      </w:pPr>
      <w:rPr>
        <w:rFonts w:ascii="Arial" w:hAnsi="Arial" w:hint="default"/>
      </w:rPr>
    </w:lvl>
    <w:lvl w:ilvl="6" w:tplc="9DC40D6E" w:tentative="1">
      <w:start w:val="1"/>
      <w:numFmt w:val="bullet"/>
      <w:lvlText w:val="•"/>
      <w:lvlJc w:val="left"/>
      <w:pPr>
        <w:tabs>
          <w:tab w:val="num" w:pos="5040"/>
        </w:tabs>
        <w:ind w:left="5040" w:hanging="360"/>
      </w:pPr>
      <w:rPr>
        <w:rFonts w:ascii="Arial" w:hAnsi="Arial" w:hint="default"/>
      </w:rPr>
    </w:lvl>
    <w:lvl w:ilvl="7" w:tplc="A7B8BC20" w:tentative="1">
      <w:start w:val="1"/>
      <w:numFmt w:val="bullet"/>
      <w:lvlText w:val="•"/>
      <w:lvlJc w:val="left"/>
      <w:pPr>
        <w:tabs>
          <w:tab w:val="num" w:pos="5760"/>
        </w:tabs>
        <w:ind w:left="5760" w:hanging="360"/>
      </w:pPr>
      <w:rPr>
        <w:rFonts w:ascii="Arial" w:hAnsi="Arial" w:hint="default"/>
      </w:rPr>
    </w:lvl>
    <w:lvl w:ilvl="8" w:tplc="AC942D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E43B7F"/>
    <w:multiLevelType w:val="hybridMultilevel"/>
    <w:tmpl w:val="667AD57E"/>
    <w:lvl w:ilvl="0" w:tplc="C192A6B2">
      <w:start w:val="1"/>
      <w:numFmt w:val="bullet"/>
      <w:lvlText w:val="•"/>
      <w:lvlJc w:val="left"/>
      <w:pPr>
        <w:tabs>
          <w:tab w:val="num" w:pos="720"/>
        </w:tabs>
        <w:ind w:left="720" w:hanging="360"/>
      </w:pPr>
      <w:rPr>
        <w:rFonts w:ascii="Arial" w:hAnsi="Arial" w:hint="default"/>
      </w:rPr>
    </w:lvl>
    <w:lvl w:ilvl="1" w:tplc="7F5A2850" w:tentative="1">
      <w:start w:val="1"/>
      <w:numFmt w:val="bullet"/>
      <w:lvlText w:val="•"/>
      <w:lvlJc w:val="left"/>
      <w:pPr>
        <w:tabs>
          <w:tab w:val="num" w:pos="1440"/>
        </w:tabs>
        <w:ind w:left="1440" w:hanging="360"/>
      </w:pPr>
      <w:rPr>
        <w:rFonts w:ascii="Arial" w:hAnsi="Arial" w:hint="default"/>
      </w:rPr>
    </w:lvl>
    <w:lvl w:ilvl="2" w:tplc="0F245BC0" w:tentative="1">
      <w:start w:val="1"/>
      <w:numFmt w:val="bullet"/>
      <w:lvlText w:val="•"/>
      <w:lvlJc w:val="left"/>
      <w:pPr>
        <w:tabs>
          <w:tab w:val="num" w:pos="2160"/>
        </w:tabs>
        <w:ind w:left="2160" w:hanging="360"/>
      </w:pPr>
      <w:rPr>
        <w:rFonts w:ascii="Arial" w:hAnsi="Arial" w:hint="default"/>
      </w:rPr>
    </w:lvl>
    <w:lvl w:ilvl="3" w:tplc="590A2CFC" w:tentative="1">
      <w:start w:val="1"/>
      <w:numFmt w:val="bullet"/>
      <w:lvlText w:val="•"/>
      <w:lvlJc w:val="left"/>
      <w:pPr>
        <w:tabs>
          <w:tab w:val="num" w:pos="2880"/>
        </w:tabs>
        <w:ind w:left="2880" w:hanging="360"/>
      </w:pPr>
      <w:rPr>
        <w:rFonts w:ascii="Arial" w:hAnsi="Arial" w:hint="default"/>
      </w:rPr>
    </w:lvl>
    <w:lvl w:ilvl="4" w:tplc="2BD4B74E" w:tentative="1">
      <w:start w:val="1"/>
      <w:numFmt w:val="bullet"/>
      <w:lvlText w:val="•"/>
      <w:lvlJc w:val="left"/>
      <w:pPr>
        <w:tabs>
          <w:tab w:val="num" w:pos="3600"/>
        </w:tabs>
        <w:ind w:left="3600" w:hanging="360"/>
      </w:pPr>
      <w:rPr>
        <w:rFonts w:ascii="Arial" w:hAnsi="Arial" w:hint="default"/>
      </w:rPr>
    </w:lvl>
    <w:lvl w:ilvl="5" w:tplc="D8A0FD9E" w:tentative="1">
      <w:start w:val="1"/>
      <w:numFmt w:val="bullet"/>
      <w:lvlText w:val="•"/>
      <w:lvlJc w:val="left"/>
      <w:pPr>
        <w:tabs>
          <w:tab w:val="num" w:pos="4320"/>
        </w:tabs>
        <w:ind w:left="4320" w:hanging="360"/>
      </w:pPr>
      <w:rPr>
        <w:rFonts w:ascii="Arial" w:hAnsi="Arial" w:hint="default"/>
      </w:rPr>
    </w:lvl>
    <w:lvl w:ilvl="6" w:tplc="1BB2FADA" w:tentative="1">
      <w:start w:val="1"/>
      <w:numFmt w:val="bullet"/>
      <w:lvlText w:val="•"/>
      <w:lvlJc w:val="left"/>
      <w:pPr>
        <w:tabs>
          <w:tab w:val="num" w:pos="5040"/>
        </w:tabs>
        <w:ind w:left="5040" w:hanging="360"/>
      </w:pPr>
      <w:rPr>
        <w:rFonts w:ascii="Arial" w:hAnsi="Arial" w:hint="default"/>
      </w:rPr>
    </w:lvl>
    <w:lvl w:ilvl="7" w:tplc="175EEE3E" w:tentative="1">
      <w:start w:val="1"/>
      <w:numFmt w:val="bullet"/>
      <w:lvlText w:val="•"/>
      <w:lvlJc w:val="left"/>
      <w:pPr>
        <w:tabs>
          <w:tab w:val="num" w:pos="5760"/>
        </w:tabs>
        <w:ind w:left="5760" w:hanging="360"/>
      </w:pPr>
      <w:rPr>
        <w:rFonts w:ascii="Arial" w:hAnsi="Arial" w:hint="default"/>
      </w:rPr>
    </w:lvl>
    <w:lvl w:ilvl="8" w:tplc="72A8031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5F227A"/>
    <w:multiLevelType w:val="hybridMultilevel"/>
    <w:tmpl w:val="E1309DD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4" w15:restartNumberingAfterBreak="0">
    <w:nsid w:val="713E1B8D"/>
    <w:multiLevelType w:val="hybridMultilevel"/>
    <w:tmpl w:val="38B2934C"/>
    <w:lvl w:ilvl="0" w:tplc="3DC28F28">
      <w:start w:val="1"/>
      <w:numFmt w:val="bullet"/>
      <w:lvlText w:val="•"/>
      <w:lvlJc w:val="left"/>
      <w:pPr>
        <w:tabs>
          <w:tab w:val="num" w:pos="720"/>
        </w:tabs>
        <w:ind w:left="720" w:hanging="360"/>
      </w:pPr>
      <w:rPr>
        <w:rFonts w:ascii="Arial" w:hAnsi="Arial" w:hint="default"/>
      </w:rPr>
    </w:lvl>
    <w:lvl w:ilvl="1" w:tplc="891094E8" w:tentative="1">
      <w:start w:val="1"/>
      <w:numFmt w:val="bullet"/>
      <w:lvlText w:val="•"/>
      <w:lvlJc w:val="left"/>
      <w:pPr>
        <w:tabs>
          <w:tab w:val="num" w:pos="1440"/>
        </w:tabs>
        <w:ind w:left="1440" w:hanging="360"/>
      </w:pPr>
      <w:rPr>
        <w:rFonts w:ascii="Arial" w:hAnsi="Arial" w:hint="default"/>
      </w:rPr>
    </w:lvl>
    <w:lvl w:ilvl="2" w:tplc="35B85AD6" w:tentative="1">
      <w:start w:val="1"/>
      <w:numFmt w:val="bullet"/>
      <w:lvlText w:val="•"/>
      <w:lvlJc w:val="left"/>
      <w:pPr>
        <w:tabs>
          <w:tab w:val="num" w:pos="2160"/>
        </w:tabs>
        <w:ind w:left="2160" w:hanging="360"/>
      </w:pPr>
      <w:rPr>
        <w:rFonts w:ascii="Arial" w:hAnsi="Arial" w:hint="default"/>
      </w:rPr>
    </w:lvl>
    <w:lvl w:ilvl="3" w:tplc="43DA547C" w:tentative="1">
      <w:start w:val="1"/>
      <w:numFmt w:val="bullet"/>
      <w:lvlText w:val="•"/>
      <w:lvlJc w:val="left"/>
      <w:pPr>
        <w:tabs>
          <w:tab w:val="num" w:pos="2880"/>
        </w:tabs>
        <w:ind w:left="2880" w:hanging="360"/>
      </w:pPr>
      <w:rPr>
        <w:rFonts w:ascii="Arial" w:hAnsi="Arial" w:hint="default"/>
      </w:rPr>
    </w:lvl>
    <w:lvl w:ilvl="4" w:tplc="A574F50A" w:tentative="1">
      <w:start w:val="1"/>
      <w:numFmt w:val="bullet"/>
      <w:lvlText w:val="•"/>
      <w:lvlJc w:val="left"/>
      <w:pPr>
        <w:tabs>
          <w:tab w:val="num" w:pos="3600"/>
        </w:tabs>
        <w:ind w:left="3600" w:hanging="360"/>
      </w:pPr>
      <w:rPr>
        <w:rFonts w:ascii="Arial" w:hAnsi="Arial" w:hint="default"/>
      </w:rPr>
    </w:lvl>
    <w:lvl w:ilvl="5" w:tplc="1FA69A2E" w:tentative="1">
      <w:start w:val="1"/>
      <w:numFmt w:val="bullet"/>
      <w:lvlText w:val="•"/>
      <w:lvlJc w:val="left"/>
      <w:pPr>
        <w:tabs>
          <w:tab w:val="num" w:pos="4320"/>
        </w:tabs>
        <w:ind w:left="4320" w:hanging="360"/>
      </w:pPr>
      <w:rPr>
        <w:rFonts w:ascii="Arial" w:hAnsi="Arial" w:hint="default"/>
      </w:rPr>
    </w:lvl>
    <w:lvl w:ilvl="6" w:tplc="477E0E44" w:tentative="1">
      <w:start w:val="1"/>
      <w:numFmt w:val="bullet"/>
      <w:lvlText w:val="•"/>
      <w:lvlJc w:val="left"/>
      <w:pPr>
        <w:tabs>
          <w:tab w:val="num" w:pos="5040"/>
        </w:tabs>
        <w:ind w:left="5040" w:hanging="360"/>
      </w:pPr>
      <w:rPr>
        <w:rFonts w:ascii="Arial" w:hAnsi="Arial" w:hint="default"/>
      </w:rPr>
    </w:lvl>
    <w:lvl w:ilvl="7" w:tplc="BB02D472" w:tentative="1">
      <w:start w:val="1"/>
      <w:numFmt w:val="bullet"/>
      <w:lvlText w:val="•"/>
      <w:lvlJc w:val="left"/>
      <w:pPr>
        <w:tabs>
          <w:tab w:val="num" w:pos="5760"/>
        </w:tabs>
        <w:ind w:left="5760" w:hanging="360"/>
      </w:pPr>
      <w:rPr>
        <w:rFonts w:ascii="Arial" w:hAnsi="Arial" w:hint="default"/>
      </w:rPr>
    </w:lvl>
    <w:lvl w:ilvl="8" w:tplc="9426EB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732367"/>
    <w:multiLevelType w:val="hybridMultilevel"/>
    <w:tmpl w:val="A3E04556"/>
    <w:lvl w:ilvl="0" w:tplc="61C655C2">
      <w:start w:val="1"/>
      <w:numFmt w:val="bullet"/>
      <w:lvlText w:val="•"/>
      <w:lvlJc w:val="left"/>
      <w:pPr>
        <w:tabs>
          <w:tab w:val="num" w:pos="720"/>
        </w:tabs>
        <w:ind w:left="720" w:hanging="360"/>
      </w:pPr>
      <w:rPr>
        <w:rFonts w:ascii="Arial" w:hAnsi="Arial" w:hint="default"/>
      </w:rPr>
    </w:lvl>
    <w:lvl w:ilvl="1" w:tplc="5EE4BBF6" w:tentative="1">
      <w:start w:val="1"/>
      <w:numFmt w:val="bullet"/>
      <w:lvlText w:val="•"/>
      <w:lvlJc w:val="left"/>
      <w:pPr>
        <w:tabs>
          <w:tab w:val="num" w:pos="1440"/>
        </w:tabs>
        <w:ind w:left="1440" w:hanging="360"/>
      </w:pPr>
      <w:rPr>
        <w:rFonts w:ascii="Arial" w:hAnsi="Arial" w:hint="default"/>
      </w:rPr>
    </w:lvl>
    <w:lvl w:ilvl="2" w:tplc="60A894AA" w:tentative="1">
      <w:start w:val="1"/>
      <w:numFmt w:val="bullet"/>
      <w:lvlText w:val="•"/>
      <w:lvlJc w:val="left"/>
      <w:pPr>
        <w:tabs>
          <w:tab w:val="num" w:pos="2160"/>
        </w:tabs>
        <w:ind w:left="2160" w:hanging="360"/>
      </w:pPr>
      <w:rPr>
        <w:rFonts w:ascii="Arial" w:hAnsi="Arial" w:hint="default"/>
      </w:rPr>
    </w:lvl>
    <w:lvl w:ilvl="3" w:tplc="BB24CF00" w:tentative="1">
      <w:start w:val="1"/>
      <w:numFmt w:val="bullet"/>
      <w:lvlText w:val="•"/>
      <w:lvlJc w:val="left"/>
      <w:pPr>
        <w:tabs>
          <w:tab w:val="num" w:pos="2880"/>
        </w:tabs>
        <w:ind w:left="2880" w:hanging="360"/>
      </w:pPr>
      <w:rPr>
        <w:rFonts w:ascii="Arial" w:hAnsi="Arial" w:hint="default"/>
      </w:rPr>
    </w:lvl>
    <w:lvl w:ilvl="4" w:tplc="E29067CE" w:tentative="1">
      <w:start w:val="1"/>
      <w:numFmt w:val="bullet"/>
      <w:lvlText w:val="•"/>
      <w:lvlJc w:val="left"/>
      <w:pPr>
        <w:tabs>
          <w:tab w:val="num" w:pos="3600"/>
        </w:tabs>
        <w:ind w:left="3600" w:hanging="360"/>
      </w:pPr>
      <w:rPr>
        <w:rFonts w:ascii="Arial" w:hAnsi="Arial" w:hint="default"/>
      </w:rPr>
    </w:lvl>
    <w:lvl w:ilvl="5" w:tplc="C1C0764C" w:tentative="1">
      <w:start w:val="1"/>
      <w:numFmt w:val="bullet"/>
      <w:lvlText w:val="•"/>
      <w:lvlJc w:val="left"/>
      <w:pPr>
        <w:tabs>
          <w:tab w:val="num" w:pos="4320"/>
        </w:tabs>
        <w:ind w:left="4320" w:hanging="360"/>
      </w:pPr>
      <w:rPr>
        <w:rFonts w:ascii="Arial" w:hAnsi="Arial" w:hint="default"/>
      </w:rPr>
    </w:lvl>
    <w:lvl w:ilvl="6" w:tplc="AF6A138A" w:tentative="1">
      <w:start w:val="1"/>
      <w:numFmt w:val="bullet"/>
      <w:lvlText w:val="•"/>
      <w:lvlJc w:val="left"/>
      <w:pPr>
        <w:tabs>
          <w:tab w:val="num" w:pos="5040"/>
        </w:tabs>
        <w:ind w:left="5040" w:hanging="360"/>
      </w:pPr>
      <w:rPr>
        <w:rFonts w:ascii="Arial" w:hAnsi="Arial" w:hint="default"/>
      </w:rPr>
    </w:lvl>
    <w:lvl w:ilvl="7" w:tplc="FF424EFA" w:tentative="1">
      <w:start w:val="1"/>
      <w:numFmt w:val="bullet"/>
      <w:lvlText w:val="•"/>
      <w:lvlJc w:val="left"/>
      <w:pPr>
        <w:tabs>
          <w:tab w:val="num" w:pos="5760"/>
        </w:tabs>
        <w:ind w:left="5760" w:hanging="360"/>
      </w:pPr>
      <w:rPr>
        <w:rFonts w:ascii="Arial" w:hAnsi="Arial" w:hint="default"/>
      </w:rPr>
    </w:lvl>
    <w:lvl w:ilvl="8" w:tplc="23C0027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C45AD"/>
    <w:multiLevelType w:val="hybridMultilevel"/>
    <w:tmpl w:val="8408AD1C"/>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hint="default"/>
      </w:rPr>
    </w:lvl>
    <w:lvl w:ilvl="2" w:tplc="04090005">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7" w15:restartNumberingAfterBreak="0">
    <w:nsid w:val="77D33781"/>
    <w:multiLevelType w:val="hybridMultilevel"/>
    <w:tmpl w:val="0660FA08"/>
    <w:lvl w:ilvl="0" w:tplc="CB2E428C">
      <w:start w:val="1"/>
      <w:numFmt w:val="bullet"/>
      <w:lvlText w:val="•"/>
      <w:lvlJc w:val="left"/>
      <w:pPr>
        <w:tabs>
          <w:tab w:val="num" w:pos="720"/>
        </w:tabs>
        <w:ind w:left="720" w:hanging="360"/>
      </w:pPr>
      <w:rPr>
        <w:rFonts w:ascii="Arial" w:hAnsi="Arial" w:hint="default"/>
      </w:rPr>
    </w:lvl>
    <w:lvl w:ilvl="1" w:tplc="44340984" w:tentative="1">
      <w:start w:val="1"/>
      <w:numFmt w:val="bullet"/>
      <w:lvlText w:val="•"/>
      <w:lvlJc w:val="left"/>
      <w:pPr>
        <w:tabs>
          <w:tab w:val="num" w:pos="1440"/>
        </w:tabs>
        <w:ind w:left="1440" w:hanging="360"/>
      </w:pPr>
      <w:rPr>
        <w:rFonts w:ascii="Arial" w:hAnsi="Arial" w:hint="default"/>
      </w:rPr>
    </w:lvl>
    <w:lvl w:ilvl="2" w:tplc="61660032" w:tentative="1">
      <w:start w:val="1"/>
      <w:numFmt w:val="bullet"/>
      <w:lvlText w:val="•"/>
      <w:lvlJc w:val="left"/>
      <w:pPr>
        <w:tabs>
          <w:tab w:val="num" w:pos="2160"/>
        </w:tabs>
        <w:ind w:left="2160" w:hanging="360"/>
      </w:pPr>
      <w:rPr>
        <w:rFonts w:ascii="Arial" w:hAnsi="Arial" w:hint="default"/>
      </w:rPr>
    </w:lvl>
    <w:lvl w:ilvl="3" w:tplc="D6202BBC" w:tentative="1">
      <w:start w:val="1"/>
      <w:numFmt w:val="bullet"/>
      <w:lvlText w:val="•"/>
      <w:lvlJc w:val="left"/>
      <w:pPr>
        <w:tabs>
          <w:tab w:val="num" w:pos="2880"/>
        </w:tabs>
        <w:ind w:left="2880" w:hanging="360"/>
      </w:pPr>
      <w:rPr>
        <w:rFonts w:ascii="Arial" w:hAnsi="Arial" w:hint="default"/>
      </w:rPr>
    </w:lvl>
    <w:lvl w:ilvl="4" w:tplc="2F00830A" w:tentative="1">
      <w:start w:val="1"/>
      <w:numFmt w:val="bullet"/>
      <w:lvlText w:val="•"/>
      <w:lvlJc w:val="left"/>
      <w:pPr>
        <w:tabs>
          <w:tab w:val="num" w:pos="3600"/>
        </w:tabs>
        <w:ind w:left="3600" w:hanging="360"/>
      </w:pPr>
      <w:rPr>
        <w:rFonts w:ascii="Arial" w:hAnsi="Arial" w:hint="default"/>
      </w:rPr>
    </w:lvl>
    <w:lvl w:ilvl="5" w:tplc="BA0871C0" w:tentative="1">
      <w:start w:val="1"/>
      <w:numFmt w:val="bullet"/>
      <w:lvlText w:val="•"/>
      <w:lvlJc w:val="left"/>
      <w:pPr>
        <w:tabs>
          <w:tab w:val="num" w:pos="4320"/>
        </w:tabs>
        <w:ind w:left="4320" w:hanging="360"/>
      </w:pPr>
      <w:rPr>
        <w:rFonts w:ascii="Arial" w:hAnsi="Arial" w:hint="default"/>
      </w:rPr>
    </w:lvl>
    <w:lvl w:ilvl="6" w:tplc="43B4D40E" w:tentative="1">
      <w:start w:val="1"/>
      <w:numFmt w:val="bullet"/>
      <w:lvlText w:val="•"/>
      <w:lvlJc w:val="left"/>
      <w:pPr>
        <w:tabs>
          <w:tab w:val="num" w:pos="5040"/>
        </w:tabs>
        <w:ind w:left="5040" w:hanging="360"/>
      </w:pPr>
      <w:rPr>
        <w:rFonts w:ascii="Arial" w:hAnsi="Arial" w:hint="default"/>
      </w:rPr>
    </w:lvl>
    <w:lvl w:ilvl="7" w:tplc="AEE2833E" w:tentative="1">
      <w:start w:val="1"/>
      <w:numFmt w:val="bullet"/>
      <w:lvlText w:val="•"/>
      <w:lvlJc w:val="left"/>
      <w:pPr>
        <w:tabs>
          <w:tab w:val="num" w:pos="5760"/>
        </w:tabs>
        <w:ind w:left="5760" w:hanging="360"/>
      </w:pPr>
      <w:rPr>
        <w:rFonts w:ascii="Arial" w:hAnsi="Arial" w:hint="default"/>
      </w:rPr>
    </w:lvl>
    <w:lvl w:ilvl="8" w:tplc="7D165B5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0C1A71"/>
    <w:multiLevelType w:val="hybridMultilevel"/>
    <w:tmpl w:val="38F6B908"/>
    <w:lvl w:ilvl="0" w:tplc="1834D094">
      <w:start w:val="1"/>
      <w:numFmt w:val="bullet"/>
      <w:lvlText w:val="•"/>
      <w:lvlJc w:val="left"/>
      <w:pPr>
        <w:tabs>
          <w:tab w:val="num" w:pos="720"/>
        </w:tabs>
        <w:ind w:left="720" w:hanging="360"/>
      </w:pPr>
      <w:rPr>
        <w:rFonts w:ascii="Arial" w:hAnsi="Arial" w:hint="default"/>
      </w:rPr>
    </w:lvl>
    <w:lvl w:ilvl="1" w:tplc="439C33E6" w:tentative="1">
      <w:start w:val="1"/>
      <w:numFmt w:val="bullet"/>
      <w:lvlText w:val="•"/>
      <w:lvlJc w:val="left"/>
      <w:pPr>
        <w:tabs>
          <w:tab w:val="num" w:pos="1440"/>
        </w:tabs>
        <w:ind w:left="1440" w:hanging="360"/>
      </w:pPr>
      <w:rPr>
        <w:rFonts w:ascii="Arial" w:hAnsi="Arial" w:hint="default"/>
      </w:rPr>
    </w:lvl>
    <w:lvl w:ilvl="2" w:tplc="721C37A6" w:tentative="1">
      <w:start w:val="1"/>
      <w:numFmt w:val="bullet"/>
      <w:lvlText w:val="•"/>
      <w:lvlJc w:val="left"/>
      <w:pPr>
        <w:tabs>
          <w:tab w:val="num" w:pos="2160"/>
        </w:tabs>
        <w:ind w:left="2160" w:hanging="360"/>
      </w:pPr>
      <w:rPr>
        <w:rFonts w:ascii="Arial" w:hAnsi="Arial" w:hint="default"/>
      </w:rPr>
    </w:lvl>
    <w:lvl w:ilvl="3" w:tplc="3056C4EE" w:tentative="1">
      <w:start w:val="1"/>
      <w:numFmt w:val="bullet"/>
      <w:lvlText w:val="•"/>
      <w:lvlJc w:val="left"/>
      <w:pPr>
        <w:tabs>
          <w:tab w:val="num" w:pos="2880"/>
        </w:tabs>
        <w:ind w:left="2880" w:hanging="360"/>
      </w:pPr>
      <w:rPr>
        <w:rFonts w:ascii="Arial" w:hAnsi="Arial" w:hint="default"/>
      </w:rPr>
    </w:lvl>
    <w:lvl w:ilvl="4" w:tplc="8C0055F8" w:tentative="1">
      <w:start w:val="1"/>
      <w:numFmt w:val="bullet"/>
      <w:lvlText w:val="•"/>
      <w:lvlJc w:val="left"/>
      <w:pPr>
        <w:tabs>
          <w:tab w:val="num" w:pos="3600"/>
        </w:tabs>
        <w:ind w:left="3600" w:hanging="360"/>
      </w:pPr>
      <w:rPr>
        <w:rFonts w:ascii="Arial" w:hAnsi="Arial" w:hint="default"/>
      </w:rPr>
    </w:lvl>
    <w:lvl w:ilvl="5" w:tplc="A66E724E" w:tentative="1">
      <w:start w:val="1"/>
      <w:numFmt w:val="bullet"/>
      <w:lvlText w:val="•"/>
      <w:lvlJc w:val="left"/>
      <w:pPr>
        <w:tabs>
          <w:tab w:val="num" w:pos="4320"/>
        </w:tabs>
        <w:ind w:left="4320" w:hanging="360"/>
      </w:pPr>
      <w:rPr>
        <w:rFonts w:ascii="Arial" w:hAnsi="Arial" w:hint="default"/>
      </w:rPr>
    </w:lvl>
    <w:lvl w:ilvl="6" w:tplc="7E2012F2" w:tentative="1">
      <w:start w:val="1"/>
      <w:numFmt w:val="bullet"/>
      <w:lvlText w:val="•"/>
      <w:lvlJc w:val="left"/>
      <w:pPr>
        <w:tabs>
          <w:tab w:val="num" w:pos="5040"/>
        </w:tabs>
        <w:ind w:left="5040" w:hanging="360"/>
      </w:pPr>
      <w:rPr>
        <w:rFonts w:ascii="Arial" w:hAnsi="Arial" w:hint="default"/>
      </w:rPr>
    </w:lvl>
    <w:lvl w:ilvl="7" w:tplc="5492FE50" w:tentative="1">
      <w:start w:val="1"/>
      <w:numFmt w:val="bullet"/>
      <w:lvlText w:val="•"/>
      <w:lvlJc w:val="left"/>
      <w:pPr>
        <w:tabs>
          <w:tab w:val="num" w:pos="5760"/>
        </w:tabs>
        <w:ind w:left="5760" w:hanging="360"/>
      </w:pPr>
      <w:rPr>
        <w:rFonts w:ascii="Arial" w:hAnsi="Arial" w:hint="default"/>
      </w:rPr>
    </w:lvl>
    <w:lvl w:ilvl="8" w:tplc="D0F0086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3546F4"/>
    <w:multiLevelType w:val="hybridMultilevel"/>
    <w:tmpl w:val="97ECBCBA"/>
    <w:lvl w:ilvl="0" w:tplc="B0729EAA">
      <w:start w:val="1"/>
      <w:numFmt w:val="bullet"/>
      <w:lvlText w:val="•"/>
      <w:lvlJc w:val="left"/>
      <w:pPr>
        <w:tabs>
          <w:tab w:val="num" w:pos="720"/>
        </w:tabs>
        <w:ind w:left="720" w:hanging="360"/>
      </w:pPr>
      <w:rPr>
        <w:rFonts w:ascii="Arial" w:hAnsi="Arial" w:hint="default"/>
      </w:rPr>
    </w:lvl>
    <w:lvl w:ilvl="1" w:tplc="5C907314" w:tentative="1">
      <w:start w:val="1"/>
      <w:numFmt w:val="bullet"/>
      <w:lvlText w:val="•"/>
      <w:lvlJc w:val="left"/>
      <w:pPr>
        <w:tabs>
          <w:tab w:val="num" w:pos="1440"/>
        </w:tabs>
        <w:ind w:left="1440" w:hanging="360"/>
      </w:pPr>
      <w:rPr>
        <w:rFonts w:ascii="Arial" w:hAnsi="Arial" w:hint="default"/>
      </w:rPr>
    </w:lvl>
    <w:lvl w:ilvl="2" w:tplc="2200B958" w:tentative="1">
      <w:start w:val="1"/>
      <w:numFmt w:val="bullet"/>
      <w:lvlText w:val="•"/>
      <w:lvlJc w:val="left"/>
      <w:pPr>
        <w:tabs>
          <w:tab w:val="num" w:pos="2160"/>
        </w:tabs>
        <w:ind w:left="2160" w:hanging="360"/>
      </w:pPr>
      <w:rPr>
        <w:rFonts w:ascii="Arial" w:hAnsi="Arial" w:hint="default"/>
      </w:rPr>
    </w:lvl>
    <w:lvl w:ilvl="3" w:tplc="D9A2C8F2" w:tentative="1">
      <w:start w:val="1"/>
      <w:numFmt w:val="bullet"/>
      <w:lvlText w:val="•"/>
      <w:lvlJc w:val="left"/>
      <w:pPr>
        <w:tabs>
          <w:tab w:val="num" w:pos="2880"/>
        </w:tabs>
        <w:ind w:left="2880" w:hanging="360"/>
      </w:pPr>
      <w:rPr>
        <w:rFonts w:ascii="Arial" w:hAnsi="Arial" w:hint="default"/>
      </w:rPr>
    </w:lvl>
    <w:lvl w:ilvl="4" w:tplc="7B6E8E80" w:tentative="1">
      <w:start w:val="1"/>
      <w:numFmt w:val="bullet"/>
      <w:lvlText w:val="•"/>
      <w:lvlJc w:val="left"/>
      <w:pPr>
        <w:tabs>
          <w:tab w:val="num" w:pos="3600"/>
        </w:tabs>
        <w:ind w:left="3600" w:hanging="360"/>
      </w:pPr>
      <w:rPr>
        <w:rFonts w:ascii="Arial" w:hAnsi="Arial" w:hint="default"/>
      </w:rPr>
    </w:lvl>
    <w:lvl w:ilvl="5" w:tplc="4D04EE88" w:tentative="1">
      <w:start w:val="1"/>
      <w:numFmt w:val="bullet"/>
      <w:lvlText w:val="•"/>
      <w:lvlJc w:val="left"/>
      <w:pPr>
        <w:tabs>
          <w:tab w:val="num" w:pos="4320"/>
        </w:tabs>
        <w:ind w:left="4320" w:hanging="360"/>
      </w:pPr>
      <w:rPr>
        <w:rFonts w:ascii="Arial" w:hAnsi="Arial" w:hint="default"/>
      </w:rPr>
    </w:lvl>
    <w:lvl w:ilvl="6" w:tplc="7F58CB54" w:tentative="1">
      <w:start w:val="1"/>
      <w:numFmt w:val="bullet"/>
      <w:lvlText w:val="•"/>
      <w:lvlJc w:val="left"/>
      <w:pPr>
        <w:tabs>
          <w:tab w:val="num" w:pos="5040"/>
        </w:tabs>
        <w:ind w:left="5040" w:hanging="360"/>
      </w:pPr>
      <w:rPr>
        <w:rFonts w:ascii="Arial" w:hAnsi="Arial" w:hint="default"/>
      </w:rPr>
    </w:lvl>
    <w:lvl w:ilvl="7" w:tplc="09CE6236" w:tentative="1">
      <w:start w:val="1"/>
      <w:numFmt w:val="bullet"/>
      <w:lvlText w:val="•"/>
      <w:lvlJc w:val="left"/>
      <w:pPr>
        <w:tabs>
          <w:tab w:val="num" w:pos="5760"/>
        </w:tabs>
        <w:ind w:left="5760" w:hanging="360"/>
      </w:pPr>
      <w:rPr>
        <w:rFonts w:ascii="Arial" w:hAnsi="Arial" w:hint="default"/>
      </w:rPr>
    </w:lvl>
    <w:lvl w:ilvl="8" w:tplc="498E429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BF7910"/>
    <w:multiLevelType w:val="hybridMultilevel"/>
    <w:tmpl w:val="6CE61478"/>
    <w:lvl w:ilvl="0" w:tplc="8C34488E">
      <w:start w:val="1"/>
      <w:numFmt w:val="bullet"/>
      <w:lvlText w:val="•"/>
      <w:lvlJc w:val="left"/>
      <w:pPr>
        <w:tabs>
          <w:tab w:val="num" w:pos="720"/>
        </w:tabs>
        <w:ind w:left="720" w:hanging="360"/>
      </w:pPr>
      <w:rPr>
        <w:rFonts w:ascii="Arial" w:hAnsi="Arial" w:hint="default"/>
      </w:rPr>
    </w:lvl>
    <w:lvl w:ilvl="1" w:tplc="F0860E86" w:tentative="1">
      <w:start w:val="1"/>
      <w:numFmt w:val="bullet"/>
      <w:lvlText w:val="•"/>
      <w:lvlJc w:val="left"/>
      <w:pPr>
        <w:tabs>
          <w:tab w:val="num" w:pos="1440"/>
        </w:tabs>
        <w:ind w:left="1440" w:hanging="360"/>
      </w:pPr>
      <w:rPr>
        <w:rFonts w:ascii="Arial" w:hAnsi="Arial" w:hint="default"/>
      </w:rPr>
    </w:lvl>
    <w:lvl w:ilvl="2" w:tplc="68D8C6C2" w:tentative="1">
      <w:start w:val="1"/>
      <w:numFmt w:val="bullet"/>
      <w:lvlText w:val="•"/>
      <w:lvlJc w:val="left"/>
      <w:pPr>
        <w:tabs>
          <w:tab w:val="num" w:pos="2160"/>
        </w:tabs>
        <w:ind w:left="2160" w:hanging="360"/>
      </w:pPr>
      <w:rPr>
        <w:rFonts w:ascii="Arial" w:hAnsi="Arial" w:hint="default"/>
      </w:rPr>
    </w:lvl>
    <w:lvl w:ilvl="3" w:tplc="BC965C18" w:tentative="1">
      <w:start w:val="1"/>
      <w:numFmt w:val="bullet"/>
      <w:lvlText w:val="•"/>
      <w:lvlJc w:val="left"/>
      <w:pPr>
        <w:tabs>
          <w:tab w:val="num" w:pos="2880"/>
        </w:tabs>
        <w:ind w:left="2880" w:hanging="360"/>
      </w:pPr>
      <w:rPr>
        <w:rFonts w:ascii="Arial" w:hAnsi="Arial" w:hint="default"/>
      </w:rPr>
    </w:lvl>
    <w:lvl w:ilvl="4" w:tplc="84FC60EE" w:tentative="1">
      <w:start w:val="1"/>
      <w:numFmt w:val="bullet"/>
      <w:lvlText w:val="•"/>
      <w:lvlJc w:val="left"/>
      <w:pPr>
        <w:tabs>
          <w:tab w:val="num" w:pos="3600"/>
        </w:tabs>
        <w:ind w:left="3600" w:hanging="360"/>
      </w:pPr>
      <w:rPr>
        <w:rFonts w:ascii="Arial" w:hAnsi="Arial" w:hint="default"/>
      </w:rPr>
    </w:lvl>
    <w:lvl w:ilvl="5" w:tplc="DEF0215C" w:tentative="1">
      <w:start w:val="1"/>
      <w:numFmt w:val="bullet"/>
      <w:lvlText w:val="•"/>
      <w:lvlJc w:val="left"/>
      <w:pPr>
        <w:tabs>
          <w:tab w:val="num" w:pos="4320"/>
        </w:tabs>
        <w:ind w:left="4320" w:hanging="360"/>
      </w:pPr>
      <w:rPr>
        <w:rFonts w:ascii="Arial" w:hAnsi="Arial" w:hint="default"/>
      </w:rPr>
    </w:lvl>
    <w:lvl w:ilvl="6" w:tplc="0ADCD374" w:tentative="1">
      <w:start w:val="1"/>
      <w:numFmt w:val="bullet"/>
      <w:lvlText w:val="•"/>
      <w:lvlJc w:val="left"/>
      <w:pPr>
        <w:tabs>
          <w:tab w:val="num" w:pos="5040"/>
        </w:tabs>
        <w:ind w:left="5040" w:hanging="360"/>
      </w:pPr>
      <w:rPr>
        <w:rFonts w:ascii="Arial" w:hAnsi="Arial" w:hint="default"/>
      </w:rPr>
    </w:lvl>
    <w:lvl w:ilvl="7" w:tplc="7F3ED096" w:tentative="1">
      <w:start w:val="1"/>
      <w:numFmt w:val="bullet"/>
      <w:lvlText w:val="•"/>
      <w:lvlJc w:val="left"/>
      <w:pPr>
        <w:tabs>
          <w:tab w:val="num" w:pos="5760"/>
        </w:tabs>
        <w:ind w:left="5760" w:hanging="360"/>
      </w:pPr>
      <w:rPr>
        <w:rFonts w:ascii="Arial" w:hAnsi="Arial" w:hint="default"/>
      </w:rPr>
    </w:lvl>
    <w:lvl w:ilvl="8" w:tplc="B37E5C4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292C0E"/>
    <w:multiLevelType w:val="hybridMultilevel"/>
    <w:tmpl w:val="9D902A34"/>
    <w:lvl w:ilvl="0" w:tplc="7AC69F82">
      <w:start w:val="1"/>
      <w:numFmt w:val="bullet"/>
      <w:lvlText w:val="•"/>
      <w:lvlJc w:val="left"/>
      <w:pPr>
        <w:tabs>
          <w:tab w:val="num" w:pos="720"/>
        </w:tabs>
        <w:ind w:left="720" w:hanging="360"/>
      </w:pPr>
      <w:rPr>
        <w:rFonts w:ascii="Arial" w:hAnsi="Arial" w:hint="default"/>
      </w:rPr>
    </w:lvl>
    <w:lvl w:ilvl="1" w:tplc="B4A6EF42" w:tentative="1">
      <w:start w:val="1"/>
      <w:numFmt w:val="bullet"/>
      <w:lvlText w:val="•"/>
      <w:lvlJc w:val="left"/>
      <w:pPr>
        <w:tabs>
          <w:tab w:val="num" w:pos="1440"/>
        </w:tabs>
        <w:ind w:left="1440" w:hanging="360"/>
      </w:pPr>
      <w:rPr>
        <w:rFonts w:ascii="Arial" w:hAnsi="Arial" w:hint="default"/>
      </w:rPr>
    </w:lvl>
    <w:lvl w:ilvl="2" w:tplc="7C207210" w:tentative="1">
      <w:start w:val="1"/>
      <w:numFmt w:val="bullet"/>
      <w:lvlText w:val="•"/>
      <w:lvlJc w:val="left"/>
      <w:pPr>
        <w:tabs>
          <w:tab w:val="num" w:pos="2160"/>
        </w:tabs>
        <w:ind w:left="2160" w:hanging="360"/>
      </w:pPr>
      <w:rPr>
        <w:rFonts w:ascii="Arial" w:hAnsi="Arial" w:hint="default"/>
      </w:rPr>
    </w:lvl>
    <w:lvl w:ilvl="3" w:tplc="5CBC176C" w:tentative="1">
      <w:start w:val="1"/>
      <w:numFmt w:val="bullet"/>
      <w:lvlText w:val="•"/>
      <w:lvlJc w:val="left"/>
      <w:pPr>
        <w:tabs>
          <w:tab w:val="num" w:pos="2880"/>
        </w:tabs>
        <w:ind w:left="2880" w:hanging="360"/>
      </w:pPr>
      <w:rPr>
        <w:rFonts w:ascii="Arial" w:hAnsi="Arial" w:hint="default"/>
      </w:rPr>
    </w:lvl>
    <w:lvl w:ilvl="4" w:tplc="02409AAA" w:tentative="1">
      <w:start w:val="1"/>
      <w:numFmt w:val="bullet"/>
      <w:lvlText w:val="•"/>
      <w:lvlJc w:val="left"/>
      <w:pPr>
        <w:tabs>
          <w:tab w:val="num" w:pos="3600"/>
        </w:tabs>
        <w:ind w:left="3600" w:hanging="360"/>
      </w:pPr>
      <w:rPr>
        <w:rFonts w:ascii="Arial" w:hAnsi="Arial" w:hint="default"/>
      </w:rPr>
    </w:lvl>
    <w:lvl w:ilvl="5" w:tplc="1B226832" w:tentative="1">
      <w:start w:val="1"/>
      <w:numFmt w:val="bullet"/>
      <w:lvlText w:val="•"/>
      <w:lvlJc w:val="left"/>
      <w:pPr>
        <w:tabs>
          <w:tab w:val="num" w:pos="4320"/>
        </w:tabs>
        <w:ind w:left="4320" w:hanging="360"/>
      </w:pPr>
      <w:rPr>
        <w:rFonts w:ascii="Arial" w:hAnsi="Arial" w:hint="default"/>
      </w:rPr>
    </w:lvl>
    <w:lvl w:ilvl="6" w:tplc="B3F4250A" w:tentative="1">
      <w:start w:val="1"/>
      <w:numFmt w:val="bullet"/>
      <w:lvlText w:val="•"/>
      <w:lvlJc w:val="left"/>
      <w:pPr>
        <w:tabs>
          <w:tab w:val="num" w:pos="5040"/>
        </w:tabs>
        <w:ind w:left="5040" w:hanging="360"/>
      </w:pPr>
      <w:rPr>
        <w:rFonts w:ascii="Arial" w:hAnsi="Arial" w:hint="default"/>
      </w:rPr>
    </w:lvl>
    <w:lvl w:ilvl="7" w:tplc="3A402E26" w:tentative="1">
      <w:start w:val="1"/>
      <w:numFmt w:val="bullet"/>
      <w:lvlText w:val="•"/>
      <w:lvlJc w:val="left"/>
      <w:pPr>
        <w:tabs>
          <w:tab w:val="num" w:pos="5760"/>
        </w:tabs>
        <w:ind w:left="5760" w:hanging="360"/>
      </w:pPr>
      <w:rPr>
        <w:rFonts w:ascii="Arial" w:hAnsi="Arial" w:hint="default"/>
      </w:rPr>
    </w:lvl>
    <w:lvl w:ilvl="8" w:tplc="C8667EDA"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7"/>
  </w:num>
  <w:num w:numId="3">
    <w:abstractNumId w:val="13"/>
  </w:num>
  <w:num w:numId="4">
    <w:abstractNumId w:val="24"/>
  </w:num>
  <w:num w:numId="5">
    <w:abstractNumId w:val="28"/>
  </w:num>
  <w:num w:numId="6">
    <w:abstractNumId w:val="19"/>
  </w:num>
  <w:num w:numId="7">
    <w:abstractNumId w:val="18"/>
  </w:num>
  <w:num w:numId="8">
    <w:abstractNumId w:val="25"/>
  </w:num>
  <w:num w:numId="9">
    <w:abstractNumId w:val="22"/>
  </w:num>
  <w:num w:numId="10">
    <w:abstractNumId w:val="23"/>
  </w:num>
  <w:num w:numId="11">
    <w:abstractNumId w:val="33"/>
  </w:num>
  <w:num w:numId="12">
    <w:abstractNumId w:val="16"/>
  </w:num>
  <w:num w:numId="13">
    <w:abstractNumId w:val="8"/>
  </w:num>
  <w:num w:numId="14">
    <w:abstractNumId w:val="29"/>
  </w:num>
  <w:num w:numId="15">
    <w:abstractNumId w:val="5"/>
  </w:num>
  <w:num w:numId="16">
    <w:abstractNumId w:val="9"/>
  </w:num>
  <w:num w:numId="17">
    <w:abstractNumId w:val="6"/>
  </w:num>
  <w:num w:numId="18">
    <w:abstractNumId w:val="11"/>
  </w:num>
  <w:num w:numId="19">
    <w:abstractNumId w:val="20"/>
  </w:num>
  <w:num w:numId="20">
    <w:abstractNumId w:val="1"/>
  </w:num>
  <w:num w:numId="21">
    <w:abstractNumId w:val="2"/>
  </w:num>
  <w:num w:numId="22">
    <w:abstractNumId w:val="12"/>
  </w:num>
  <w:num w:numId="23">
    <w:abstractNumId w:val="32"/>
  </w:num>
  <w:num w:numId="24">
    <w:abstractNumId w:val="3"/>
  </w:num>
  <w:num w:numId="25">
    <w:abstractNumId w:val="17"/>
  </w:num>
  <w:num w:numId="26">
    <w:abstractNumId w:val="26"/>
  </w:num>
  <w:num w:numId="27">
    <w:abstractNumId w:val="39"/>
  </w:num>
  <w:num w:numId="28">
    <w:abstractNumId w:val="14"/>
  </w:num>
  <w:num w:numId="29">
    <w:abstractNumId w:val="15"/>
  </w:num>
  <w:num w:numId="30">
    <w:abstractNumId w:val="38"/>
  </w:num>
  <w:num w:numId="31">
    <w:abstractNumId w:val="0"/>
  </w:num>
  <w:num w:numId="32">
    <w:abstractNumId w:val="40"/>
  </w:num>
  <w:num w:numId="33">
    <w:abstractNumId w:val="37"/>
  </w:num>
  <w:num w:numId="34">
    <w:abstractNumId w:val="30"/>
  </w:num>
  <w:num w:numId="35">
    <w:abstractNumId w:val="10"/>
  </w:num>
  <w:num w:numId="36">
    <w:abstractNumId w:val="31"/>
  </w:num>
  <w:num w:numId="37">
    <w:abstractNumId w:val="34"/>
  </w:num>
  <w:num w:numId="38">
    <w:abstractNumId w:val="21"/>
  </w:num>
  <w:num w:numId="39">
    <w:abstractNumId w:val="35"/>
  </w:num>
  <w:num w:numId="40">
    <w:abstractNumId w:val="41"/>
  </w:num>
  <w:num w:numId="41">
    <w:abstractNumId w:val="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86"/>
    <w:rsid w:val="00067DE8"/>
    <w:rsid w:val="00091582"/>
    <w:rsid w:val="000B4286"/>
    <w:rsid w:val="000C3FEE"/>
    <w:rsid w:val="001268B8"/>
    <w:rsid w:val="00165205"/>
    <w:rsid w:val="00191777"/>
    <w:rsid w:val="001A67F1"/>
    <w:rsid w:val="001F7827"/>
    <w:rsid w:val="00224C3B"/>
    <w:rsid w:val="00263A12"/>
    <w:rsid w:val="00275012"/>
    <w:rsid w:val="002A7C87"/>
    <w:rsid w:val="00356DB3"/>
    <w:rsid w:val="003A0696"/>
    <w:rsid w:val="003B5C9B"/>
    <w:rsid w:val="003F1AA0"/>
    <w:rsid w:val="00400367"/>
    <w:rsid w:val="00495599"/>
    <w:rsid w:val="00500B38"/>
    <w:rsid w:val="005622A9"/>
    <w:rsid w:val="0059544B"/>
    <w:rsid w:val="00612F1F"/>
    <w:rsid w:val="00640A05"/>
    <w:rsid w:val="00646596"/>
    <w:rsid w:val="00663C17"/>
    <w:rsid w:val="00664F8B"/>
    <w:rsid w:val="006915CB"/>
    <w:rsid w:val="006935D0"/>
    <w:rsid w:val="006A10E9"/>
    <w:rsid w:val="00713AF8"/>
    <w:rsid w:val="00731003"/>
    <w:rsid w:val="0073370D"/>
    <w:rsid w:val="007412B2"/>
    <w:rsid w:val="007538DD"/>
    <w:rsid w:val="0076589D"/>
    <w:rsid w:val="007F3975"/>
    <w:rsid w:val="008464F2"/>
    <w:rsid w:val="008C5B01"/>
    <w:rsid w:val="008E04C7"/>
    <w:rsid w:val="00935B1B"/>
    <w:rsid w:val="009528E0"/>
    <w:rsid w:val="00985A80"/>
    <w:rsid w:val="009F1D14"/>
    <w:rsid w:val="00A028BC"/>
    <w:rsid w:val="00A27F45"/>
    <w:rsid w:val="00A41310"/>
    <w:rsid w:val="00A55070"/>
    <w:rsid w:val="00A564E1"/>
    <w:rsid w:val="00A8356A"/>
    <w:rsid w:val="00AD2F0D"/>
    <w:rsid w:val="00AF0A7F"/>
    <w:rsid w:val="00B408AA"/>
    <w:rsid w:val="00B45BBF"/>
    <w:rsid w:val="00B82EAB"/>
    <w:rsid w:val="00C40C59"/>
    <w:rsid w:val="00C56F27"/>
    <w:rsid w:val="00C950DA"/>
    <w:rsid w:val="00CF55BC"/>
    <w:rsid w:val="00D96C6E"/>
    <w:rsid w:val="00DD24C0"/>
    <w:rsid w:val="00DD7948"/>
    <w:rsid w:val="00E26537"/>
    <w:rsid w:val="00E37659"/>
    <w:rsid w:val="00E624EC"/>
    <w:rsid w:val="00EA37F3"/>
    <w:rsid w:val="00EC1E8F"/>
    <w:rsid w:val="00ED1E88"/>
    <w:rsid w:val="00FC7A75"/>
    <w:rsid w:val="00FF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04D592"/>
  <w14:defaultImageDpi w14:val="300"/>
  <w15:docId w15:val="{C734B377-DE89-452D-AC09-8FB09230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0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F3975"/>
    <w:pPr>
      <w:keepNext/>
      <w:keepLines/>
      <w:spacing w:before="200" w:line="276" w:lineRule="auto"/>
      <w:outlineLvl w:val="2"/>
    </w:pPr>
    <w:rPr>
      <w:rFonts w:asciiTheme="majorHAnsi" w:eastAsiaTheme="majorEastAsia" w:hAnsiTheme="majorHAnsi" w:cstheme="majorBidi"/>
      <w:b/>
      <w:bCs/>
      <w:color w:val="005EB8"/>
      <w:sz w:val="22"/>
      <w:szCs w:val="22"/>
      <w:lang w:val="en-GB"/>
    </w:rPr>
  </w:style>
  <w:style w:type="paragraph" w:styleId="Heading4">
    <w:name w:val="heading 4"/>
    <w:basedOn w:val="Normal"/>
    <w:next w:val="Normal"/>
    <w:link w:val="Heading4Char"/>
    <w:uiPriority w:val="9"/>
    <w:semiHidden/>
    <w:unhideWhenUsed/>
    <w:qFormat/>
    <w:rsid w:val="00C950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286"/>
    <w:rPr>
      <w:rFonts w:ascii="Lucida Grande" w:hAnsi="Lucida Grande" w:cs="Lucida Grande"/>
      <w:sz w:val="18"/>
      <w:szCs w:val="18"/>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DD24C0"/>
    <w:pPr>
      <w:ind w:left="720"/>
      <w:contextualSpacing/>
    </w:pPr>
  </w:style>
  <w:style w:type="paragraph" w:styleId="Footer">
    <w:name w:val="footer"/>
    <w:basedOn w:val="Normal"/>
    <w:link w:val="FooterChar"/>
    <w:uiPriority w:val="99"/>
    <w:unhideWhenUsed/>
    <w:rsid w:val="00E624EC"/>
    <w:pPr>
      <w:tabs>
        <w:tab w:val="center" w:pos="4320"/>
        <w:tab w:val="right" w:pos="8640"/>
      </w:tabs>
    </w:pPr>
  </w:style>
  <w:style w:type="character" w:customStyle="1" w:styleId="FooterChar">
    <w:name w:val="Footer Char"/>
    <w:basedOn w:val="DefaultParagraphFont"/>
    <w:link w:val="Footer"/>
    <w:uiPriority w:val="99"/>
    <w:rsid w:val="00E624EC"/>
  </w:style>
  <w:style w:type="character" w:styleId="PageNumber">
    <w:name w:val="page number"/>
    <w:basedOn w:val="DefaultParagraphFont"/>
    <w:uiPriority w:val="99"/>
    <w:semiHidden/>
    <w:unhideWhenUsed/>
    <w:rsid w:val="00E624EC"/>
  </w:style>
  <w:style w:type="paragraph" w:customStyle="1" w:styleId="yiv1405946903ydp79754034msonormal">
    <w:name w:val="yiv1405946903ydp79754034msonormal"/>
    <w:basedOn w:val="Normal"/>
    <w:rsid w:val="003A0696"/>
    <w:pPr>
      <w:spacing w:before="100" w:beforeAutospacing="1" w:after="100" w:afterAutospacing="1"/>
    </w:pPr>
    <w:rPr>
      <w:rFonts w:ascii="Times New Roman" w:hAnsi="Times New Roman"/>
      <w:sz w:val="20"/>
      <w:szCs w:val="20"/>
      <w:lang w:val="en-GB"/>
    </w:rPr>
  </w:style>
  <w:style w:type="paragraph" w:customStyle="1" w:styleId="yiv1405946903ydp79754034msolistparagraph">
    <w:name w:val="yiv1405946903ydp79754034msolistparagraph"/>
    <w:basedOn w:val="Normal"/>
    <w:rsid w:val="003A0696"/>
    <w:pPr>
      <w:spacing w:before="100" w:beforeAutospacing="1" w:after="100" w:afterAutospacing="1"/>
    </w:pPr>
    <w:rPr>
      <w:rFonts w:ascii="Times New Roman" w:hAnsi="Times New Roman"/>
      <w:sz w:val="20"/>
      <w:szCs w:val="20"/>
      <w:lang w:val="en-GB"/>
    </w:rPr>
  </w:style>
  <w:style w:type="paragraph" w:styleId="NormalWeb">
    <w:name w:val="Normal (Web)"/>
    <w:basedOn w:val="Normal"/>
    <w:uiPriority w:val="99"/>
    <w:semiHidden/>
    <w:unhideWhenUsed/>
    <w:rsid w:val="003A0696"/>
    <w:pPr>
      <w:spacing w:before="100" w:beforeAutospacing="1" w:after="100" w:afterAutospacing="1"/>
    </w:pPr>
    <w:rPr>
      <w:rFonts w:ascii="Times New Roman" w:hAnsi="Times New Roman" w:cs="Times New Roman"/>
      <w:sz w:val="20"/>
      <w:szCs w:val="20"/>
      <w:lang w:val="en-GB"/>
    </w:rPr>
  </w:style>
  <w:style w:type="paragraph" w:customStyle="1" w:styleId="yiv1405946903msonormal">
    <w:name w:val="yiv1405946903msonormal"/>
    <w:basedOn w:val="Normal"/>
    <w:rsid w:val="003A0696"/>
    <w:pPr>
      <w:spacing w:before="100" w:beforeAutospacing="1" w:after="100" w:afterAutospacing="1"/>
    </w:pPr>
    <w:rPr>
      <w:rFonts w:ascii="Times New Roman" w:hAnsi="Times New Roman"/>
      <w:sz w:val="20"/>
      <w:szCs w:val="20"/>
      <w:lang w:val="en-GB"/>
    </w:rPr>
  </w:style>
  <w:style w:type="table" w:styleId="TableGrid">
    <w:name w:val="Table Grid"/>
    <w:basedOn w:val="TableNormal"/>
    <w:uiPriority w:val="59"/>
    <w:rsid w:val="00A0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F3975"/>
    <w:rPr>
      <w:rFonts w:asciiTheme="majorHAnsi" w:eastAsiaTheme="majorEastAsia" w:hAnsiTheme="majorHAnsi" w:cstheme="majorBidi"/>
      <w:b/>
      <w:bCs/>
      <w:color w:val="005EB8"/>
      <w:sz w:val="22"/>
      <w:szCs w:val="22"/>
      <w:lang w:val="en-GB"/>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rsid w:val="007F3975"/>
  </w:style>
  <w:style w:type="paragraph" w:styleId="CommentText">
    <w:name w:val="annotation text"/>
    <w:basedOn w:val="Normal"/>
    <w:link w:val="CommentTextChar"/>
    <w:uiPriority w:val="99"/>
    <w:semiHidden/>
    <w:unhideWhenUsed/>
    <w:rsid w:val="008464F2"/>
    <w:rPr>
      <w:sz w:val="20"/>
      <w:szCs w:val="20"/>
    </w:rPr>
  </w:style>
  <w:style w:type="character" w:customStyle="1" w:styleId="CommentTextChar">
    <w:name w:val="Comment Text Char"/>
    <w:basedOn w:val="DefaultParagraphFont"/>
    <w:link w:val="CommentText"/>
    <w:uiPriority w:val="99"/>
    <w:semiHidden/>
    <w:rsid w:val="008464F2"/>
    <w:rPr>
      <w:sz w:val="20"/>
      <w:szCs w:val="20"/>
    </w:rPr>
  </w:style>
  <w:style w:type="paragraph" w:styleId="Header">
    <w:name w:val="header"/>
    <w:basedOn w:val="Normal"/>
    <w:link w:val="HeaderChar"/>
    <w:uiPriority w:val="99"/>
    <w:unhideWhenUsed/>
    <w:rsid w:val="00C950DA"/>
    <w:pPr>
      <w:tabs>
        <w:tab w:val="center" w:pos="4513"/>
        <w:tab w:val="right" w:pos="9026"/>
      </w:tabs>
    </w:pPr>
  </w:style>
  <w:style w:type="character" w:customStyle="1" w:styleId="HeaderChar">
    <w:name w:val="Header Char"/>
    <w:basedOn w:val="DefaultParagraphFont"/>
    <w:link w:val="Header"/>
    <w:uiPriority w:val="99"/>
    <w:rsid w:val="00C950DA"/>
  </w:style>
  <w:style w:type="character" w:customStyle="1" w:styleId="Heading4Char">
    <w:name w:val="Heading 4 Char"/>
    <w:basedOn w:val="DefaultParagraphFont"/>
    <w:link w:val="Heading4"/>
    <w:uiPriority w:val="9"/>
    <w:semiHidden/>
    <w:rsid w:val="00C950DA"/>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950DA"/>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268B8"/>
    <w:pPr>
      <w:tabs>
        <w:tab w:val="right" w:leader="dot" w:pos="8822"/>
      </w:tabs>
      <w:spacing w:after="100"/>
      <w:ind w:left="-426"/>
    </w:pPr>
  </w:style>
  <w:style w:type="character" w:styleId="Hyperlink">
    <w:name w:val="Hyperlink"/>
    <w:basedOn w:val="DefaultParagraphFont"/>
    <w:uiPriority w:val="99"/>
    <w:unhideWhenUsed/>
    <w:rsid w:val="00126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74">
      <w:bodyDiv w:val="1"/>
      <w:marLeft w:val="0"/>
      <w:marRight w:val="0"/>
      <w:marTop w:val="0"/>
      <w:marBottom w:val="0"/>
      <w:divBdr>
        <w:top w:val="none" w:sz="0" w:space="0" w:color="auto"/>
        <w:left w:val="none" w:sz="0" w:space="0" w:color="auto"/>
        <w:bottom w:val="none" w:sz="0" w:space="0" w:color="auto"/>
        <w:right w:val="none" w:sz="0" w:space="0" w:color="auto"/>
      </w:divBdr>
    </w:div>
    <w:div w:id="22679562">
      <w:bodyDiv w:val="1"/>
      <w:marLeft w:val="0"/>
      <w:marRight w:val="0"/>
      <w:marTop w:val="0"/>
      <w:marBottom w:val="0"/>
      <w:divBdr>
        <w:top w:val="none" w:sz="0" w:space="0" w:color="auto"/>
        <w:left w:val="none" w:sz="0" w:space="0" w:color="auto"/>
        <w:bottom w:val="none" w:sz="0" w:space="0" w:color="auto"/>
        <w:right w:val="none" w:sz="0" w:space="0" w:color="auto"/>
      </w:divBdr>
    </w:div>
    <w:div w:id="34236772">
      <w:bodyDiv w:val="1"/>
      <w:marLeft w:val="0"/>
      <w:marRight w:val="0"/>
      <w:marTop w:val="0"/>
      <w:marBottom w:val="0"/>
      <w:divBdr>
        <w:top w:val="none" w:sz="0" w:space="0" w:color="auto"/>
        <w:left w:val="none" w:sz="0" w:space="0" w:color="auto"/>
        <w:bottom w:val="none" w:sz="0" w:space="0" w:color="auto"/>
        <w:right w:val="none" w:sz="0" w:space="0" w:color="auto"/>
      </w:divBdr>
    </w:div>
    <w:div w:id="43214189">
      <w:bodyDiv w:val="1"/>
      <w:marLeft w:val="0"/>
      <w:marRight w:val="0"/>
      <w:marTop w:val="0"/>
      <w:marBottom w:val="0"/>
      <w:divBdr>
        <w:top w:val="none" w:sz="0" w:space="0" w:color="auto"/>
        <w:left w:val="none" w:sz="0" w:space="0" w:color="auto"/>
        <w:bottom w:val="none" w:sz="0" w:space="0" w:color="auto"/>
        <w:right w:val="none" w:sz="0" w:space="0" w:color="auto"/>
      </w:divBdr>
    </w:div>
    <w:div w:id="45883517">
      <w:bodyDiv w:val="1"/>
      <w:marLeft w:val="0"/>
      <w:marRight w:val="0"/>
      <w:marTop w:val="0"/>
      <w:marBottom w:val="0"/>
      <w:divBdr>
        <w:top w:val="none" w:sz="0" w:space="0" w:color="auto"/>
        <w:left w:val="none" w:sz="0" w:space="0" w:color="auto"/>
        <w:bottom w:val="none" w:sz="0" w:space="0" w:color="auto"/>
        <w:right w:val="none" w:sz="0" w:space="0" w:color="auto"/>
      </w:divBdr>
    </w:div>
    <w:div w:id="63768240">
      <w:bodyDiv w:val="1"/>
      <w:marLeft w:val="0"/>
      <w:marRight w:val="0"/>
      <w:marTop w:val="0"/>
      <w:marBottom w:val="0"/>
      <w:divBdr>
        <w:top w:val="none" w:sz="0" w:space="0" w:color="auto"/>
        <w:left w:val="none" w:sz="0" w:space="0" w:color="auto"/>
        <w:bottom w:val="none" w:sz="0" w:space="0" w:color="auto"/>
        <w:right w:val="none" w:sz="0" w:space="0" w:color="auto"/>
      </w:divBdr>
    </w:div>
    <w:div w:id="64648370">
      <w:bodyDiv w:val="1"/>
      <w:marLeft w:val="0"/>
      <w:marRight w:val="0"/>
      <w:marTop w:val="0"/>
      <w:marBottom w:val="0"/>
      <w:divBdr>
        <w:top w:val="none" w:sz="0" w:space="0" w:color="auto"/>
        <w:left w:val="none" w:sz="0" w:space="0" w:color="auto"/>
        <w:bottom w:val="none" w:sz="0" w:space="0" w:color="auto"/>
        <w:right w:val="none" w:sz="0" w:space="0" w:color="auto"/>
      </w:divBdr>
    </w:div>
    <w:div w:id="73432148">
      <w:bodyDiv w:val="1"/>
      <w:marLeft w:val="0"/>
      <w:marRight w:val="0"/>
      <w:marTop w:val="0"/>
      <w:marBottom w:val="0"/>
      <w:divBdr>
        <w:top w:val="none" w:sz="0" w:space="0" w:color="auto"/>
        <w:left w:val="none" w:sz="0" w:space="0" w:color="auto"/>
        <w:bottom w:val="none" w:sz="0" w:space="0" w:color="auto"/>
        <w:right w:val="none" w:sz="0" w:space="0" w:color="auto"/>
      </w:divBdr>
    </w:div>
    <w:div w:id="129634523">
      <w:bodyDiv w:val="1"/>
      <w:marLeft w:val="0"/>
      <w:marRight w:val="0"/>
      <w:marTop w:val="0"/>
      <w:marBottom w:val="0"/>
      <w:divBdr>
        <w:top w:val="none" w:sz="0" w:space="0" w:color="auto"/>
        <w:left w:val="none" w:sz="0" w:space="0" w:color="auto"/>
        <w:bottom w:val="none" w:sz="0" w:space="0" w:color="auto"/>
        <w:right w:val="none" w:sz="0" w:space="0" w:color="auto"/>
      </w:divBdr>
    </w:div>
    <w:div w:id="178201186">
      <w:bodyDiv w:val="1"/>
      <w:marLeft w:val="0"/>
      <w:marRight w:val="0"/>
      <w:marTop w:val="0"/>
      <w:marBottom w:val="0"/>
      <w:divBdr>
        <w:top w:val="none" w:sz="0" w:space="0" w:color="auto"/>
        <w:left w:val="none" w:sz="0" w:space="0" w:color="auto"/>
        <w:bottom w:val="none" w:sz="0" w:space="0" w:color="auto"/>
        <w:right w:val="none" w:sz="0" w:space="0" w:color="auto"/>
      </w:divBdr>
      <w:divsChild>
        <w:div w:id="756051716">
          <w:marLeft w:val="274"/>
          <w:marRight w:val="0"/>
          <w:marTop w:val="0"/>
          <w:marBottom w:val="0"/>
          <w:divBdr>
            <w:top w:val="none" w:sz="0" w:space="0" w:color="auto"/>
            <w:left w:val="none" w:sz="0" w:space="0" w:color="auto"/>
            <w:bottom w:val="none" w:sz="0" w:space="0" w:color="auto"/>
            <w:right w:val="none" w:sz="0" w:space="0" w:color="auto"/>
          </w:divBdr>
        </w:div>
      </w:divsChild>
    </w:div>
    <w:div w:id="196238278">
      <w:bodyDiv w:val="1"/>
      <w:marLeft w:val="0"/>
      <w:marRight w:val="0"/>
      <w:marTop w:val="0"/>
      <w:marBottom w:val="0"/>
      <w:divBdr>
        <w:top w:val="none" w:sz="0" w:space="0" w:color="auto"/>
        <w:left w:val="none" w:sz="0" w:space="0" w:color="auto"/>
        <w:bottom w:val="none" w:sz="0" w:space="0" w:color="auto"/>
        <w:right w:val="none" w:sz="0" w:space="0" w:color="auto"/>
      </w:divBdr>
    </w:div>
    <w:div w:id="286396560">
      <w:bodyDiv w:val="1"/>
      <w:marLeft w:val="0"/>
      <w:marRight w:val="0"/>
      <w:marTop w:val="0"/>
      <w:marBottom w:val="0"/>
      <w:divBdr>
        <w:top w:val="none" w:sz="0" w:space="0" w:color="auto"/>
        <w:left w:val="none" w:sz="0" w:space="0" w:color="auto"/>
        <w:bottom w:val="none" w:sz="0" w:space="0" w:color="auto"/>
        <w:right w:val="none" w:sz="0" w:space="0" w:color="auto"/>
      </w:divBdr>
      <w:divsChild>
        <w:div w:id="1708525538">
          <w:marLeft w:val="0"/>
          <w:marRight w:val="0"/>
          <w:marTop w:val="0"/>
          <w:marBottom w:val="240"/>
          <w:divBdr>
            <w:top w:val="none" w:sz="0" w:space="0" w:color="auto"/>
            <w:left w:val="none" w:sz="0" w:space="0" w:color="auto"/>
            <w:bottom w:val="none" w:sz="0" w:space="0" w:color="auto"/>
            <w:right w:val="none" w:sz="0" w:space="0" w:color="auto"/>
          </w:divBdr>
        </w:div>
        <w:div w:id="1776904833">
          <w:marLeft w:val="0"/>
          <w:marRight w:val="0"/>
          <w:marTop w:val="0"/>
          <w:marBottom w:val="240"/>
          <w:divBdr>
            <w:top w:val="none" w:sz="0" w:space="0" w:color="auto"/>
            <w:left w:val="none" w:sz="0" w:space="0" w:color="auto"/>
            <w:bottom w:val="none" w:sz="0" w:space="0" w:color="auto"/>
            <w:right w:val="none" w:sz="0" w:space="0" w:color="auto"/>
          </w:divBdr>
        </w:div>
        <w:div w:id="1318724640">
          <w:marLeft w:val="0"/>
          <w:marRight w:val="0"/>
          <w:marTop w:val="0"/>
          <w:marBottom w:val="240"/>
          <w:divBdr>
            <w:top w:val="none" w:sz="0" w:space="0" w:color="auto"/>
            <w:left w:val="none" w:sz="0" w:space="0" w:color="auto"/>
            <w:bottom w:val="none" w:sz="0" w:space="0" w:color="auto"/>
            <w:right w:val="none" w:sz="0" w:space="0" w:color="auto"/>
          </w:divBdr>
        </w:div>
        <w:div w:id="2117089675">
          <w:marLeft w:val="0"/>
          <w:marRight w:val="0"/>
          <w:marTop w:val="0"/>
          <w:marBottom w:val="240"/>
          <w:divBdr>
            <w:top w:val="none" w:sz="0" w:space="0" w:color="auto"/>
            <w:left w:val="none" w:sz="0" w:space="0" w:color="auto"/>
            <w:bottom w:val="none" w:sz="0" w:space="0" w:color="auto"/>
            <w:right w:val="none" w:sz="0" w:space="0" w:color="auto"/>
          </w:divBdr>
        </w:div>
        <w:div w:id="245380363">
          <w:marLeft w:val="0"/>
          <w:marRight w:val="0"/>
          <w:marTop w:val="0"/>
          <w:marBottom w:val="240"/>
          <w:divBdr>
            <w:top w:val="none" w:sz="0" w:space="0" w:color="auto"/>
            <w:left w:val="none" w:sz="0" w:space="0" w:color="auto"/>
            <w:bottom w:val="none" w:sz="0" w:space="0" w:color="auto"/>
            <w:right w:val="none" w:sz="0" w:space="0" w:color="auto"/>
          </w:divBdr>
        </w:div>
      </w:divsChild>
    </w:div>
    <w:div w:id="313686018">
      <w:bodyDiv w:val="1"/>
      <w:marLeft w:val="0"/>
      <w:marRight w:val="0"/>
      <w:marTop w:val="0"/>
      <w:marBottom w:val="0"/>
      <w:divBdr>
        <w:top w:val="none" w:sz="0" w:space="0" w:color="auto"/>
        <w:left w:val="none" w:sz="0" w:space="0" w:color="auto"/>
        <w:bottom w:val="none" w:sz="0" w:space="0" w:color="auto"/>
        <w:right w:val="none" w:sz="0" w:space="0" w:color="auto"/>
      </w:divBdr>
    </w:div>
    <w:div w:id="363947080">
      <w:bodyDiv w:val="1"/>
      <w:marLeft w:val="0"/>
      <w:marRight w:val="0"/>
      <w:marTop w:val="0"/>
      <w:marBottom w:val="0"/>
      <w:divBdr>
        <w:top w:val="none" w:sz="0" w:space="0" w:color="auto"/>
        <w:left w:val="none" w:sz="0" w:space="0" w:color="auto"/>
        <w:bottom w:val="none" w:sz="0" w:space="0" w:color="auto"/>
        <w:right w:val="none" w:sz="0" w:space="0" w:color="auto"/>
      </w:divBdr>
    </w:div>
    <w:div w:id="365521666">
      <w:bodyDiv w:val="1"/>
      <w:marLeft w:val="0"/>
      <w:marRight w:val="0"/>
      <w:marTop w:val="0"/>
      <w:marBottom w:val="0"/>
      <w:divBdr>
        <w:top w:val="none" w:sz="0" w:space="0" w:color="auto"/>
        <w:left w:val="none" w:sz="0" w:space="0" w:color="auto"/>
        <w:bottom w:val="none" w:sz="0" w:space="0" w:color="auto"/>
        <w:right w:val="none" w:sz="0" w:space="0" w:color="auto"/>
      </w:divBdr>
      <w:divsChild>
        <w:div w:id="1195194092">
          <w:marLeft w:val="274"/>
          <w:marRight w:val="0"/>
          <w:marTop w:val="0"/>
          <w:marBottom w:val="0"/>
          <w:divBdr>
            <w:top w:val="none" w:sz="0" w:space="0" w:color="auto"/>
            <w:left w:val="none" w:sz="0" w:space="0" w:color="auto"/>
            <w:bottom w:val="none" w:sz="0" w:space="0" w:color="auto"/>
            <w:right w:val="none" w:sz="0" w:space="0" w:color="auto"/>
          </w:divBdr>
        </w:div>
      </w:divsChild>
    </w:div>
    <w:div w:id="397479895">
      <w:bodyDiv w:val="1"/>
      <w:marLeft w:val="0"/>
      <w:marRight w:val="0"/>
      <w:marTop w:val="0"/>
      <w:marBottom w:val="0"/>
      <w:divBdr>
        <w:top w:val="none" w:sz="0" w:space="0" w:color="auto"/>
        <w:left w:val="none" w:sz="0" w:space="0" w:color="auto"/>
        <w:bottom w:val="none" w:sz="0" w:space="0" w:color="auto"/>
        <w:right w:val="none" w:sz="0" w:space="0" w:color="auto"/>
      </w:divBdr>
      <w:divsChild>
        <w:div w:id="1492984098">
          <w:marLeft w:val="274"/>
          <w:marRight w:val="0"/>
          <w:marTop w:val="0"/>
          <w:marBottom w:val="0"/>
          <w:divBdr>
            <w:top w:val="none" w:sz="0" w:space="0" w:color="auto"/>
            <w:left w:val="none" w:sz="0" w:space="0" w:color="auto"/>
            <w:bottom w:val="none" w:sz="0" w:space="0" w:color="auto"/>
            <w:right w:val="none" w:sz="0" w:space="0" w:color="auto"/>
          </w:divBdr>
        </w:div>
      </w:divsChild>
    </w:div>
    <w:div w:id="403575969">
      <w:bodyDiv w:val="1"/>
      <w:marLeft w:val="0"/>
      <w:marRight w:val="0"/>
      <w:marTop w:val="0"/>
      <w:marBottom w:val="0"/>
      <w:divBdr>
        <w:top w:val="none" w:sz="0" w:space="0" w:color="auto"/>
        <w:left w:val="none" w:sz="0" w:space="0" w:color="auto"/>
        <w:bottom w:val="none" w:sz="0" w:space="0" w:color="auto"/>
        <w:right w:val="none" w:sz="0" w:space="0" w:color="auto"/>
      </w:divBdr>
    </w:div>
    <w:div w:id="469904555">
      <w:bodyDiv w:val="1"/>
      <w:marLeft w:val="0"/>
      <w:marRight w:val="0"/>
      <w:marTop w:val="0"/>
      <w:marBottom w:val="0"/>
      <w:divBdr>
        <w:top w:val="none" w:sz="0" w:space="0" w:color="auto"/>
        <w:left w:val="none" w:sz="0" w:space="0" w:color="auto"/>
        <w:bottom w:val="none" w:sz="0" w:space="0" w:color="auto"/>
        <w:right w:val="none" w:sz="0" w:space="0" w:color="auto"/>
      </w:divBdr>
    </w:div>
    <w:div w:id="482236248">
      <w:bodyDiv w:val="1"/>
      <w:marLeft w:val="0"/>
      <w:marRight w:val="0"/>
      <w:marTop w:val="0"/>
      <w:marBottom w:val="0"/>
      <w:divBdr>
        <w:top w:val="none" w:sz="0" w:space="0" w:color="auto"/>
        <w:left w:val="none" w:sz="0" w:space="0" w:color="auto"/>
        <w:bottom w:val="none" w:sz="0" w:space="0" w:color="auto"/>
        <w:right w:val="none" w:sz="0" w:space="0" w:color="auto"/>
      </w:divBdr>
    </w:div>
    <w:div w:id="490101837">
      <w:bodyDiv w:val="1"/>
      <w:marLeft w:val="0"/>
      <w:marRight w:val="0"/>
      <w:marTop w:val="0"/>
      <w:marBottom w:val="0"/>
      <w:divBdr>
        <w:top w:val="none" w:sz="0" w:space="0" w:color="auto"/>
        <w:left w:val="none" w:sz="0" w:space="0" w:color="auto"/>
        <w:bottom w:val="none" w:sz="0" w:space="0" w:color="auto"/>
        <w:right w:val="none" w:sz="0" w:space="0" w:color="auto"/>
      </w:divBdr>
    </w:div>
    <w:div w:id="497041340">
      <w:bodyDiv w:val="1"/>
      <w:marLeft w:val="0"/>
      <w:marRight w:val="0"/>
      <w:marTop w:val="0"/>
      <w:marBottom w:val="0"/>
      <w:divBdr>
        <w:top w:val="none" w:sz="0" w:space="0" w:color="auto"/>
        <w:left w:val="none" w:sz="0" w:space="0" w:color="auto"/>
        <w:bottom w:val="none" w:sz="0" w:space="0" w:color="auto"/>
        <w:right w:val="none" w:sz="0" w:space="0" w:color="auto"/>
      </w:divBdr>
    </w:div>
    <w:div w:id="507598040">
      <w:bodyDiv w:val="1"/>
      <w:marLeft w:val="0"/>
      <w:marRight w:val="0"/>
      <w:marTop w:val="0"/>
      <w:marBottom w:val="0"/>
      <w:divBdr>
        <w:top w:val="none" w:sz="0" w:space="0" w:color="auto"/>
        <w:left w:val="none" w:sz="0" w:space="0" w:color="auto"/>
        <w:bottom w:val="none" w:sz="0" w:space="0" w:color="auto"/>
        <w:right w:val="none" w:sz="0" w:space="0" w:color="auto"/>
      </w:divBdr>
      <w:divsChild>
        <w:div w:id="1469938234">
          <w:marLeft w:val="274"/>
          <w:marRight w:val="0"/>
          <w:marTop w:val="0"/>
          <w:marBottom w:val="0"/>
          <w:divBdr>
            <w:top w:val="none" w:sz="0" w:space="0" w:color="auto"/>
            <w:left w:val="none" w:sz="0" w:space="0" w:color="auto"/>
            <w:bottom w:val="none" w:sz="0" w:space="0" w:color="auto"/>
            <w:right w:val="none" w:sz="0" w:space="0" w:color="auto"/>
          </w:divBdr>
        </w:div>
      </w:divsChild>
    </w:div>
    <w:div w:id="525214266">
      <w:bodyDiv w:val="1"/>
      <w:marLeft w:val="0"/>
      <w:marRight w:val="0"/>
      <w:marTop w:val="0"/>
      <w:marBottom w:val="0"/>
      <w:divBdr>
        <w:top w:val="none" w:sz="0" w:space="0" w:color="auto"/>
        <w:left w:val="none" w:sz="0" w:space="0" w:color="auto"/>
        <w:bottom w:val="none" w:sz="0" w:space="0" w:color="auto"/>
        <w:right w:val="none" w:sz="0" w:space="0" w:color="auto"/>
      </w:divBdr>
    </w:div>
    <w:div w:id="527573158">
      <w:bodyDiv w:val="1"/>
      <w:marLeft w:val="0"/>
      <w:marRight w:val="0"/>
      <w:marTop w:val="0"/>
      <w:marBottom w:val="0"/>
      <w:divBdr>
        <w:top w:val="none" w:sz="0" w:space="0" w:color="auto"/>
        <w:left w:val="none" w:sz="0" w:space="0" w:color="auto"/>
        <w:bottom w:val="none" w:sz="0" w:space="0" w:color="auto"/>
        <w:right w:val="none" w:sz="0" w:space="0" w:color="auto"/>
      </w:divBdr>
      <w:divsChild>
        <w:div w:id="148593241">
          <w:marLeft w:val="274"/>
          <w:marRight w:val="0"/>
          <w:marTop w:val="0"/>
          <w:marBottom w:val="0"/>
          <w:divBdr>
            <w:top w:val="none" w:sz="0" w:space="0" w:color="auto"/>
            <w:left w:val="none" w:sz="0" w:space="0" w:color="auto"/>
            <w:bottom w:val="none" w:sz="0" w:space="0" w:color="auto"/>
            <w:right w:val="none" w:sz="0" w:space="0" w:color="auto"/>
          </w:divBdr>
        </w:div>
      </w:divsChild>
    </w:div>
    <w:div w:id="554244206">
      <w:bodyDiv w:val="1"/>
      <w:marLeft w:val="0"/>
      <w:marRight w:val="0"/>
      <w:marTop w:val="0"/>
      <w:marBottom w:val="0"/>
      <w:divBdr>
        <w:top w:val="none" w:sz="0" w:space="0" w:color="auto"/>
        <w:left w:val="none" w:sz="0" w:space="0" w:color="auto"/>
        <w:bottom w:val="none" w:sz="0" w:space="0" w:color="auto"/>
        <w:right w:val="none" w:sz="0" w:space="0" w:color="auto"/>
      </w:divBdr>
      <w:divsChild>
        <w:div w:id="896093584">
          <w:marLeft w:val="274"/>
          <w:marRight w:val="0"/>
          <w:marTop w:val="0"/>
          <w:marBottom w:val="0"/>
          <w:divBdr>
            <w:top w:val="none" w:sz="0" w:space="0" w:color="auto"/>
            <w:left w:val="none" w:sz="0" w:space="0" w:color="auto"/>
            <w:bottom w:val="none" w:sz="0" w:space="0" w:color="auto"/>
            <w:right w:val="none" w:sz="0" w:space="0" w:color="auto"/>
          </w:divBdr>
        </w:div>
      </w:divsChild>
    </w:div>
    <w:div w:id="559709412">
      <w:bodyDiv w:val="1"/>
      <w:marLeft w:val="0"/>
      <w:marRight w:val="0"/>
      <w:marTop w:val="0"/>
      <w:marBottom w:val="0"/>
      <w:divBdr>
        <w:top w:val="none" w:sz="0" w:space="0" w:color="auto"/>
        <w:left w:val="none" w:sz="0" w:space="0" w:color="auto"/>
        <w:bottom w:val="none" w:sz="0" w:space="0" w:color="auto"/>
        <w:right w:val="none" w:sz="0" w:space="0" w:color="auto"/>
      </w:divBdr>
    </w:div>
    <w:div w:id="569537899">
      <w:bodyDiv w:val="1"/>
      <w:marLeft w:val="0"/>
      <w:marRight w:val="0"/>
      <w:marTop w:val="0"/>
      <w:marBottom w:val="0"/>
      <w:divBdr>
        <w:top w:val="none" w:sz="0" w:space="0" w:color="auto"/>
        <w:left w:val="none" w:sz="0" w:space="0" w:color="auto"/>
        <w:bottom w:val="none" w:sz="0" w:space="0" w:color="auto"/>
        <w:right w:val="none" w:sz="0" w:space="0" w:color="auto"/>
      </w:divBdr>
    </w:div>
    <w:div w:id="588275161">
      <w:bodyDiv w:val="1"/>
      <w:marLeft w:val="0"/>
      <w:marRight w:val="0"/>
      <w:marTop w:val="0"/>
      <w:marBottom w:val="0"/>
      <w:divBdr>
        <w:top w:val="none" w:sz="0" w:space="0" w:color="auto"/>
        <w:left w:val="none" w:sz="0" w:space="0" w:color="auto"/>
        <w:bottom w:val="none" w:sz="0" w:space="0" w:color="auto"/>
        <w:right w:val="none" w:sz="0" w:space="0" w:color="auto"/>
      </w:divBdr>
      <w:divsChild>
        <w:div w:id="1791315304">
          <w:marLeft w:val="274"/>
          <w:marRight w:val="0"/>
          <w:marTop w:val="0"/>
          <w:marBottom w:val="0"/>
          <w:divBdr>
            <w:top w:val="none" w:sz="0" w:space="0" w:color="auto"/>
            <w:left w:val="none" w:sz="0" w:space="0" w:color="auto"/>
            <w:bottom w:val="none" w:sz="0" w:space="0" w:color="auto"/>
            <w:right w:val="none" w:sz="0" w:space="0" w:color="auto"/>
          </w:divBdr>
        </w:div>
      </w:divsChild>
    </w:div>
    <w:div w:id="654770938">
      <w:bodyDiv w:val="1"/>
      <w:marLeft w:val="0"/>
      <w:marRight w:val="0"/>
      <w:marTop w:val="0"/>
      <w:marBottom w:val="0"/>
      <w:divBdr>
        <w:top w:val="none" w:sz="0" w:space="0" w:color="auto"/>
        <w:left w:val="none" w:sz="0" w:space="0" w:color="auto"/>
        <w:bottom w:val="none" w:sz="0" w:space="0" w:color="auto"/>
        <w:right w:val="none" w:sz="0" w:space="0" w:color="auto"/>
      </w:divBdr>
    </w:div>
    <w:div w:id="674891130">
      <w:bodyDiv w:val="1"/>
      <w:marLeft w:val="0"/>
      <w:marRight w:val="0"/>
      <w:marTop w:val="0"/>
      <w:marBottom w:val="0"/>
      <w:divBdr>
        <w:top w:val="none" w:sz="0" w:space="0" w:color="auto"/>
        <w:left w:val="none" w:sz="0" w:space="0" w:color="auto"/>
        <w:bottom w:val="none" w:sz="0" w:space="0" w:color="auto"/>
        <w:right w:val="none" w:sz="0" w:space="0" w:color="auto"/>
      </w:divBdr>
    </w:div>
    <w:div w:id="692152291">
      <w:bodyDiv w:val="1"/>
      <w:marLeft w:val="0"/>
      <w:marRight w:val="0"/>
      <w:marTop w:val="0"/>
      <w:marBottom w:val="0"/>
      <w:divBdr>
        <w:top w:val="none" w:sz="0" w:space="0" w:color="auto"/>
        <w:left w:val="none" w:sz="0" w:space="0" w:color="auto"/>
        <w:bottom w:val="none" w:sz="0" w:space="0" w:color="auto"/>
        <w:right w:val="none" w:sz="0" w:space="0" w:color="auto"/>
      </w:divBdr>
    </w:div>
    <w:div w:id="731779482">
      <w:bodyDiv w:val="1"/>
      <w:marLeft w:val="0"/>
      <w:marRight w:val="0"/>
      <w:marTop w:val="0"/>
      <w:marBottom w:val="0"/>
      <w:divBdr>
        <w:top w:val="none" w:sz="0" w:space="0" w:color="auto"/>
        <w:left w:val="none" w:sz="0" w:space="0" w:color="auto"/>
        <w:bottom w:val="none" w:sz="0" w:space="0" w:color="auto"/>
        <w:right w:val="none" w:sz="0" w:space="0" w:color="auto"/>
      </w:divBdr>
      <w:divsChild>
        <w:div w:id="1234970765">
          <w:marLeft w:val="274"/>
          <w:marRight w:val="0"/>
          <w:marTop w:val="0"/>
          <w:marBottom w:val="0"/>
          <w:divBdr>
            <w:top w:val="none" w:sz="0" w:space="0" w:color="auto"/>
            <w:left w:val="none" w:sz="0" w:space="0" w:color="auto"/>
            <w:bottom w:val="none" w:sz="0" w:space="0" w:color="auto"/>
            <w:right w:val="none" w:sz="0" w:space="0" w:color="auto"/>
          </w:divBdr>
        </w:div>
      </w:divsChild>
    </w:div>
    <w:div w:id="751317233">
      <w:bodyDiv w:val="1"/>
      <w:marLeft w:val="0"/>
      <w:marRight w:val="0"/>
      <w:marTop w:val="0"/>
      <w:marBottom w:val="0"/>
      <w:divBdr>
        <w:top w:val="none" w:sz="0" w:space="0" w:color="auto"/>
        <w:left w:val="none" w:sz="0" w:space="0" w:color="auto"/>
        <w:bottom w:val="none" w:sz="0" w:space="0" w:color="auto"/>
        <w:right w:val="none" w:sz="0" w:space="0" w:color="auto"/>
      </w:divBdr>
    </w:div>
    <w:div w:id="765351064">
      <w:bodyDiv w:val="1"/>
      <w:marLeft w:val="0"/>
      <w:marRight w:val="0"/>
      <w:marTop w:val="0"/>
      <w:marBottom w:val="0"/>
      <w:divBdr>
        <w:top w:val="none" w:sz="0" w:space="0" w:color="auto"/>
        <w:left w:val="none" w:sz="0" w:space="0" w:color="auto"/>
        <w:bottom w:val="none" w:sz="0" w:space="0" w:color="auto"/>
        <w:right w:val="none" w:sz="0" w:space="0" w:color="auto"/>
      </w:divBdr>
    </w:div>
    <w:div w:id="773749612">
      <w:bodyDiv w:val="1"/>
      <w:marLeft w:val="0"/>
      <w:marRight w:val="0"/>
      <w:marTop w:val="0"/>
      <w:marBottom w:val="0"/>
      <w:divBdr>
        <w:top w:val="none" w:sz="0" w:space="0" w:color="auto"/>
        <w:left w:val="none" w:sz="0" w:space="0" w:color="auto"/>
        <w:bottom w:val="none" w:sz="0" w:space="0" w:color="auto"/>
        <w:right w:val="none" w:sz="0" w:space="0" w:color="auto"/>
      </w:divBdr>
      <w:divsChild>
        <w:div w:id="1829052753">
          <w:marLeft w:val="274"/>
          <w:marRight w:val="0"/>
          <w:marTop w:val="0"/>
          <w:marBottom w:val="0"/>
          <w:divBdr>
            <w:top w:val="none" w:sz="0" w:space="0" w:color="auto"/>
            <w:left w:val="none" w:sz="0" w:space="0" w:color="auto"/>
            <w:bottom w:val="none" w:sz="0" w:space="0" w:color="auto"/>
            <w:right w:val="none" w:sz="0" w:space="0" w:color="auto"/>
          </w:divBdr>
        </w:div>
      </w:divsChild>
    </w:div>
    <w:div w:id="781606753">
      <w:bodyDiv w:val="1"/>
      <w:marLeft w:val="0"/>
      <w:marRight w:val="0"/>
      <w:marTop w:val="0"/>
      <w:marBottom w:val="0"/>
      <w:divBdr>
        <w:top w:val="none" w:sz="0" w:space="0" w:color="auto"/>
        <w:left w:val="none" w:sz="0" w:space="0" w:color="auto"/>
        <w:bottom w:val="none" w:sz="0" w:space="0" w:color="auto"/>
        <w:right w:val="none" w:sz="0" w:space="0" w:color="auto"/>
      </w:divBdr>
    </w:div>
    <w:div w:id="797530242">
      <w:bodyDiv w:val="1"/>
      <w:marLeft w:val="0"/>
      <w:marRight w:val="0"/>
      <w:marTop w:val="0"/>
      <w:marBottom w:val="0"/>
      <w:divBdr>
        <w:top w:val="none" w:sz="0" w:space="0" w:color="auto"/>
        <w:left w:val="none" w:sz="0" w:space="0" w:color="auto"/>
        <w:bottom w:val="none" w:sz="0" w:space="0" w:color="auto"/>
        <w:right w:val="none" w:sz="0" w:space="0" w:color="auto"/>
      </w:divBdr>
      <w:divsChild>
        <w:div w:id="638267420">
          <w:marLeft w:val="274"/>
          <w:marRight w:val="0"/>
          <w:marTop w:val="0"/>
          <w:marBottom w:val="0"/>
          <w:divBdr>
            <w:top w:val="none" w:sz="0" w:space="0" w:color="auto"/>
            <w:left w:val="none" w:sz="0" w:space="0" w:color="auto"/>
            <w:bottom w:val="none" w:sz="0" w:space="0" w:color="auto"/>
            <w:right w:val="none" w:sz="0" w:space="0" w:color="auto"/>
          </w:divBdr>
        </w:div>
      </w:divsChild>
    </w:div>
    <w:div w:id="828791745">
      <w:bodyDiv w:val="1"/>
      <w:marLeft w:val="0"/>
      <w:marRight w:val="0"/>
      <w:marTop w:val="0"/>
      <w:marBottom w:val="0"/>
      <w:divBdr>
        <w:top w:val="none" w:sz="0" w:space="0" w:color="auto"/>
        <w:left w:val="none" w:sz="0" w:space="0" w:color="auto"/>
        <w:bottom w:val="none" w:sz="0" w:space="0" w:color="auto"/>
        <w:right w:val="none" w:sz="0" w:space="0" w:color="auto"/>
      </w:divBdr>
    </w:div>
    <w:div w:id="839194732">
      <w:bodyDiv w:val="1"/>
      <w:marLeft w:val="0"/>
      <w:marRight w:val="0"/>
      <w:marTop w:val="0"/>
      <w:marBottom w:val="0"/>
      <w:divBdr>
        <w:top w:val="none" w:sz="0" w:space="0" w:color="auto"/>
        <w:left w:val="none" w:sz="0" w:space="0" w:color="auto"/>
        <w:bottom w:val="none" w:sz="0" w:space="0" w:color="auto"/>
        <w:right w:val="none" w:sz="0" w:space="0" w:color="auto"/>
      </w:divBdr>
      <w:divsChild>
        <w:div w:id="1301228068">
          <w:marLeft w:val="274"/>
          <w:marRight w:val="0"/>
          <w:marTop w:val="0"/>
          <w:marBottom w:val="0"/>
          <w:divBdr>
            <w:top w:val="none" w:sz="0" w:space="0" w:color="auto"/>
            <w:left w:val="none" w:sz="0" w:space="0" w:color="auto"/>
            <w:bottom w:val="none" w:sz="0" w:space="0" w:color="auto"/>
            <w:right w:val="none" w:sz="0" w:space="0" w:color="auto"/>
          </w:divBdr>
        </w:div>
      </w:divsChild>
    </w:div>
    <w:div w:id="840855962">
      <w:bodyDiv w:val="1"/>
      <w:marLeft w:val="0"/>
      <w:marRight w:val="0"/>
      <w:marTop w:val="0"/>
      <w:marBottom w:val="0"/>
      <w:divBdr>
        <w:top w:val="none" w:sz="0" w:space="0" w:color="auto"/>
        <w:left w:val="none" w:sz="0" w:space="0" w:color="auto"/>
        <w:bottom w:val="none" w:sz="0" w:space="0" w:color="auto"/>
        <w:right w:val="none" w:sz="0" w:space="0" w:color="auto"/>
      </w:divBdr>
    </w:div>
    <w:div w:id="870148424">
      <w:bodyDiv w:val="1"/>
      <w:marLeft w:val="0"/>
      <w:marRight w:val="0"/>
      <w:marTop w:val="0"/>
      <w:marBottom w:val="0"/>
      <w:divBdr>
        <w:top w:val="none" w:sz="0" w:space="0" w:color="auto"/>
        <w:left w:val="none" w:sz="0" w:space="0" w:color="auto"/>
        <w:bottom w:val="none" w:sz="0" w:space="0" w:color="auto"/>
        <w:right w:val="none" w:sz="0" w:space="0" w:color="auto"/>
      </w:divBdr>
    </w:div>
    <w:div w:id="904680024">
      <w:bodyDiv w:val="1"/>
      <w:marLeft w:val="0"/>
      <w:marRight w:val="0"/>
      <w:marTop w:val="0"/>
      <w:marBottom w:val="0"/>
      <w:divBdr>
        <w:top w:val="none" w:sz="0" w:space="0" w:color="auto"/>
        <w:left w:val="none" w:sz="0" w:space="0" w:color="auto"/>
        <w:bottom w:val="none" w:sz="0" w:space="0" w:color="auto"/>
        <w:right w:val="none" w:sz="0" w:space="0" w:color="auto"/>
      </w:divBdr>
      <w:divsChild>
        <w:div w:id="834998814">
          <w:marLeft w:val="274"/>
          <w:marRight w:val="0"/>
          <w:marTop w:val="0"/>
          <w:marBottom w:val="0"/>
          <w:divBdr>
            <w:top w:val="none" w:sz="0" w:space="0" w:color="auto"/>
            <w:left w:val="none" w:sz="0" w:space="0" w:color="auto"/>
            <w:bottom w:val="none" w:sz="0" w:space="0" w:color="auto"/>
            <w:right w:val="none" w:sz="0" w:space="0" w:color="auto"/>
          </w:divBdr>
        </w:div>
        <w:div w:id="587277389">
          <w:marLeft w:val="274"/>
          <w:marRight w:val="0"/>
          <w:marTop w:val="0"/>
          <w:marBottom w:val="0"/>
          <w:divBdr>
            <w:top w:val="none" w:sz="0" w:space="0" w:color="auto"/>
            <w:left w:val="none" w:sz="0" w:space="0" w:color="auto"/>
            <w:bottom w:val="none" w:sz="0" w:space="0" w:color="auto"/>
            <w:right w:val="none" w:sz="0" w:space="0" w:color="auto"/>
          </w:divBdr>
        </w:div>
        <w:div w:id="273099835">
          <w:marLeft w:val="274"/>
          <w:marRight w:val="0"/>
          <w:marTop w:val="0"/>
          <w:marBottom w:val="0"/>
          <w:divBdr>
            <w:top w:val="none" w:sz="0" w:space="0" w:color="auto"/>
            <w:left w:val="none" w:sz="0" w:space="0" w:color="auto"/>
            <w:bottom w:val="none" w:sz="0" w:space="0" w:color="auto"/>
            <w:right w:val="none" w:sz="0" w:space="0" w:color="auto"/>
          </w:divBdr>
        </w:div>
        <w:div w:id="2003848302">
          <w:marLeft w:val="274"/>
          <w:marRight w:val="0"/>
          <w:marTop w:val="0"/>
          <w:marBottom w:val="0"/>
          <w:divBdr>
            <w:top w:val="none" w:sz="0" w:space="0" w:color="auto"/>
            <w:left w:val="none" w:sz="0" w:space="0" w:color="auto"/>
            <w:bottom w:val="none" w:sz="0" w:space="0" w:color="auto"/>
            <w:right w:val="none" w:sz="0" w:space="0" w:color="auto"/>
          </w:divBdr>
        </w:div>
      </w:divsChild>
    </w:div>
    <w:div w:id="925308850">
      <w:bodyDiv w:val="1"/>
      <w:marLeft w:val="0"/>
      <w:marRight w:val="0"/>
      <w:marTop w:val="0"/>
      <w:marBottom w:val="0"/>
      <w:divBdr>
        <w:top w:val="none" w:sz="0" w:space="0" w:color="auto"/>
        <w:left w:val="none" w:sz="0" w:space="0" w:color="auto"/>
        <w:bottom w:val="none" w:sz="0" w:space="0" w:color="auto"/>
        <w:right w:val="none" w:sz="0" w:space="0" w:color="auto"/>
      </w:divBdr>
    </w:div>
    <w:div w:id="961767570">
      <w:bodyDiv w:val="1"/>
      <w:marLeft w:val="0"/>
      <w:marRight w:val="0"/>
      <w:marTop w:val="0"/>
      <w:marBottom w:val="0"/>
      <w:divBdr>
        <w:top w:val="none" w:sz="0" w:space="0" w:color="auto"/>
        <w:left w:val="none" w:sz="0" w:space="0" w:color="auto"/>
        <w:bottom w:val="none" w:sz="0" w:space="0" w:color="auto"/>
        <w:right w:val="none" w:sz="0" w:space="0" w:color="auto"/>
      </w:divBdr>
    </w:div>
    <w:div w:id="967124049">
      <w:bodyDiv w:val="1"/>
      <w:marLeft w:val="0"/>
      <w:marRight w:val="0"/>
      <w:marTop w:val="0"/>
      <w:marBottom w:val="0"/>
      <w:divBdr>
        <w:top w:val="none" w:sz="0" w:space="0" w:color="auto"/>
        <w:left w:val="none" w:sz="0" w:space="0" w:color="auto"/>
        <w:bottom w:val="none" w:sz="0" w:space="0" w:color="auto"/>
        <w:right w:val="none" w:sz="0" w:space="0" w:color="auto"/>
      </w:divBdr>
    </w:div>
    <w:div w:id="997921391">
      <w:bodyDiv w:val="1"/>
      <w:marLeft w:val="0"/>
      <w:marRight w:val="0"/>
      <w:marTop w:val="0"/>
      <w:marBottom w:val="0"/>
      <w:divBdr>
        <w:top w:val="none" w:sz="0" w:space="0" w:color="auto"/>
        <w:left w:val="none" w:sz="0" w:space="0" w:color="auto"/>
        <w:bottom w:val="none" w:sz="0" w:space="0" w:color="auto"/>
        <w:right w:val="none" w:sz="0" w:space="0" w:color="auto"/>
      </w:divBdr>
    </w:div>
    <w:div w:id="1061059644">
      <w:bodyDiv w:val="1"/>
      <w:marLeft w:val="0"/>
      <w:marRight w:val="0"/>
      <w:marTop w:val="0"/>
      <w:marBottom w:val="0"/>
      <w:divBdr>
        <w:top w:val="none" w:sz="0" w:space="0" w:color="auto"/>
        <w:left w:val="none" w:sz="0" w:space="0" w:color="auto"/>
        <w:bottom w:val="none" w:sz="0" w:space="0" w:color="auto"/>
        <w:right w:val="none" w:sz="0" w:space="0" w:color="auto"/>
      </w:divBdr>
    </w:div>
    <w:div w:id="1072043688">
      <w:bodyDiv w:val="1"/>
      <w:marLeft w:val="0"/>
      <w:marRight w:val="0"/>
      <w:marTop w:val="0"/>
      <w:marBottom w:val="0"/>
      <w:divBdr>
        <w:top w:val="none" w:sz="0" w:space="0" w:color="auto"/>
        <w:left w:val="none" w:sz="0" w:space="0" w:color="auto"/>
        <w:bottom w:val="none" w:sz="0" w:space="0" w:color="auto"/>
        <w:right w:val="none" w:sz="0" w:space="0" w:color="auto"/>
      </w:divBdr>
    </w:div>
    <w:div w:id="1086658278">
      <w:bodyDiv w:val="1"/>
      <w:marLeft w:val="0"/>
      <w:marRight w:val="0"/>
      <w:marTop w:val="0"/>
      <w:marBottom w:val="0"/>
      <w:divBdr>
        <w:top w:val="none" w:sz="0" w:space="0" w:color="auto"/>
        <w:left w:val="none" w:sz="0" w:space="0" w:color="auto"/>
        <w:bottom w:val="none" w:sz="0" w:space="0" w:color="auto"/>
        <w:right w:val="none" w:sz="0" w:space="0" w:color="auto"/>
      </w:divBdr>
    </w:div>
    <w:div w:id="1226449575">
      <w:bodyDiv w:val="1"/>
      <w:marLeft w:val="0"/>
      <w:marRight w:val="0"/>
      <w:marTop w:val="0"/>
      <w:marBottom w:val="0"/>
      <w:divBdr>
        <w:top w:val="none" w:sz="0" w:space="0" w:color="auto"/>
        <w:left w:val="none" w:sz="0" w:space="0" w:color="auto"/>
        <w:bottom w:val="none" w:sz="0" w:space="0" w:color="auto"/>
        <w:right w:val="none" w:sz="0" w:space="0" w:color="auto"/>
      </w:divBdr>
    </w:div>
    <w:div w:id="1263031484">
      <w:bodyDiv w:val="1"/>
      <w:marLeft w:val="0"/>
      <w:marRight w:val="0"/>
      <w:marTop w:val="0"/>
      <w:marBottom w:val="0"/>
      <w:divBdr>
        <w:top w:val="none" w:sz="0" w:space="0" w:color="auto"/>
        <w:left w:val="none" w:sz="0" w:space="0" w:color="auto"/>
        <w:bottom w:val="none" w:sz="0" w:space="0" w:color="auto"/>
        <w:right w:val="none" w:sz="0" w:space="0" w:color="auto"/>
      </w:divBdr>
    </w:div>
    <w:div w:id="1282154754">
      <w:bodyDiv w:val="1"/>
      <w:marLeft w:val="0"/>
      <w:marRight w:val="0"/>
      <w:marTop w:val="0"/>
      <w:marBottom w:val="0"/>
      <w:divBdr>
        <w:top w:val="none" w:sz="0" w:space="0" w:color="auto"/>
        <w:left w:val="none" w:sz="0" w:space="0" w:color="auto"/>
        <w:bottom w:val="none" w:sz="0" w:space="0" w:color="auto"/>
        <w:right w:val="none" w:sz="0" w:space="0" w:color="auto"/>
      </w:divBdr>
    </w:div>
    <w:div w:id="1314142053">
      <w:bodyDiv w:val="1"/>
      <w:marLeft w:val="0"/>
      <w:marRight w:val="0"/>
      <w:marTop w:val="0"/>
      <w:marBottom w:val="0"/>
      <w:divBdr>
        <w:top w:val="none" w:sz="0" w:space="0" w:color="auto"/>
        <w:left w:val="none" w:sz="0" w:space="0" w:color="auto"/>
        <w:bottom w:val="none" w:sz="0" w:space="0" w:color="auto"/>
        <w:right w:val="none" w:sz="0" w:space="0" w:color="auto"/>
      </w:divBdr>
    </w:div>
    <w:div w:id="1323242639">
      <w:bodyDiv w:val="1"/>
      <w:marLeft w:val="0"/>
      <w:marRight w:val="0"/>
      <w:marTop w:val="0"/>
      <w:marBottom w:val="0"/>
      <w:divBdr>
        <w:top w:val="none" w:sz="0" w:space="0" w:color="auto"/>
        <w:left w:val="none" w:sz="0" w:space="0" w:color="auto"/>
        <w:bottom w:val="none" w:sz="0" w:space="0" w:color="auto"/>
        <w:right w:val="none" w:sz="0" w:space="0" w:color="auto"/>
      </w:divBdr>
    </w:div>
    <w:div w:id="1340085658">
      <w:bodyDiv w:val="1"/>
      <w:marLeft w:val="0"/>
      <w:marRight w:val="0"/>
      <w:marTop w:val="0"/>
      <w:marBottom w:val="0"/>
      <w:divBdr>
        <w:top w:val="none" w:sz="0" w:space="0" w:color="auto"/>
        <w:left w:val="none" w:sz="0" w:space="0" w:color="auto"/>
        <w:bottom w:val="none" w:sz="0" w:space="0" w:color="auto"/>
        <w:right w:val="none" w:sz="0" w:space="0" w:color="auto"/>
      </w:divBdr>
      <w:divsChild>
        <w:div w:id="1233735948">
          <w:marLeft w:val="274"/>
          <w:marRight w:val="0"/>
          <w:marTop w:val="0"/>
          <w:marBottom w:val="0"/>
          <w:divBdr>
            <w:top w:val="none" w:sz="0" w:space="0" w:color="auto"/>
            <w:left w:val="none" w:sz="0" w:space="0" w:color="auto"/>
            <w:bottom w:val="none" w:sz="0" w:space="0" w:color="auto"/>
            <w:right w:val="none" w:sz="0" w:space="0" w:color="auto"/>
          </w:divBdr>
        </w:div>
      </w:divsChild>
    </w:div>
    <w:div w:id="1438913754">
      <w:bodyDiv w:val="1"/>
      <w:marLeft w:val="0"/>
      <w:marRight w:val="0"/>
      <w:marTop w:val="0"/>
      <w:marBottom w:val="0"/>
      <w:divBdr>
        <w:top w:val="none" w:sz="0" w:space="0" w:color="auto"/>
        <w:left w:val="none" w:sz="0" w:space="0" w:color="auto"/>
        <w:bottom w:val="none" w:sz="0" w:space="0" w:color="auto"/>
        <w:right w:val="none" w:sz="0" w:space="0" w:color="auto"/>
      </w:divBdr>
    </w:div>
    <w:div w:id="1453473394">
      <w:bodyDiv w:val="1"/>
      <w:marLeft w:val="0"/>
      <w:marRight w:val="0"/>
      <w:marTop w:val="0"/>
      <w:marBottom w:val="0"/>
      <w:divBdr>
        <w:top w:val="none" w:sz="0" w:space="0" w:color="auto"/>
        <w:left w:val="none" w:sz="0" w:space="0" w:color="auto"/>
        <w:bottom w:val="none" w:sz="0" w:space="0" w:color="auto"/>
        <w:right w:val="none" w:sz="0" w:space="0" w:color="auto"/>
      </w:divBdr>
    </w:div>
    <w:div w:id="1490245666">
      <w:bodyDiv w:val="1"/>
      <w:marLeft w:val="0"/>
      <w:marRight w:val="0"/>
      <w:marTop w:val="0"/>
      <w:marBottom w:val="0"/>
      <w:divBdr>
        <w:top w:val="none" w:sz="0" w:space="0" w:color="auto"/>
        <w:left w:val="none" w:sz="0" w:space="0" w:color="auto"/>
        <w:bottom w:val="none" w:sz="0" w:space="0" w:color="auto"/>
        <w:right w:val="none" w:sz="0" w:space="0" w:color="auto"/>
      </w:divBdr>
      <w:divsChild>
        <w:div w:id="1221525856">
          <w:marLeft w:val="274"/>
          <w:marRight w:val="0"/>
          <w:marTop w:val="0"/>
          <w:marBottom w:val="0"/>
          <w:divBdr>
            <w:top w:val="none" w:sz="0" w:space="0" w:color="auto"/>
            <w:left w:val="none" w:sz="0" w:space="0" w:color="auto"/>
            <w:bottom w:val="none" w:sz="0" w:space="0" w:color="auto"/>
            <w:right w:val="none" w:sz="0" w:space="0" w:color="auto"/>
          </w:divBdr>
        </w:div>
      </w:divsChild>
    </w:div>
    <w:div w:id="1520004531">
      <w:bodyDiv w:val="1"/>
      <w:marLeft w:val="0"/>
      <w:marRight w:val="0"/>
      <w:marTop w:val="0"/>
      <w:marBottom w:val="0"/>
      <w:divBdr>
        <w:top w:val="none" w:sz="0" w:space="0" w:color="auto"/>
        <w:left w:val="none" w:sz="0" w:space="0" w:color="auto"/>
        <w:bottom w:val="none" w:sz="0" w:space="0" w:color="auto"/>
        <w:right w:val="none" w:sz="0" w:space="0" w:color="auto"/>
      </w:divBdr>
      <w:divsChild>
        <w:div w:id="2099133083">
          <w:marLeft w:val="274"/>
          <w:marRight w:val="0"/>
          <w:marTop w:val="0"/>
          <w:marBottom w:val="0"/>
          <w:divBdr>
            <w:top w:val="none" w:sz="0" w:space="0" w:color="auto"/>
            <w:left w:val="none" w:sz="0" w:space="0" w:color="auto"/>
            <w:bottom w:val="none" w:sz="0" w:space="0" w:color="auto"/>
            <w:right w:val="none" w:sz="0" w:space="0" w:color="auto"/>
          </w:divBdr>
        </w:div>
      </w:divsChild>
    </w:div>
    <w:div w:id="1655404370">
      <w:bodyDiv w:val="1"/>
      <w:marLeft w:val="0"/>
      <w:marRight w:val="0"/>
      <w:marTop w:val="0"/>
      <w:marBottom w:val="0"/>
      <w:divBdr>
        <w:top w:val="none" w:sz="0" w:space="0" w:color="auto"/>
        <w:left w:val="none" w:sz="0" w:space="0" w:color="auto"/>
        <w:bottom w:val="none" w:sz="0" w:space="0" w:color="auto"/>
        <w:right w:val="none" w:sz="0" w:space="0" w:color="auto"/>
      </w:divBdr>
      <w:divsChild>
        <w:div w:id="2135637336">
          <w:marLeft w:val="274"/>
          <w:marRight w:val="0"/>
          <w:marTop w:val="0"/>
          <w:marBottom w:val="0"/>
          <w:divBdr>
            <w:top w:val="none" w:sz="0" w:space="0" w:color="auto"/>
            <w:left w:val="none" w:sz="0" w:space="0" w:color="auto"/>
            <w:bottom w:val="none" w:sz="0" w:space="0" w:color="auto"/>
            <w:right w:val="none" w:sz="0" w:space="0" w:color="auto"/>
          </w:divBdr>
        </w:div>
      </w:divsChild>
    </w:div>
    <w:div w:id="1658026396">
      <w:bodyDiv w:val="1"/>
      <w:marLeft w:val="0"/>
      <w:marRight w:val="0"/>
      <w:marTop w:val="0"/>
      <w:marBottom w:val="0"/>
      <w:divBdr>
        <w:top w:val="none" w:sz="0" w:space="0" w:color="auto"/>
        <w:left w:val="none" w:sz="0" w:space="0" w:color="auto"/>
        <w:bottom w:val="none" w:sz="0" w:space="0" w:color="auto"/>
        <w:right w:val="none" w:sz="0" w:space="0" w:color="auto"/>
      </w:divBdr>
      <w:divsChild>
        <w:div w:id="1402563561">
          <w:marLeft w:val="274"/>
          <w:marRight w:val="0"/>
          <w:marTop w:val="0"/>
          <w:marBottom w:val="0"/>
          <w:divBdr>
            <w:top w:val="none" w:sz="0" w:space="0" w:color="auto"/>
            <w:left w:val="none" w:sz="0" w:space="0" w:color="auto"/>
            <w:bottom w:val="none" w:sz="0" w:space="0" w:color="auto"/>
            <w:right w:val="none" w:sz="0" w:space="0" w:color="auto"/>
          </w:divBdr>
        </w:div>
      </w:divsChild>
    </w:div>
    <w:div w:id="1698236427">
      <w:bodyDiv w:val="1"/>
      <w:marLeft w:val="0"/>
      <w:marRight w:val="0"/>
      <w:marTop w:val="0"/>
      <w:marBottom w:val="0"/>
      <w:divBdr>
        <w:top w:val="none" w:sz="0" w:space="0" w:color="auto"/>
        <w:left w:val="none" w:sz="0" w:space="0" w:color="auto"/>
        <w:bottom w:val="none" w:sz="0" w:space="0" w:color="auto"/>
        <w:right w:val="none" w:sz="0" w:space="0" w:color="auto"/>
      </w:divBdr>
    </w:div>
    <w:div w:id="1699433430">
      <w:bodyDiv w:val="1"/>
      <w:marLeft w:val="0"/>
      <w:marRight w:val="0"/>
      <w:marTop w:val="0"/>
      <w:marBottom w:val="0"/>
      <w:divBdr>
        <w:top w:val="none" w:sz="0" w:space="0" w:color="auto"/>
        <w:left w:val="none" w:sz="0" w:space="0" w:color="auto"/>
        <w:bottom w:val="none" w:sz="0" w:space="0" w:color="auto"/>
        <w:right w:val="none" w:sz="0" w:space="0" w:color="auto"/>
      </w:divBdr>
    </w:div>
    <w:div w:id="1791581372">
      <w:bodyDiv w:val="1"/>
      <w:marLeft w:val="0"/>
      <w:marRight w:val="0"/>
      <w:marTop w:val="0"/>
      <w:marBottom w:val="0"/>
      <w:divBdr>
        <w:top w:val="none" w:sz="0" w:space="0" w:color="auto"/>
        <w:left w:val="none" w:sz="0" w:space="0" w:color="auto"/>
        <w:bottom w:val="none" w:sz="0" w:space="0" w:color="auto"/>
        <w:right w:val="none" w:sz="0" w:space="0" w:color="auto"/>
      </w:divBdr>
      <w:divsChild>
        <w:div w:id="615723825">
          <w:marLeft w:val="274"/>
          <w:marRight w:val="0"/>
          <w:marTop w:val="0"/>
          <w:marBottom w:val="0"/>
          <w:divBdr>
            <w:top w:val="none" w:sz="0" w:space="0" w:color="auto"/>
            <w:left w:val="none" w:sz="0" w:space="0" w:color="auto"/>
            <w:bottom w:val="none" w:sz="0" w:space="0" w:color="auto"/>
            <w:right w:val="none" w:sz="0" w:space="0" w:color="auto"/>
          </w:divBdr>
        </w:div>
      </w:divsChild>
    </w:div>
    <w:div w:id="1837959504">
      <w:bodyDiv w:val="1"/>
      <w:marLeft w:val="0"/>
      <w:marRight w:val="0"/>
      <w:marTop w:val="0"/>
      <w:marBottom w:val="0"/>
      <w:divBdr>
        <w:top w:val="none" w:sz="0" w:space="0" w:color="auto"/>
        <w:left w:val="none" w:sz="0" w:space="0" w:color="auto"/>
        <w:bottom w:val="none" w:sz="0" w:space="0" w:color="auto"/>
        <w:right w:val="none" w:sz="0" w:space="0" w:color="auto"/>
      </w:divBdr>
    </w:div>
    <w:div w:id="1852642894">
      <w:bodyDiv w:val="1"/>
      <w:marLeft w:val="0"/>
      <w:marRight w:val="0"/>
      <w:marTop w:val="0"/>
      <w:marBottom w:val="0"/>
      <w:divBdr>
        <w:top w:val="none" w:sz="0" w:space="0" w:color="auto"/>
        <w:left w:val="none" w:sz="0" w:space="0" w:color="auto"/>
        <w:bottom w:val="none" w:sz="0" w:space="0" w:color="auto"/>
        <w:right w:val="none" w:sz="0" w:space="0" w:color="auto"/>
      </w:divBdr>
      <w:divsChild>
        <w:div w:id="84621139">
          <w:marLeft w:val="274"/>
          <w:marRight w:val="0"/>
          <w:marTop w:val="0"/>
          <w:marBottom w:val="0"/>
          <w:divBdr>
            <w:top w:val="none" w:sz="0" w:space="0" w:color="auto"/>
            <w:left w:val="none" w:sz="0" w:space="0" w:color="auto"/>
            <w:bottom w:val="none" w:sz="0" w:space="0" w:color="auto"/>
            <w:right w:val="none" w:sz="0" w:space="0" w:color="auto"/>
          </w:divBdr>
        </w:div>
        <w:div w:id="665206758">
          <w:marLeft w:val="274"/>
          <w:marRight w:val="0"/>
          <w:marTop w:val="0"/>
          <w:marBottom w:val="0"/>
          <w:divBdr>
            <w:top w:val="none" w:sz="0" w:space="0" w:color="auto"/>
            <w:left w:val="none" w:sz="0" w:space="0" w:color="auto"/>
            <w:bottom w:val="none" w:sz="0" w:space="0" w:color="auto"/>
            <w:right w:val="none" w:sz="0" w:space="0" w:color="auto"/>
          </w:divBdr>
        </w:div>
      </w:divsChild>
    </w:div>
    <w:div w:id="1873494507">
      <w:bodyDiv w:val="1"/>
      <w:marLeft w:val="0"/>
      <w:marRight w:val="0"/>
      <w:marTop w:val="0"/>
      <w:marBottom w:val="0"/>
      <w:divBdr>
        <w:top w:val="none" w:sz="0" w:space="0" w:color="auto"/>
        <w:left w:val="none" w:sz="0" w:space="0" w:color="auto"/>
        <w:bottom w:val="none" w:sz="0" w:space="0" w:color="auto"/>
        <w:right w:val="none" w:sz="0" w:space="0" w:color="auto"/>
      </w:divBdr>
      <w:divsChild>
        <w:div w:id="2112968333">
          <w:marLeft w:val="274"/>
          <w:marRight w:val="0"/>
          <w:marTop w:val="0"/>
          <w:marBottom w:val="0"/>
          <w:divBdr>
            <w:top w:val="none" w:sz="0" w:space="0" w:color="auto"/>
            <w:left w:val="none" w:sz="0" w:space="0" w:color="auto"/>
            <w:bottom w:val="none" w:sz="0" w:space="0" w:color="auto"/>
            <w:right w:val="none" w:sz="0" w:space="0" w:color="auto"/>
          </w:divBdr>
        </w:div>
      </w:divsChild>
    </w:div>
    <w:div w:id="1906379876">
      <w:bodyDiv w:val="1"/>
      <w:marLeft w:val="0"/>
      <w:marRight w:val="0"/>
      <w:marTop w:val="0"/>
      <w:marBottom w:val="0"/>
      <w:divBdr>
        <w:top w:val="none" w:sz="0" w:space="0" w:color="auto"/>
        <w:left w:val="none" w:sz="0" w:space="0" w:color="auto"/>
        <w:bottom w:val="none" w:sz="0" w:space="0" w:color="auto"/>
        <w:right w:val="none" w:sz="0" w:space="0" w:color="auto"/>
      </w:divBdr>
      <w:divsChild>
        <w:div w:id="340470510">
          <w:marLeft w:val="274"/>
          <w:marRight w:val="0"/>
          <w:marTop w:val="0"/>
          <w:marBottom w:val="0"/>
          <w:divBdr>
            <w:top w:val="none" w:sz="0" w:space="0" w:color="auto"/>
            <w:left w:val="none" w:sz="0" w:space="0" w:color="auto"/>
            <w:bottom w:val="none" w:sz="0" w:space="0" w:color="auto"/>
            <w:right w:val="none" w:sz="0" w:space="0" w:color="auto"/>
          </w:divBdr>
        </w:div>
      </w:divsChild>
    </w:div>
    <w:div w:id="1949502592">
      <w:bodyDiv w:val="1"/>
      <w:marLeft w:val="0"/>
      <w:marRight w:val="0"/>
      <w:marTop w:val="0"/>
      <w:marBottom w:val="0"/>
      <w:divBdr>
        <w:top w:val="none" w:sz="0" w:space="0" w:color="auto"/>
        <w:left w:val="none" w:sz="0" w:space="0" w:color="auto"/>
        <w:bottom w:val="none" w:sz="0" w:space="0" w:color="auto"/>
        <w:right w:val="none" w:sz="0" w:space="0" w:color="auto"/>
      </w:divBdr>
    </w:div>
    <w:div w:id="1966110931">
      <w:bodyDiv w:val="1"/>
      <w:marLeft w:val="0"/>
      <w:marRight w:val="0"/>
      <w:marTop w:val="0"/>
      <w:marBottom w:val="0"/>
      <w:divBdr>
        <w:top w:val="none" w:sz="0" w:space="0" w:color="auto"/>
        <w:left w:val="none" w:sz="0" w:space="0" w:color="auto"/>
        <w:bottom w:val="none" w:sz="0" w:space="0" w:color="auto"/>
        <w:right w:val="none" w:sz="0" w:space="0" w:color="auto"/>
      </w:divBdr>
      <w:divsChild>
        <w:div w:id="1193542469">
          <w:marLeft w:val="274"/>
          <w:marRight w:val="0"/>
          <w:marTop w:val="0"/>
          <w:marBottom w:val="0"/>
          <w:divBdr>
            <w:top w:val="none" w:sz="0" w:space="0" w:color="auto"/>
            <w:left w:val="none" w:sz="0" w:space="0" w:color="auto"/>
            <w:bottom w:val="none" w:sz="0" w:space="0" w:color="auto"/>
            <w:right w:val="none" w:sz="0" w:space="0" w:color="auto"/>
          </w:divBdr>
        </w:div>
      </w:divsChild>
    </w:div>
    <w:div w:id="2085688336">
      <w:bodyDiv w:val="1"/>
      <w:marLeft w:val="0"/>
      <w:marRight w:val="0"/>
      <w:marTop w:val="0"/>
      <w:marBottom w:val="0"/>
      <w:divBdr>
        <w:top w:val="none" w:sz="0" w:space="0" w:color="auto"/>
        <w:left w:val="none" w:sz="0" w:space="0" w:color="auto"/>
        <w:bottom w:val="none" w:sz="0" w:space="0" w:color="auto"/>
        <w:right w:val="none" w:sz="0" w:space="0" w:color="auto"/>
      </w:divBdr>
    </w:div>
    <w:div w:id="2122869167">
      <w:bodyDiv w:val="1"/>
      <w:marLeft w:val="0"/>
      <w:marRight w:val="0"/>
      <w:marTop w:val="0"/>
      <w:marBottom w:val="0"/>
      <w:divBdr>
        <w:top w:val="none" w:sz="0" w:space="0" w:color="auto"/>
        <w:left w:val="none" w:sz="0" w:space="0" w:color="auto"/>
        <w:bottom w:val="none" w:sz="0" w:space="0" w:color="auto"/>
        <w:right w:val="none" w:sz="0" w:space="0" w:color="auto"/>
      </w:divBdr>
    </w:div>
    <w:div w:id="2143498816">
      <w:bodyDiv w:val="1"/>
      <w:marLeft w:val="0"/>
      <w:marRight w:val="0"/>
      <w:marTop w:val="0"/>
      <w:marBottom w:val="0"/>
      <w:divBdr>
        <w:top w:val="none" w:sz="0" w:space="0" w:color="auto"/>
        <w:left w:val="none" w:sz="0" w:space="0" w:color="auto"/>
        <w:bottom w:val="none" w:sz="0" w:space="0" w:color="auto"/>
        <w:right w:val="none" w:sz="0" w:space="0" w:color="auto"/>
      </w:divBdr>
      <w:divsChild>
        <w:div w:id="792360678">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94BA-31E9-4FA6-9E93-20B6B684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Tamarind</Company>
  <LinksUpToDate>false</LinksUpToDate>
  <CharactersWithSpaces>31955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Smith</dc:creator>
  <cp:keywords/>
  <dc:description/>
  <cp:lastModifiedBy>Tyrrell, Denise</cp:lastModifiedBy>
  <cp:revision>2</cp:revision>
  <dcterms:created xsi:type="dcterms:W3CDTF">2019-04-15T15:57:00Z</dcterms:created>
  <dcterms:modified xsi:type="dcterms:W3CDTF">2019-04-15T15:57:00Z</dcterms:modified>
</cp:coreProperties>
</file>