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70C9" w14:textId="77777777" w:rsidR="006E100C" w:rsidRDefault="006E10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6"/>
        <w:gridCol w:w="3566"/>
        <w:gridCol w:w="1119"/>
        <w:gridCol w:w="146"/>
        <w:gridCol w:w="3077"/>
      </w:tblGrid>
      <w:tr w:rsidR="00014777" w14:paraId="32F7DFBC" w14:textId="77777777" w:rsidTr="006F6690">
        <w:trPr>
          <w:trHeight w:val="705"/>
        </w:trPr>
        <w:tc>
          <w:tcPr>
            <w:tcW w:w="5852" w:type="dxa"/>
            <w:gridSpan w:val="2"/>
            <w:tcBorders>
              <w:top w:val="single" w:sz="4" w:space="0" w:color="auto"/>
              <w:left w:val="single" w:sz="4" w:space="0" w:color="auto"/>
              <w:bottom w:val="single" w:sz="4" w:space="0" w:color="auto"/>
            </w:tcBorders>
          </w:tcPr>
          <w:p w14:paraId="16E37366" w14:textId="1E6F11EF" w:rsidR="007F35D3" w:rsidRPr="00EA6D1F" w:rsidRDefault="00EA6D1F" w:rsidP="00EA6D1F">
            <w:pPr>
              <w:rPr>
                <w:rFonts w:ascii="Arial" w:hAnsi="Arial" w:cs="Arial"/>
                <w:b/>
                <w:noProof/>
                <w:lang w:eastAsia="en-GB"/>
              </w:rPr>
            </w:pPr>
            <w:r w:rsidRPr="00EA6D1F">
              <w:rPr>
                <w:rFonts w:ascii="Arial" w:hAnsi="Arial" w:cs="Arial"/>
                <w:b/>
                <w:noProof/>
                <w:lang w:eastAsia="en-GB"/>
              </w:rPr>
              <w:t>Committees in Common Meeting</w:t>
            </w:r>
          </w:p>
          <w:p w14:paraId="260FCF93" w14:textId="29CB64C4" w:rsidR="00EA6D1F" w:rsidRPr="00EA6D1F" w:rsidRDefault="00EA6D1F" w:rsidP="00EA6D1F">
            <w:pPr>
              <w:rPr>
                <w:rFonts w:ascii="Arial" w:hAnsi="Arial" w:cs="Arial"/>
                <w:b/>
                <w:noProof/>
                <w:lang w:eastAsia="en-GB"/>
              </w:rPr>
            </w:pPr>
            <w:r w:rsidRPr="00EA6D1F">
              <w:rPr>
                <w:rFonts w:ascii="Arial" w:hAnsi="Arial" w:cs="Arial"/>
                <w:b/>
                <w:noProof/>
                <w:lang w:eastAsia="en-GB"/>
              </w:rPr>
              <w:t>24 April 2019</w:t>
            </w:r>
          </w:p>
          <w:p w14:paraId="0CF85375" w14:textId="071A4C08" w:rsidR="00EA6D1F" w:rsidRPr="00322653" w:rsidRDefault="00EA6D1F" w:rsidP="00EA6D1F">
            <w:pPr>
              <w:rPr>
                <w:b/>
                <w:sz w:val="24"/>
                <w:szCs w:val="24"/>
              </w:rPr>
            </w:pPr>
          </w:p>
        </w:tc>
        <w:tc>
          <w:tcPr>
            <w:tcW w:w="4342" w:type="dxa"/>
            <w:gridSpan w:val="3"/>
            <w:tcBorders>
              <w:top w:val="single" w:sz="4" w:space="0" w:color="auto"/>
              <w:bottom w:val="single" w:sz="4" w:space="0" w:color="auto"/>
              <w:right w:val="single" w:sz="4" w:space="0" w:color="auto"/>
            </w:tcBorders>
          </w:tcPr>
          <w:p w14:paraId="63EDC051" w14:textId="18A001BB" w:rsidR="00F31B0B" w:rsidRDefault="00EA6D1F" w:rsidP="0087230C">
            <w:pPr>
              <w:jc w:val="right"/>
            </w:pPr>
            <w:r w:rsidRPr="00EA6D1F">
              <w:rPr>
                <w:rFonts w:ascii="Arial" w:eastAsia="Calibri" w:hAnsi="Arial" w:cs="Times New Roman"/>
                <w:noProof/>
                <w:lang w:eastAsia="en-GB"/>
              </w:rPr>
              <w:drawing>
                <wp:inline distT="0" distB="0" distL="0" distR="0" wp14:anchorId="4D6F1D01" wp14:editId="6FA244B3">
                  <wp:extent cx="959607" cy="445135"/>
                  <wp:effectExtent l="0" t="0" r="0" b="0"/>
                  <wp:docPr id="3" name="Picture 3" descr="cid:image002.png@01D43095.6B3F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3095.6B3FA3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0660" cy="459540"/>
                          </a:xfrm>
                          <a:prstGeom prst="rect">
                            <a:avLst/>
                          </a:prstGeom>
                          <a:noFill/>
                          <a:ln>
                            <a:noFill/>
                          </a:ln>
                        </pic:spPr>
                      </pic:pic>
                    </a:graphicData>
                  </a:graphic>
                </wp:inline>
              </w:drawing>
            </w:r>
          </w:p>
        </w:tc>
      </w:tr>
      <w:tr w:rsidR="00486AE2" w14:paraId="7155A0F8"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5"/>
            <w:tcBorders>
              <w:top w:val="single" w:sz="4" w:space="0" w:color="auto"/>
              <w:left w:val="nil"/>
              <w:right w:val="nil"/>
            </w:tcBorders>
          </w:tcPr>
          <w:p w14:paraId="6A4EEFE2" w14:textId="77777777" w:rsidR="00486AE2" w:rsidRDefault="00486AE2" w:rsidP="003E28EE">
            <w:pPr>
              <w:spacing w:line="276" w:lineRule="auto"/>
            </w:pPr>
          </w:p>
        </w:tc>
      </w:tr>
      <w:tr w:rsidR="006E373B" w14:paraId="44B0B128"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2286" w:type="dxa"/>
          </w:tcPr>
          <w:p w14:paraId="7D0D2B33" w14:textId="77777777" w:rsidR="006E373B" w:rsidRPr="00486AE2" w:rsidRDefault="006E373B" w:rsidP="00497B31">
            <w:pPr>
              <w:spacing w:line="276" w:lineRule="auto"/>
              <w:rPr>
                <w:rFonts w:ascii="Arial" w:hAnsi="Arial" w:cs="Arial"/>
                <w:b/>
              </w:rPr>
            </w:pPr>
            <w:r w:rsidRPr="00486AE2">
              <w:rPr>
                <w:rFonts w:ascii="Arial" w:hAnsi="Arial" w:cs="Arial"/>
                <w:b/>
              </w:rPr>
              <w:t xml:space="preserve">Report </w:t>
            </w:r>
            <w:r>
              <w:rPr>
                <w:rFonts w:ascii="Arial" w:hAnsi="Arial" w:cs="Arial"/>
                <w:b/>
              </w:rPr>
              <w:t>T</w:t>
            </w:r>
            <w:r w:rsidRPr="00486AE2">
              <w:rPr>
                <w:rFonts w:ascii="Arial" w:hAnsi="Arial" w:cs="Arial"/>
                <w:b/>
              </w:rPr>
              <w:t>itle</w:t>
            </w:r>
          </w:p>
        </w:tc>
        <w:tc>
          <w:tcPr>
            <w:tcW w:w="4685" w:type="dxa"/>
            <w:gridSpan w:val="2"/>
          </w:tcPr>
          <w:p w14:paraId="7BAC55FE" w14:textId="2D66C497" w:rsidR="006E373B" w:rsidRPr="00AE180C" w:rsidRDefault="005B758D" w:rsidP="005B758D">
            <w:pPr>
              <w:rPr>
                <w:rFonts w:ascii="Arial" w:hAnsi="Arial" w:cs="Arial"/>
              </w:rPr>
            </w:pPr>
            <w:r>
              <w:rPr>
                <w:rFonts w:ascii="Arial" w:hAnsi="Arial" w:cs="Arial"/>
              </w:rPr>
              <w:t>Launch of consultation for the relocation of</w:t>
            </w:r>
            <w:r w:rsidR="000F7957">
              <w:rPr>
                <w:rFonts w:ascii="Arial" w:hAnsi="Arial" w:cs="Arial"/>
              </w:rPr>
              <w:t xml:space="preserve"> </w:t>
            </w:r>
            <w:r w:rsidR="00D40086">
              <w:rPr>
                <w:rFonts w:ascii="Arial" w:hAnsi="Arial" w:cs="Arial"/>
              </w:rPr>
              <w:t>Moorfields</w:t>
            </w:r>
            <w:r w:rsidR="000F7957">
              <w:rPr>
                <w:rFonts w:ascii="Arial" w:hAnsi="Arial" w:cs="Arial"/>
              </w:rPr>
              <w:t xml:space="preserve"> Eye Hospital </w:t>
            </w:r>
            <w:r>
              <w:rPr>
                <w:rFonts w:ascii="Arial" w:hAnsi="Arial" w:cs="Arial"/>
              </w:rPr>
              <w:t xml:space="preserve">from </w:t>
            </w:r>
            <w:r w:rsidR="000F7957">
              <w:rPr>
                <w:rFonts w:ascii="Arial" w:hAnsi="Arial" w:cs="Arial"/>
              </w:rPr>
              <w:t>City Road</w:t>
            </w:r>
            <w:r>
              <w:rPr>
                <w:rFonts w:ascii="Arial" w:hAnsi="Arial" w:cs="Arial"/>
              </w:rPr>
              <w:t xml:space="preserve"> to St Pancras</w:t>
            </w:r>
          </w:p>
        </w:tc>
        <w:tc>
          <w:tcPr>
            <w:tcW w:w="3223" w:type="dxa"/>
            <w:gridSpan w:val="2"/>
          </w:tcPr>
          <w:p w14:paraId="1D6BEAE2" w14:textId="77777777" w:rsidR="006E373B" w:rsidRPr="00486AE2" w:rsidRDefault="006E373B" w:rsidP="00497B31">
            <w:pPr>
              <w:spacing w:line="276" w:lineRule="auto"/>
              <w:rPr>
                <w:rFonts w:ascii="Arial" w:hAnsi="Arial" w:cs="Arial"/>
                <w:b/>
              </w:rPr>
            </w:pPr>
            <w:r w:rsidRPr="00486AE2">
              <w:rPr>
                <w:rFonts w:ascii="Arial" w:hAnsi="Arial" w:cs="Arial"/>
                <w:b/>
              </w:rPr>
              <w:t xml:space="preserve">Agenda </w:t>
            </w:r>
            <w:r>
              <w:rPr>
                <w:rFonts w:ascii="Arial" w:hAnsi="Arial" w:cs="Arial"/>
                <w:b/>
              </w:rPr>
              <w:t>I</w:t>
            </w:r>
            <w:r w:rsidRPr="00486AE2">
              <w:rPr>
                <w:rFonts w:ascii="Arial" w:hAnsi="Arial" w:cs="Arial"/>
                <w:b/>
              </w:rPr>
              <w:t>tem</w:t>
            </w:r>
          </w:p>
          <w:p w14:paraId="501EB272" w14:textId="783A4093" w:rsidR="006E373B" w:rsidRPr="00D179BC" w:rsidRDefault="006E373B" w:rsidP="00E74EB5">
            <w:pPr>
              <w:spacing w:line="276" w:lineRule="auto"/>
              <w:rPr>
                <w:rFonts w:ascii="Arial" w:hAnsi="Arial" w:cs="Arial"/>
              </w:rPr>
            </w:pPr>
          </w:p>
        </w:tc>
      </w:tr>
      <w:tr w:rsidR="00486AE2" w14:paraId="2BDED108"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5"/>
            <w:tcBorders>
              <w:left w:val="nil"/>
              <w:right w:val="nil"/>
            </w:tcBorders>
          </w:tcPr>
          <w:p w14:paraId="49891B08" w14:textId="77777777" w:rsidR="00486AE2" w:rsidRPr="00486AE2" w:rsidRDefault="00486AE2" w:rsidP="003E28EE">
            <w:pPr>
              <w:spacing w:line="276" w:lineRule="auto"/>
              <w:rPr>
                <w:rFonts w:ascii="Arial" w:hAnsi="Arial" w:cs="Arial"/>
              </w:rPr>
            </w:pPr>
          </w:p>
        </w:tc>
      </w:tr>
      <w:tr w:rsidR="00AE180C" w14:paraId="41C68D12"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1E05F28E" w14:textId="77777777" w:rsidR="00AE180C" w:rsidRDefault="00AE180C" w:rsidP="007D79FA">
            <w:pPr>
              <w:spacing w:line="276" w:lineRule="auto"/>
              <w:rPr>
                <w:rFonts w:ascii="Arial" w:hAnsi="Arial" w:cs="Arial"/>
                <w:b/>
              </w:rPr>
            </w:pPr>
            <w:r w:rsidRPr="005068BA">
              <w:rPr>
                <w:rFonts w:ascii="Arial" w:hAnsi="Arial" w:cs="Arial"/>
                <w:b/>
              </w:rPr>
              <w:t xml:space="preserve">Lead </w:t>
            </w:r>
            <w:r w:rsidR="00EE1201">
              <w:rPr>
                <w:rFonts w:ascii="Arial" w:hAnsi="Arial" w:cs="Arial"/>
                <w:b/>
              </w:rPr>
              <w:t>D</w:t>
            </w:r>
            <w:r w:rsidRPr="005068BA">
              <w:rPr>
                <w:rFonts w:ascii="Arial" w:hAnsi="Arial" w:cs="Arial"/>
                <w:b/>
              </w:rPr>
              <w:t>irector</w:t>
            </w:r>
            <w:r w:rsidR="007D79FA">
              <w:rPr>
                <w:rFonts w:ascii="Arial" w:hAnsi="Arial" w:cs="Arial"/>
                <w:b/>
              </w:rPr>
              <w:t xml:space="preserve"> / </w:t>
            </w:r>
          </w:p>
          <w:p w14:paraId="6536F279" w14:textId="77777777" w:rsidR="00000AF7" w:rsidRDefault="007D79FA" w:rsidP="007D79FA">
            <w:pPr>
              <w:spacing w:line="276" w:lineRule="auto"/>
              <w:rPr>
                <w:rFonts w:ascii="Arial" w:hAnsi="Arial" w:cs="Arial"/>
                <w:b/>
              </w:rPr>
            </w:pPr>
            <w:r w:rsidRPr="00CA1437">
              <w:rPr>
                <w:rFonts w:ascii="Arial" w:hAnsi="Arial" w:cs="Arial"/>
                <w:b/>
              </w:rPr>
              <w:t>Manager</w:t>
            </w:r>
          </w:p>
          <w:p w14:paraId="0800F157" w14:textId="77777777" w:rsidR="00000AF7" w:rsidRPr="005068BA" w:rsidRDefault="00000AF7" w:rsidP="007D79FA">
            <w:pPr>
              <w:spacing w:line="276" w:lineRule="auto"/>
              <w:rPr>
                <w:rFonts w:ascii="Arial" w:hAnsi="Arial" w:cs="Arial"/>
                <w:b/>
              </w:rPr>
            </w:pPr>
          </w:p>
        </w:tc>
        <w:tc>
          <w:tcPr>
            <w:tcW w:w="3566" w:type="dxa"/>
          </w:tcPr>
          <w:p w14:paraId="1AD17C74" w14:textId="0EA464EE" w:rsidR="00AE180C" w:rsidRDefault="00D179BC" w:rsidP="00F52E17">
            <w:pPr>
              <w:rPr>
                <w:rFonts w:ascii="Arial" w:hAnsi="Arial" w:cs="Arial"/>
              </w:rPr>
            </w:pPr>
            <w:r>
              <w:rPr>
                <w:rFonts w:ascii="Arial" w:hAnsi="Arial" w:cs="Arial"/>
              </w:rPr>
              <w:t xml:space="preserve">Sarah </w:t>
            </w:r>
            <w:proofErr w:type="spellStart"/>
            <w:r>
              <w:rPr>
                <w:rFonts w:ascii="Arial" w:hAnsi="Arial" w:cs="Arial"/>
              </w:rPr>
              <w:t>Mansuralli</w:t>
            </w:r>
            <w:proofErr w:type="spellEnd"/>
          </w:p>
          <w:p w14:paraId="25C5BF60" w14:textId="77777777" w:rsidR="00D179BC" w:rsidRDefault="00D179BC" w:rsidP="00F52E17">
            <w:pPr>
              <w:rPr>
                <w:rFonts w:ascii="Arial" w:hAnsi="Arial" w:cs="Arial"/>
              </w:rPr>
            </w:pPr>
            <w:r>
              <w:rPr>
                <w:rFonts w:ascii="Arial" w:hAnsi="Arial" w:cs="Arial"/>
              </w:rPr>
              <w:t>Chief Operating Officer</w:t>
            </w:r>
          </w:p>
          <w:p w14:paraId="36150778" w14:textId="77777777" w:rsidR="00D179BC" w:rsidRDefault="00D179BC" w:rsidP="00F52E17">
            <w:pPr>
              <w:rPr>
                <w:rFonts w:ascii="Arial" w:hAnsi="Arial" w:cs="Arial"/>
              </w:rPr>
            </w:pPr>
            <w:r>
              <w:rPr>
                <w:rFonts w:ascii="Arial" w:hAnsi="Arial" w:cs="Arial"/>
              </w:rPr>
              <w:t>NHS Camden CCG</w:t>
            </w:r>
          </w:p>
          <w:p w14:paraId="273740DE" w14:textId="4E4A86CC" w:rsidR="005B758D" w:rsidRPr="00D179BC" w:rsidRDefault="005B758D" w:rsidP="00F52E17">
            <w:pPr>
              <w:rPr>
                <w:rFonts w:ascii="Arial" w:hAnsi="Arial" w:cs="Arial"/>
              </w:rPr>
            </w:pPr>
            <w:r>
              <w:rPr>
                <w:rFonts w:ascii="Arial" w:hAnsi="Arial" w:cs="Arial"/>
              </w:rPr>
              <w:t>SRO Moorfields Consultation Programme</w:t>
            </w:r>
          </w:p>
        </w:tc>
        <w:tc>
          <w:tcPr>
            <w:tcW w:w="1265" w:type="dxa"/>
            <w:gridSpan w:val="2"/>
          </w:tcPr>
          <w:p w14:paraId="0DC04936" w14:textId="77777777" w:rsidR="00AE180C" w:rsidRPr="00AC5995" w:rsidRDefault="00AE180C" w:rsidP="003E28EE">
            <w:pPr>
              <w:spacing w:line="276" w:lineRule="auto"/>
              <w:rPr>
                <w:rFonts w:ascii="Arial" w:hAnsi="Arial" w:cs="Arial"/>
                <w:b/>
              </w:rPr>
            </w:pPr>
            <w:r w:rsidRPr="00AC5995">
              <w:rPr>
                <w:rFonts w:ascii="Arial" w:hAnsi="Arial" w:cs="Arial"/>
                <w:b/>
              </w:rPr>
              <w:t>Tel/Email</w:t>
            </w:r>
          </w:p>
        </w:tc>
        <w:tc>
          <w:tcPr>
            <w:tcW w:w="3077" w:type="dxa"/>
          </w:tcPr>
          <w:p w14:paraId="24C557D0" w14:textId="1EE0FD76" w:rsidR="00AE180C" w:rsidRPr="00486AE2" w:rsidRDefault="00603BDA" w:rsidP="009754C1">
            <w:pPr>
              <w:rPr>
                <w:rFonts w:ascii="Arial" w:hAnsi="Arial" w:cs="Arial"/>
              </w:rPr>
            </w:pPr>
            <w:hyperlink r:id="rId10" w:history="1">
              <w:r w:rsidR="00553505" w:rsidRPr="00042826">
                <w:rPr>
                  <w:rStyle w:val="Hyperlink"/>
                  <w:rFonts w:ascii="Arial" w:hAnsi="Arial" w:cs="Arial"/>
                </w:rPr>
                <w:t>sarah.mansuralli@nhs.net</w:t>
              </w:r>
            </w:hyperlink>
            <w:r w:rsidR="00D179BC">
              <w:rPr>
                <w:rFonts w:ascii="Arial" w:hAnsi="Arial" w:cs="Arial"/>
              </w:rPr>
              <w:t xml:space="preserve"> </w:t>
            </w:r>
          </w:p>
        </w:tc>
      </w:tr>
      <w:tr w:rsidR="00F93427" w14:paraId="63752606"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0F2CF823" w14:textId="77777777" w:rsidR="00F93427" w:rsidRDefault="00F93427" w:rsidP="00F93427">
            <w:pPr>
              <w:rPr>
                <w:rFonts w:ascii="Arial" w:hAnsi="Arial" w:cs="Arial"/>
                <w:b/>
              </w:rPr>
            </w:pPr>
            <w:r>
              <w:rPr>
                <w:rFonts w:ascii="Arial" w:hAnsi="Arial" w:cs="Arial"/>
                <w:b/>
              </w:rPr>
              <w:t>GB Member Sponsor</w:t>
            </w:r>
          </w:p>
          <w:p w14:paraId="529A7440" w14:textId="1A5E9CCA" w:rsidR="00F93427" w:rsidRPr="005068BA" w:rsidRDefault="00F93427" w:rsidP="00F93427">
            <w:pPr>
              <w:rPr>
                <w:rFonts w:ascii="Arial" w:hAnsi="Arial" w:cs="Arial"/>
                <w:b/>
              </w:rPr>
            </w:pPr>
          </w:p>
        </w:tc>
        <w:tc>
          <w:tcPr>
            <w:tcW w:w="7908" w:type="dxa"/>
            <w:gridSpan w:val="4"/>
          </w:tcPr>
          <w:p w14:paraId="6E08D235" w14:textId="36F2193C" w:rsidR="00F93427" w:rsidRPr="00553505" w:rsidRDefault="00553505" w:rsidP="0003344A">
            <w:pPr>
              <w:rPr>
                <w:rFonts w:ascii="Arial" w:hAnsi="Arial" w:cs="Arial"/>
              </w:rPr>
            </w:pPr>
            <w:r>
              <w:rPr>
                <w:rFonts w:ascii="Arial" w:hAnsi="Arial" w:cs="Arial"/>
              </w:rPr>
              <w:t xml:space="preserve">Helen </w:t>
            </w:r>
            <w:proofErr w:type="spellStart"/>
            <w:r>
              <w:rPr>
                <w:rFonts w:ascii="Arial" w:hAnsi="Arial" w:cs="Arial"/>
              </w:rPr>
              <w:t>Pettersen</w:t>
            </w:r>
            <w:proofErr w:type="spellEnd"/>
            <w:r>
              <w:rPr>
                <w:rFonts w:ascii="Arial" w:hAnsi="Arial" w:cs="Arial"/>
              </w:rPr>
              <w:t>, Accountable Officer, North London Partners in Health and Care</w:t>
            </w:r>
          </w:p>
        </w:tc>
      </w:tr>
      <w:tr w:rsidR="00F93427" w14:paraId="2182285D"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791EC274" w14:textId="77777777" w:rsidR="00F93427" w:rsidRDefault="00F93427" w:rsidP="00F93427">
            <w:pPr>
              <w:spacing w:line="276" w:lineRule="auto"/>
              <w:rPr>
                <w:rFonts w:ascii="Arial" w:hAnsi="Arial" w:cs="Arial"/>
                <w:b/>
              </w:rPr>
            </w:pPr>
            <w:r w:rsidRPr="005068BA">
              <w:rPr>
                <w:rFonts w:ascii="Arial" w:hAnsi="Arial" w:cs="Arial"/>
                <w:b/>
              </w:rPr>
              <w:t xml:space="preserve">Report </w:t>
            </w:r>
            <w:r>
              <w:rPr>
                <w:rFonts w:ascii="Arial" w:hAnsi="Arial" w:cs="Arial"/>
                <w:b/>
              </w:rPr>
              <w:t>A</w:t>
            </w:r>
            <w:r w:rsidRPr="005068BA">
              <w:rPr>
                <w:rFonts w:ascii="Arial" w:hAnsi="Arial" w:cs="Arial"/>
                <w:b/>
              </w:rPr>
              <w:t>uthor</w:t>
            </w:r>
          </w:p>
          <w:p w14:paraId="2C16D0F5" w14:textId="77777777" w:rsidR="00F93427" w:rsidRDefault="00F93427" w:rsidP="00F93427">
            <w:pPr>
              <w:spacing w:line="276" w:lineRule="auto"/>
              <w:rPr>
                <w:rFonts w:ascii="Arial" w:hAnsi="Arial" w:cs="Arial"/>
                <w:b/>
              </w:rPr>
            </w:pPr>
          </w:p>
          <w:p w14:paraId="025B0161" w14:textId="77777777" w:rsidR="00F93427" w:rsidRPr="005068BA" w:rsidRDefault="00F93427" w:rsidP="00F93427">
            <w:pPr>
              <w:spacing w:line="276" w:lineRule="auto"/>
              <w:rPr>
                <w:rFonts w:ascii="Arial" w:hAnsi="Arial" w:cs="Arial"/>
                <w:b/>
              </w:rPr>
            </w:pPr>
          </w:p>
        </w:tc>
        <w:tc>
          <w:tcPr>
            <w:tcW w:w="3566" w:type="dxa"/>
          </w:tcPr>
          <w:p w14:paraId="6391373D" w14:textId="77777777" w:rsidR="00F93427" w:rsidRDefault="00B1065A" w:rsidP="00F93427">
            <w:pPr>
              <w:rPr>
                <w:rFonts w:ascii="Arial" w:hAnsi="Arial" w:cs="Arial"/>
              </w:rPr>
            </w:pPr>
            <w:r>
              <w:rPr>
                <w:rFonts w:ascii="Arial" w:hAnsi="Arial" w:cs="Arial"/>
              </w:rPr>
              <w:t>Denise Tyrrell</w:t>
            </w:r>
          </w:p>
          <w:p w14:paraId="78508674" w14:textId="21126F98" w:rsidR="00B1065A" w:rsidRPr="00B1065A" w:rsidRDefault="00B1065A" w:rsidP="00F93427">
            <w:pPr>
              <w:rPr>
                <w:rFonts w:ascii="Arial" w:hAnsi="Arial" w:cs="Arial"/>
              </w:rPr>
            </w:pPr>
            <w:r>
              <w:rPr>
                <w:rFonts w:ascii="Arial" w:hAnsi="Arial" w:cs="Arial"/>
              </w:rPr>
              <w:t>Programme Director</w:t>
            </w:r>
          </w:p>
        </w:tc>
        <w:tc>
          <w:tcPr>
            <w:tcW w:w="1265" w:type="dxa"/>
            <w:gridSpan w:val="2"/>
          </w:tcPr>
          <w:p w14:paraId="44431464" w14:textId="77777777" w:rsidR="00F93427" w:rsidRPr="00AC5995" w:rsidRDefault="00F93427" w:rsidP="00F93427">
            <w:pPr>
              <w:spacing w:line="276" w:lineRule="auto"/>
              <w:rPr>
                <w:b/>
              </w:rPr>
            </w:pPr>
            <w:r w:rsidRPr="00AC5995">
              <w:rPr>
                <w:rFonts w:ascii="Arial" w:hAnsi="Arial" w:cs="Arial"/>
                <w:b/>
              </w:rPr>
              <w:t>Tel/Email</w:t>
            </w:r>
          </w:p>
        </w:tc>
        <w:tc>
          <w:tcPr>
            <w:tcW w:w="3077" w:type="dxa"/>
          </w:tcPr>
          <w:p w14:paraId="5C7221A9" w14:textId="441E4D2B" w:rsidR="00F93427" w:rsidRPr="00486AE2" w:rsidRDefault="00603BDA" w:rsidP="00F93427">
            <w:pPr>
              <w:rPr>
                <w:rFonts w:ascii="Arial" w:hAnsi="Arial" w:cs="Arial"/>
              </w:rPr>
            </w:pPr>
            <w:hyperlink r:id="rId11" w:history="1">
              <w:r w:rsidR="00EB1E9F" w:rsidRPr="00042826">
                <w:rPr>
                  <w:rStyle w:val="Hyperlink"/>
                  <w:rFonts w:ascii="Arial" w:hAnsi="Arial" w:cs="Arial"/>
                </w:rPr>
                <w:t>denise.tyrrell@nhs.net</w:t>
              </w:r>
            </w:hyperlink>
            <w:r w:rsidR="00B1065A">
              <w:rPr>
                <w:rFonts w:ascii="Arial" w:hAnsi="Arial" w:cs="Arial"/>
              </w:rPr>
              <w:t xml:space="preserve"> </w:t>
            </w:r>
          </w:p>
        </w:tc>
      </w:tr>
      <w:tr w:rsidR="0003344A" w14:paraId="16C60AFA"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307F495B" w14:textId="6EC92421" w:rsidR="0003344A" w:rsidRPr="0003344A" w:rsidRDefault="0003344A" w:rsidP="0003344A">
            <w:pPr>
              <w:spacing w:line="276" w:lineRule="auto"/>
              <w:rPr>
                <w:rFonts w:ascii="Arial" w:hAnsi="Arial" w:cs="Arial"/>
                <w:b/>
                <w:color w:val="FF0000"/>
              </w:rPr>
            </w:pPr>
            <w:r w:rsidRPr="002F7EFC">
              <w:rPr>
                <w:rFonts w:ascii="Arial" w:hAnsi="Arial" w:cs="Arial"/>
                <w:b/>
                <w:color w:val="000000" w:themeColor="text1"/>
              </w:rPr>
              <w:t>Name of authorising Finance lead</w:t>
            </w:r>
          </w:p>
        </w:tc>
        <w:tc>
          <w:tcPr>
            <w:tcW w:w="3566" w:type="dxa"/>
          </w:tcPr>
          <w:p w14:paraId="4F360BE4" w14:textId="2353DC9D" w:rsidR="0003344A" w:rsidRPr="006F6690" w:rsidRDefault="005B758D">
            <w:pPr>
              <w:rPr>
                <w:rFonts w:ascii="Arial" w:hAnsi="Arial" w:cs="Arial"/>
                <w:color w:val="FF0000"/>
              </w:rPr>
            </w:pPr>
            <w:r w:rsidRPr="006F6690">
              <w:rPr>
                <w:rFonts w:ascii="Arial" w:hAnsi="Arial" w:cs="Arial"/>
              </w:rPr>
              <w:t xml:space="preserve">Gary Sired, </w:t>
            </w:r>
            <w:r>
              <w:rPr>
                <w:rFonts w:ascii="Arial" w:hAnsi="Arial" w:cs="Arial"/>
              </w:rPr>
              <w:t>Finance Lead, NCL STP</w:t>
            </w:r>
          </w:p>
        </w:tc>
        <w:tc>
          <w:tcPr>
            <w:tcW w:w="4342" w:type="dxa"/>
            <w:gridSpan w:val="3"/>
          </w:tcPr>
          <w:p w14:paraId="076FEEF4" w14:textId="1CBB8F41" w:rsidR="004A4EE0" w:rsidRPr="002F7EFC" w:rsidRDefault="00025F8B" w:rsidP="00025F8B">
            <w:pPr>
              <w:spacing w:line="276" w:lineRule="auto"/>
              <w:rPr>
                <w:rFonts w:ascii="Arial" w:hAnsi="Arial" w:cs="Arial"/>
                <w:b/>
                <w:color w:val="000000" w:themeColor="text1"/>
              </w:rPr>
            </w:pPr>
            <w:r w:rsidRPr="002F7EFC">
              <w:rPr>
                <w:rFonts w:ascii="Arial" w:hAnsi="Arial" w:cs="Arial"/>
                <w:b/>
                <w:color w:val="000000" w:themeColor="text1"/>
              </w:rPr>
              <w:t>Summary of Financial Implications</w:t>
            </w:r>
          </w:p>
          <w:p w14:paraId="55623CB1" w14:textId="77777777" w:rsidR="004A4EE0" w:rsidRDefault="004A4EE0" w:rsidP="0003344A">
            <w:pPr>
              <w:rPr>
                <w:rFonts w:ascii="Arial" w:hAnsi="Arial" w:cs="Arial"/>
                <w:b/>
                <w:color w:val="548DD4" w:themeColor="text2" w:themeTint="99"/>
              </w:rPr>
            </w:pPr>
          </w:p>
          <w:p w14:paraId="65EED749" w14:textId="000CB424" w:rsidR="0003344A" w:rsidRPr="00E45A98" w:rsidRDefault="005C68F6" w:rsidP="005C68F6">
            <w:pPr>
              <w:rPr>
                <w:rFonts w:ascii="Arial" w:hAnsi="Arial" w:cs="Arial"/>
                <w:color w:val="FF0000"/>
              </w:rPr>
            </w:pPr>
            <w:r w:rsidRPr="00E45A98">
              <w:rPr>
                <w:rFonts w:ascii="Arial" w:hAnsi="Arial" w:cs="Arial"/>
              </w:rPr>
              <w:t>See appendix</w:t>
            </w:r>
            <w:r w:rsidR="00603BDA">
              <w:rPr>
                <w:rFonts w:ascii="Arial" w:hAnsi="Arial" w:cs="Arial"/>
              </w:rPr>
              <w:t xml:space="preserve"> 10</w:t>
            </w:r>
            <w:bookmarkStart w:id="0" w:name="_GoBack"/>
            <w:bookmarkEnd w:id="0"/>
            <w:r w:rsidRPr="00E45A98">
              <w:rPr>
                <w:rFonts w:ascii="Arial" w:hAnsi="Arial" w:cs="Arial"/>
              </w:rPr>
              <w:t xml:space="preserve"> Moorfields Commissioner Financial Assurance Letter </w:t>
            </w:r>
          </w:p>
        </w:tc>
      </w:tr>
      <w:tr w:rsidR="00F93427" w14:paraId="0B54419B"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195334B4" w14:textId="77777777" w:rsidR="00F93427" w:rsidRDefault="00F93427" w:rsidP="00F93427">
            <w:pPr>
              <w:spacing w:line="276" w:lineRule="auto"/>
              <w:rPr>
                <w:rFonts w:ascii="Arial" w:hAnsi="Arial" w:cs="Arial"/>
                <w:b/>
              </w:rPr>
            </w:pPr>
            <w:r>
              <w:rPr>
                <w:rFonts w:ascii="Arial" w:hAnsi="Arial" w:cs="Arial"/>
                <w:b/>
              </w:rPr>
              <w:t>Report Summary</w:t>
            </w:r>
          </w:p>
          <w:p w14:paraId="2819AAB8" w14:textId="77777777" w:rsidR="00F93427" w:rsidRPr="00AE180C" w:rsidRDefault="00F93427" w:rsidP="00F93427">
            <w:pPr>
              <w:spacing w:line="276" w:lineRule="auto"/>
              <w:rPr>
                <w:rFonts w:ascii="Arial" w:hAnsi="Arial" w:cs="Arial"/>
                <w:b/>
              </w:rPr>
            </w:pPr>
          </w:p>
        </w:tc>
        <w:tc>
          <w:tcPr>
            <w:tcW w:w="7908" w:type="dxa"/>
            <w:gridSpan w:val="4"/>
          </w:tcPr>
          <w:p w14:paraId="5D543E52" w14:textId="02D44128" w:rsidR="004D0AD7" w:rsidRDefault="004D0AD7" w:rsidP="00A22089">
            <w:pPr>
              <w:shd w:val="clear" w:color="auto" w:fill="FFFFFF"/>
              <w:jc w:val="both"/>
              <w:rPr>
                <w:rFonts w:ascii="Arial" w:hAnsi="Arial" w:cs="Arial"/>
              </w:rPr>
            </w:pPr>
            <w:r>
              <w:rPr>
                <w:rFonts w:ascii="Arial" w:hAnsi="Arial" w:cs="Arial"/>
              </w:rPr>
              <w:t>Moorfields Eye Hospital NHS Foundation Trust and its research partners</w:t>
            </w:r>
            <w:r w:rsidR="00763F66">
              <w:rPr>
                <w:rFonts w:ascii="Arial" w:hAnsi="Arial" w:cs="Arial"/>
              </w:rPr>
              <w:t xml:space="preserve"> </w:t>
            </w:r>
            <w:r>
              <w:rPr>
                <w:rFonts w:ascii="Arial" w:hAnsi="Arial" w:cs="Arial"/>
              </w:rPr>
              <w:t>have been exploring the opportunity to move services from their existing premises to</w:t>
            </w:r>
            <w:r w:rsidR="00A22089">
              <w:rPr>
                <w:rFonts w:ascii="Arial" w:hAnsi="Arial" w:cs="Arial"/>
              </w:rPr>
              <w:t xml:space="preserve"> </w:t>
            </w:r>
            <w:r>
              <w:rPr>
                <w:rFonts w:ascii="Arial" w:hAnsi="Arial" w:cs="Arial"/>
              </w:rPr>
              <w:t xml:space="preserve">new </w:t>
            </w:r>
            <w:r w:rsidR="00923035">
              <w:rPr>
                <w:rFonts w:ascii="Arial" w:hAnsi="Arial" w:cs="Arial"/>
              </w:rPr>
              <w:t>state-of-the-art</w:t>
            </w:r>
            <w:r w:rsidR="002876B1">
              <w:rPr>
                <w:rFonts w:ascii="Arial" w:hAnsi="Arial" w:cs="Arial"/>
              </w:rPr>
              <w:t>,</w:t>
            </w:r>
            <w:r w:rsidR="00923035">
              <w:rPr>
                <w:rFonts w:ascii="Arial" w:hAnsi="Arial" w:cs="Arial"/>
              </w:rPr>
              <w:t xml:space="preserve"> </w:t>
            </w:r>
            <w:r>
              <w:rPr>
                <w:rFonts w:ascii="Arial" w:hAnsi="Arial" w:cs="Arial"/>
              </w:rPr>
              <w:t>purpose built facilities on the St Pancras Hospital site by 20</w:t>
            </w:r>
            <w:r w:rsidR="005B758D">
              <w:rPr>
                <w:rFonts w:ascii="Arial" w:hAnsi="Arial" w:cs="Arial"/>
              </w:rPr>
              <w:t>2</w:t>
            </w:r>
            <w:r>
              <w:rPr>
                <w:rFonts w:ascii="Arial" w:hAnsi="Arial" w:cs="Arial"/>
              </w:rPr>
              <w:t>5/26.</w:t>
            </w:r>
          </w:p>
          <w:p w14:paraId="3BF14D1C" w14:textId="5141C8B5" w:rsidR="004D0AD7" w:rsidRDefault="004D0AD7" w:rsidP="00A22089">
            <w:pPr>
              <w:shd w:val="clear" w:color="auto" w:fill="FFFFFF"/>
              <w:jc w:val="both"/>
              <w:rPr>
                <w:rFonts w:ascii="Arial" w:hAnsi="Arial" w:cs="Arial"/>
              </w:rPr>
            </w:pPr>
          </w:p>
          <w:p w14:paraId="46B417FC" w14:textId="69F1C9B7" w:rsidR="005B758D" w:rsidRDefault="005B758D" w:rsidP="00A22089">
            <w:pPr>
              <w:shd w:val="clear" w:color="auto" w:fill="FFFFFF"/>
              <w:jc w:val="both"/>
              <w:rPr>
                <w:rFonts w:ascii="Arial" w:hAnsi="Arial" w:cs="Arial"/>
              </w:rPr>
            </w:pPr>
            <w:r w:rsidRPr="005B758D">
              <w:rPr>
                <w:rFonts w:ascii="Arial" w:hAnsi="Arial" w:cs="Arial"/>
              </w:rPr>
              <w:t>NHS services provided at Moorfields are commissioned by 109 CCGs, in part due to the specialist services provided. 14 CCGs hold significant (defined as &gt;£2m per annum) contracts with Moorfields for activity at City Road, in</w:t>
            </w:r>
            <w:r w:rsidR="00AA4E18">
              <w:rPr>
                <w:rFonts w:ascii="Arial" w:hAnsi="Arial" w:cs="Arial"/>
              </w:rPr>
              <w:t>cluding</w:t>
            </w:r>
            <w:r w:rsidRPr="005B758D">
              <w:rPr>
                <w:rFonts w:ascii="Arial" w:hAnsi="Arial" w:cs="Arial"/>
              </w:rPr>
              <w:t xml:space="preserve"> a number of CCGs outside of London. Services at Moorfields City Road are also commissioned by NHS England specialised commissioning.</w:t>
            </w:r>
          </w:p>
          <w:p w14:paraId="2C789641" w14:textId="77777777" w:rsidR="005B758D" w:rsidRPr="005B758D" w:rsidRDefault="005B758D" w:rsidP="00A22089">
            <w:pPr>
              <w:shd w:val="clear" w:color="auto" w:fill="FFFFFF"/>
              <w:jc w:val="both"/>
              <w:rPr>
                <w:rFonts w:ascii="Arial" w:hAnsi="Arial" w:cs="Arial"/>
              </w:rPr>
            </w:pPr>
          </w:p>
          <w:p w14:paraId="060902BB" w14:textId="39A90842" w:rsidR="005B758D" w:rsidRDefault="005B758D" w:rsidP="00A22089">
            <w:pPr>
              <w:shd w:val="clear" w:color="auto" w:fill="FFFFFF"/>
              <w:jc w:val="both"/>
              <w:rPr>
                <w:rFonts w:ascii="Arial" w:hAnsi="Arial" w:cs="Arial"/>
              </w:rPr>
            </w:pPr>
            <w:r>
              <w:rPr>
                <w:rFonts w:ascii="Arial" w:hAnsi="Arial" w:cs="Arial"/>
              </w:rPr>
              <w:t>Arrangements</w:t>
            </w:r>
            <w:r w:rsidRPr="005B758D">
              <w:rPr>
                <w:rFonts w:ascii="Arial" w:hAnsi="Arial" w:cs="Arial"/>
              </w:rPr>
              <w:t xml:space="preserve"> for a lead commissioner to work with Moorfields and progress the consultation on the proposals have been put in place, with NHS Camden CCG in this role, representing commissioners across the country. NHS England specialised commissioning will work with Camden CCG so that there is one consultation process as specialised commissioners cannot delegate their </w:t>
            </w:r>
            <w:r w:rsidR="00AA4E18">
              <w:rPr>
                <w:rFonts w:ascii="Arial" w:hAnsi="Arial" w:cs="Arial"/>
              </w:rPr>
              <w:t xml:space="preserve">public involvement duties </w:t>
            </w:r>
            <w:r w:rsidRPr="005B758D">
              <w:rPr>
                <w:rFonts w:ascii="Arial" w:hAnsi="Arial" w:cs="Arial"/>
              </w:rPr>
              <w:t xml:space="preserve"> to a CCG under s.13</w:t>
            </w:r>
            <w:r w:rsidR="00AA4E18">
              <w:rPr>
                <w:rFonts w:ascii="Arial" w:hAnsi="Arial" w:cs="Arial"/>
              </w:rPr>
              <w:t>Q</w:t>
            </w:r>
            <w:r w:rsidRPr="005B758D">
              <w:rPr>
                <w:rFonts w:ascii="Arial" w:hAnsi="Arial" w:cs="Arial"/>
              </w:rPr>
              <w:t xml:space="preserve"> of the Health and Social Care Act 2012</w:t>
            </w:r>
            <w:r w:rsidRPr="005B758D">
              <w:rPr>
                <w:rFonts w:ascii="Arial" w:hAnsi="Arial" w:cs="Arial"/>
                <w:vertAlign w:val="superscript"/>
              </w:rPr>
              <w:footnoteReference w:id="1"/>
            </w:r>
            <w:r w:rsidRPr="005B758D">
              <w:rPr>
                <w:rFonts w:ascii="Arial" w:hAnsi="Arial" w:cs="Arial"/>
              </w:rPr>
              <w:t>.</w:t>
            </w:r>
          </w:p>
          <w:p w14:paraId="5CEBB88C" w14:textId="77777777" w:rsidR="00961E49" w:rsidRPr="005B758D" w:rsidRDefault="00961E49" w:rsidP="00A22089">
            <w:pPr>
              <w:shd w:val="clear" w:color="auto" w:fill="FFFFFF"/>
              <w:jc w:val="both"/>
              <w:rPr>
                <w:rFonts w:ascii="Arial" w:hAnsi="Arial" w:cs="Arial"/>
              </w:rPr>
            </w:pPr>
          </w:p>
          <w:p w14:paraId="42A578F3" w14:textId="5AEB96F8" w:rsidR="00961E49" w:rsidRDefault="00AA4E18" w:rsidP="00A22089">
            <w:pPr>
              <w:shd w:val="clear" w:color="auto" w:fill="FFFFFF"/>
              <w:jc w:val="both"/>
              <w:rPr>
                <w:rFonts w:ascii="Arial" w:hAnsi="Arial" w:cs="Arial"/>
              </w:rPr>
            </w:pPr>
            <w:r>
              <w:rPr>
                <w:rFonts w:ascii="Arial" w:hAnsi="Arial" w:cs="Arial"/>
              </w:rPr>
              <w:t>Recognising t</w:t>
            </w:r>
            <w:r w:rsidR="00961E49">
              <w:rPr>
                <w:rFonts w:ascii="Arial" w:hAnsi="Arial" w:cs="Arial"/>
              </w:rPr>
              <w:t>he importance of clear governance to supp</w:t>
            </w:r>
            <w:r w:rsidR="00A22089">
              <w:rPr>
                <w:rFonts w:ascii="Arial" w:hAnsi="Arial" w:cs="Arial"/>
              </w:rPr>
              <w:t xml:space="preserve">ort effective decision making, </w:t>
            </w:r>
            <w:r w:rsidR="00961E49">
              <w:rPr>
                <w:rFonts w:ascii="Arial" w:hAnsi="Arial" w:cs="Arial"/>
              </w:rPr>
              <w:t xml:space="preserve">which is critical to any service change programme, the </w:t>
            </w:r>
            <w:r w:rsidR="00763F66">
              <w:rPr>
                <w:rFonts w:ascii="Arial" w:hAnsi="Arial" w:cs="Arial"/>
              </w:rPr>
              <w:t>14 commissioners</w:t>
            </w:r>
            <w:r w:rsidR="00961E49">
              <w:rPr>
                <w:rFonts w:ascii="Arial" w:hAnsi="Arial" w:cs="Arial"/>
              </w:rPr>
              <w:t xml:space="preserve"> with material contracts are coming together in a decision making capacity (Committee</w:t>
            </w:r>
            <w:r w:rsidR="00AB5276">
              <w:rPr>
                <w:rFonts w:ascii="Arial" w:hAnsi="Arial" w:cs="Arial"/>
              </w:rPr>
              <w:t>s</w:t>
            </w:r>
            <w:r w:rsidR="00961E49">
              <w:rPr>
                <w:rFonts w:ascii="Arial" w:hAnsi="Arial" w:cs="Arial"/>
              </w:rPr>
              <w:t xml:space="preserve"> in Common) for the purpose of making decisions relating to the consultation launch and post-consultation service change, taking on board feedback from the consultation and the NCL Joint Health and Care Scrutiny Committee. </w:t>
            </w:r>
            <w:r w:rsidR="00E15FA1">
              <w:rPr>
                <w:rFonts w:ascii="Arial" w:hAnsi="Arial" w:cs="Arial"/>
              </w:rPr>
              <w:t xml:space="preserve"> These arrangements were agreed by the respective CCG Governing Bodies or Joint Commissioning Committees in January and February 2019.</w:t>
            </w:r>
          </w:p>
          <w:p w14:paraId="3E02BF14" w14:textId="77777777" w:rsidR="00961E49" w:rsidRDefault="00961E49" w:rsidP="00A22089">
            <w:pPr>
              <w:shd w:val="clear" w:color="auto" w:fill="FFFFFF"/>
              <w:jc w:val="both"/>
              <w:rPr>
                <w:rFonts w:ascii="Arial" w:hAnsi="Arial" w:cs="Arial"/>
              </w:rPr>
            </w:pPr>
          </w:p>
          <w:p w14:paraId="44968969" w14:textId="40E1ECAF" w:rsidR="00E15FA1" w:rsidRPr="00E15FA1" w:rsidRDefault="00763F66" w:rsidP="00820FB8">
            <w:pPr>
              <w:shd w:val="clear" w:color="auto" w:fill="FFFFFF"/>
              <w:jc w:val="both"/>
              <w:rPr>
                <w:rFonts w:ascii="Arial" w:hAnsi="Arial" w:cs="Arial"/>
              </w:rPr>
            </w:pPr>
            <w:r>
              <w:rPr>
                <w:rFonts w:ascii="Arial" w:hAnsi="Arial" w:cs="Arial"/>
              </w:rPr>
              <w:t xml:space="preserve">In order to </w:t>
            </w:r>
            <w:r w:rsidR="002876B1">
              <w:rPr>
                <w:rFonts w:ascii="Arial" w:hAnsi="Arial" w:cs="Arial"/>
              </w:rPr>
              <w:t>proceed to</w:t>
            </w:r>
            <w:r>
              <w:rPr>
                <w:rFonts w:ascii="Arial" w:hAnsi="Arial" w:cs="Arial"/>
              </w:rPr>
              <w:t xml:space="preserve"> public consultation,</w:t>
            </w:r>
            <w:r w:rsidR="00923035">
              <w:rPr>
                <w:rFonts w:ascii="Arial" w:hAnsi="Arial" w:cs="Arial"/>
              </w:rPr>
              <w:t xml:space="preserve"> a decision of the 14 lead </w:t>
            </w:r>
            <w:r w:rsidR="00E15FA1">
              <w:rPr>
                <w:rFonts w:ascii="Arial" w:hAnsi="Arial" w:cs="Arial"/>
              </w:rPr>
              <w:t xml:space="preserve">Clinical Commissioning Groups </w:t>
            </w:r>
            <w:r w:rsidR="002876B1">
              <w:rPr>
                <w:rFonts w:ascii="Arial" w:hAnsi="Arial" w:cs="Arial"/>
              </w:rPr>
              <w:t xml:space="preserve">is required </w:t>
            </w:r>
            <w:r w:rsidR="00DD008C">
              <w:rPr>
                <w:rFonts w:ascii="Arial" w:hAnsi="Arial" w:cs="Arial"/>
              </w:rPr>
              <w:t xml:space="preserve">to endorse </w:t>
            </w:r>
            <w:r w:rsidR="002876B1">
              <w:rPr>
                <w:rFonts w:ascii="Arial" w:hAnsi="Arial" w:cs="Arial"/>
              </w:rPr>
              <w:t>that they have received sufficient assurance in relation to the pr</w:t>
            </w:r>
            <w:r w:rsidR="00E15FA1">
              <w:rPr>
                <w:rFonts w:ascii="Arial" w:hAnsi="Arial" w:cs="Arial"/>
              </w:rPr>
              <w:t>e-consultation business case</w:t>
            </w:r>
            <w:r w:rsidR="00AA4E18">
              <w:rPr>
                <w:rFonts w:ascii="Arial" w:hAnsi="Arial" w:cs="Arial"/>
              </w:rPr>
              <w:t>.</w:t>
            </w:r>
            <w:r w:rsidR="00E15FA1">
              <w:rPr>
                <w:rFonts w:ascii="Arial" w:hAnsi="Arial" w:cs="Arial"/>
              </w:rPr>
              <w:t xml:space="preserve"> </w:t>
            </w:r>
          </w:p>
          <w:p w14:paraId="5E2258F5" w14:textId="77777777" w:rsidR="00E15FA1" w:rsidRPr="00E15FA1" w:rsidRDefault="00E15FA1" w:rsidP="00A22089">
            <w:pPr>
              <w:shd w:val="clear" w:color="auto" w:fill="FFFFFF"/>
              <w:jc w:val="both"/>
              <w:rPr>
                <w:rFonts w:ascii="Arial" w:hAnsi="Arial" w:cs="Arial"/>
              </w:rPr>
            </w:pPr>
          </w:p>
          <w:p w14:paraId="72ED59AF" w14:textId="7B895D22" w:rsidR="00923035" w:rsidRDefault="00E15FA1" w:rsidP="00A22089">
            <w:pPr>
              <w:shd w:val="clear" w:color="auto" w:fill="FFFFFF"/>
              <w:jc w:val="both"/>
              <w:rPr>
                <w:rFonts w:ascii="Arial" w:hAnsi="Arial" w:cs="Arial"/>
              </w:rPr>
            </w:pPr>
            <w:r>
              <w:rPr>
                <w:rFonts w:ascii="Arial" w:hAnsi="Arial" w:cs="Arial"/>
              </w:rPr>
              <w:t xml:space="preserve">To enable the decision to be taken in a manner that is consistent </w:t>
            </w:r>
            <w:r w:rsidR="00E0549C">
              <w:rPr>
                <w:rFonts w:ascii="Arial" w:hAnsi="Arial" w:cs="Arial"/>
              </w:rPr>
              <w:t>and binding as well as in accordance with good practice, the membership of the Committee</w:t>
            </w:r>
            <w:r w:rsidR="00FB643E">
              <w:rPr>
                <w:rFonts w:ascii="Arial" w:hAnsi="Arial" w:cs="Arial"/>
              </w:rPr>
              <w:t>s</w:t>
            </w:r>
            <w:r w:rsidR="00E0549C">
              <w:rPr>
                <w:rFonts w:ascii="Arial" w:hAnsi="Arial" w:cs="Arial"/>
              </w:rPr>
              <w:t xml:space="preserve"> in Common</w:t>
            </w:r>
            <w:r w:rsidR="00E0549C" w:rsidRPr="00E0549C">
              <w:rPr>
                <w:rFonts w:ascii="Arial" w:hAnsi="Arial" w:cs="Arial"/>
              </w:rPr>
              <w:t xml:space="preserve"> is drawn from CCG chairs </w:t>
            </w:r>
            <w:r w:rsidR="00E0549C">
              <w:rPr>
                <w:rFonts w:ascii="Arial" w:hAnsi="Arial" w:cs="Arial"/>
              </w:rPr>
              <w:t>and senior cli</w:t>
            </w:r>
            <w:r w:rsidR="00A22089">
              <w:rPr>
                <w:rFonts w:ascii="Arial" w:hAnsi="Arial" w:cs="Arial"/>
              </w:rPr>
              <w:t xml:space="preserve">nicians from each CCG. </w:t>
            </w:r>
            <w:r w:rsidR="00E0549C">
              <w:rPr>
                <w:rFonts w:ascii="Arial" w:hAnsi="Arial" w:cs="Arial"/>
              </w:rPr>
              <w:t>The Committee</w:t>
            </w:r>
            <w:r w:rsidR="00AB5276">
              <w:rPr>
                <w:rFonts w:ascii="Arial" w:hAnsi="Arial" w:cs="Arial"/>
              </w:rPr>
              <w:t>s</w:t>
            </w:r>
            <w:r w:rsidR="00E0549C">
              <w:rPr>
                <w:rFonts w:ascii="Arial" w:hAnsi="Arial" w:cs="Arial"/>
              </w:rPr>
              <w:t xml:space="preserve"> in Common is supported by the Moorfields Consultation programme board, comprising </w:t>
            </w:r>
            <w:r w:rsidR="00E0549C" w:rsidRPr="00E0549C">
              <w:rPr>
                <w:rFonts w:ascii="Arial" w:hAnsi="Arial" w:cs="Arial"/>
              </w:rPr>
              <w:t xml:space="preserve">commissioners, providers, local authorities and other relevant stakeholders to </w:t>
            </w:r>
            <w:r w:rsidR="00E0549C">
              <w:rPr>
                <w:rFonts w:ascii="Arial" w:hAnsi="Arial" w:cs="Arial"/>
              </w:rPr>
              <w:t xml:space="preserve">ensure </w:t>
            </w:r>
            <w:r w:rsidR="00E0549C" w:rsidRPr="00E0549C">
              <w:rPr>
                <w:rFonts w:ascii="Arial" w:hAnsi="Arial" w:cs="Arial"/>
              </w:rPr>
              <w:t>all relevant information is fed into the change process.</w:t>
            </w:r>
          </w:p>
          <w:p w14:paraId="06FCEBFC" w14:textId="77777777" w:rsidR="00923035" w:rsidRDefault="00923035" w:rsidP="00A22089">
            <w:pPr>
              <w:shd w:val="clear" w:color="auto" w:fill="FFFFFF"/>
              <w:jc w:val="both"/>
              <w:rPr>
                <w:rFonts w:ascii="Arial" w:hAnsi="Arial" w:cs="Arial"/>
              </w:rPr>
            </w:pPr>
          </w:p>
          <w:p w14:paraId="299F2847" w14:textId="405C523A" w:rsidR="00815626" w:rsidRPr="00DE45B1" w:rsidRDefault="00E0549C" w:rsidP="00A22089">
            <w:pPr>
              <w:shd w:val="clear" w:color="auto" w:fill="FFFFFF"/>
              <w:jc w:val="both"/>
              <w:rPr>
                <w:rFonts w:ascii="Arial" w:hAnsi="Arial" w:cs="Arial"/>
              </w:rPr>
            </w:pPr>
            <w:r>
              <w:rPr>
                <w:rFonts w:ascii="Arial" w:hAnsi="Arial" w:cs="Arial"/>
              </w:rPr>
              <w:t>Therefore,</w:t>
            </w:r>
            <w:r w:rsidR="00AB5276">
              <w:rPr>
                <w:rFonts w:ascii="Arial" w:hAnsi="Arial" w:cs="Arial"/>
              </w:rPr>
              <w:t xml:space="preserve"> </w:t>
            </w:r>
            <w:r>
              <w:rPr>
                <w:rFonts w:ascii="Arial" w:hAnsi="Arial" w:cs="Arial"/>
              </w:rPr>
              <w:t>t</w:t>
            </w:r>
            <w:r w:rsidR="00E064D5" w:rsidRPr="00DE45B1">
              <w:rPr>
                <w:rFonts w:ascii="Arial" w:hAnsi="Arial" w:cs="Arial"/>
              </w:rPr>
              <w:t>he pur</w:t>
            </w:r>
            <w:r w:rsidR="00815626" w:rsidRPr="00DE45B1">
              <w:rPr>
                <w:rFonts w:ascii="Arial" w:hAnsi="Arial" w:cs="Arial"/>
              </w:rPr>
              <w:t xml:space="preserve">pose of the </w:t>
            </w:r>
            <w:r>
              <w:rPr>
                <w:rFonts w:ascii="Arial" w:hAnsi="Arial" w:cs="Arial"/>
              </w:rPr>
              <w:t>Committee</w:t>
            </w:r>
            <w:r w:rsidR="00FB643E">
              <w:rPr>
                <w:rFonts w:ascii="Arial" w:hAnsi="Arial" w:cs="Arial"/>
              </w:rPr>
              <w:t>s</w:t>
            </w:r>
            <w:r>
              <w:rPr>
                <w:rFonts w:ascii="Arial" w:hAnsi="Arial" w:cs="Arial"/>
              </w:rPr>
              <w:t xml:space="preserve"> in Common</w:t>
            </w:r>
            <w:r w:rsidRPr="00DE45B1">
              <w:rPr>
                <w:rFonts w:ascii="Arial" w:hAnsi="Arial" w:cs="Arial"/>
              </w:rPr>
              <w:t xml:space="preserve"> </w:t>
            </w:r>
            <w:r w:rsidR="00E064D5" w:rsidRPr="00DE45B1">
              <w:rPr>
                <w:rFonts w:ascii="Arial" w:hAnsi="Arial" w:cs="Arial"/>
              </w:rPr>
              <w:t xml:space="preserve">meeting on </w:t>
            </w:r>
            <w:r w:rsidR="00E15FA1" w:rsidRPr="00DE45B1">
              <w:rPr>
                <w:rFonts w:ascii="Arial" w:hAnsi="Arial" w:cs="Arial"/>
              </w:rPr>
              <w:t>2</w:t>
            </w:r>
            <w:r w:rsidR="00E15FA1">
              <w:rPr>
                <w:rFonts w:ascii="Arial" w:hAnsi="Arial" w:cs="Arial"/>
              </w:rPr>
              <w:t>4</w:t>
            </w:r>
            <w:r w:rsidR="00E15FA1" w:rsidRPr="006F6690">
              <w:rPr>
                <w:rFonts w:ascii="Arial" w:hAnsi="Arial" w:cs="Arial"/>
                <w:vertAlign w:val="superscript"/>
              </w:rPr>
              <w:t>th</w:t>
            </w:r>
            <w:r w:rsidR="00E15FA1">
              <w:rPr>
                <w:rFonts w:ascii="Arial" w:hAnsi="Arial" w:cs="Arial"/>
              </w:rPr>
              <w:t xml:space="preserve"> </w:t>
            </w:r>
            <w:r w:rsidR="00E064D5" w:rsidRPr="00DE45B1">
              <w:rPr>
                <w:rFonts w:ascii="Arial" w:hAnsi="Arial" w:cs="Arial"/>
              </w:rPr>
              <w:t>April 2019 is to consider all the supporting documentation</w:t>
            </w:r>
            <w:r w:rsidR="00815626" w:rsidRPr="00DE45B1">
              <w:rPr>
                <w:rFonts w:ascii="Arial" w:hAnsi="Arial" w:cs="Arial"/>
              </w:rPr>
              <w:t xml:space="preserve"> and assurance</w:t>
            </w:r>
            <w:r w:rsidR="00E064D5" w:rsidRPr="00DE45B1">
              <w:rPr>
                <w:rFonts w:ascii="Arial" w:hAnsi="Arial" w:cs="Arial"/>
              </w:rPr>
              <w:t xml:space="preserve"> in relation to the </w:t>
            </w:r>
            <w:r w:rsidR="00F7349B" w:rsidRPr="00DE45B1">
              <w:rPr>
                <w:rFonts w:ascii="Arial" w:hAnsi="Arial" w:cs="Arial"/>
              </w:rPr>
              <w:t xml:space="preserve">Moorfields </w:t>
            </w:r>
            <w:r w:rsidR="001424A1">
              <w:rPr>
                <w:rFonts w:ascii="Arial" w:hAnsi="Arial" w:cs="Arial"/>
              </w:rPr>
              <w:t xml:space="preserve">Eye Hospital </w:t>
            </w:r>
            <w:r w:rsidR="00F7349B" w:rsidRPr="00DE45B1">
              <w:rPr>
                <w:rFonts w:ascii="Arial" w:hAnsi="Arial" w:cs="Arial"/>
              </w:rPr>
              <w:t xml:space="preserve">NHS Foundation </w:t>
            </w:r>
            <w:r w:rsidR="007961D8">
              <w:rPr>
                <w:rFonts w:ascii="Arial" w:hAnsi="Arial" w:cs="Arial"/>
              </w:rPr>
              <w:t>Trust proposals</w:t>
            </w:r>
            <w:r w:rsidR="002C2218" w:rsidRPr="00DE45B1">
              <w:rPr>
                <w:rFonts w:ascii="Arial" w:hAnsi="Arial" w:cs="Arial"/>
              </w:rPr>
              <w:t>,</w:t>
            </w:r>
            <w:r w:rsidR="00815626" w:rsidRPr="00DE45B1">
              <w:rPr>
                <w:rFonts w:ascii="Arial" w:hAnsi="Arial" w:cs="Arial"/>
              </w:rPr>
              <w:t xml:space="preserve"> and whether or not sufficient assurance has been received to launch a public consultation on </w:t>
            </w:r>
            <w:r w:rsidR="000F7957">
              <w:rPr>
                <w:rFonts w:ascii="Arial" w:hAnsi="Arial" w:cs="Arial"/>
              </w:rPr>
              <w:t>9</w:t>
            </w:r>
            <w:r w:rsidR="00A22089" w:rsidRPr="00A22089">
              <w:rPr>
                <w:rFonts w:ascii="Arial" w:hAnsi="Arial" w:cs="Arial"/>
                <w:vertAlign w:val="superscript"/>
              </w:rPr>
              <w:t>th</w:t>
            </w:r>
            <w:r w:rsidR="00A22089">
              <w:rPr>
                <w:rFonts w:ascii="Arial" w:hAnsi="Arial" w:cs="Arial"/>
              </w:rPr>
              <w:t xml:space="preserve">  </w:t>
            </w:r>
            <w:r w:rsidR="000F7957">
              <w:rPr>
                <w:rFonts w:ascii="Arial" w:hAnsi="Arial" w:cs="Arial"/>
              </w:rPr>
              <w:t xml:space="preserve"> May 2019 for</w:t>
            </w:r>
            <w:r>
              <w:rPr>
                <w:rFonts w:ascii="Arial" w:hAnsi="Arial" w:cs="Arial"/>
              </w:rPr>
              <w:t xml:space="preserve"> a period of</w:t>
            </w:r>
            <w:r w:rsidR="000F7957">
              <w:rPr>
                <w:rFonts w:ascii="Arial" w:hAnsi="Arial" w:cs="Arial"/>
              </w:rPr>
              <w:t xml:space="preserve"> 12 weeks.</w:t>
            </w:r>
          </w:p>
          <w:p w14:paraId="0037FD05" w14:textId="7E6A422E" w:rsidR="002C2218" w:rsidRDefault="002C2218" w:rsidP="00A22089">
            <w:pPr>
              <w:shd w:val="clear" w:color="auto" w:fill="FFFFFF"/>
              <w:jc w:val="both"/>
              <w:rPr>
                <w:rFonts w:ascii="Arial" w:hAnsi="Arial" w:cs="Arial"/>
              </w:rPr>
            </w:pPr>
          </w:p>
          <w:p w14:paraId="4D79D9AB" w14:textId="4576980C" w:rsidR="00F9217A" w:rsidRDefault="00E0549C" w:rsidP="00A22089">
            <w:pPr>
              <w:shd w:val="clear" w:color="auto" w:fill="FFFFFF"/>
              <w:jc w:val="both"/>
              <w:rPr>
                <w:rFonts w:ascii="Arial" w:hAnsi="Arial" w:cs="Arial"/>
              </w:rPr>
            </w:pPr>
            <w:r>
              <w:rPr>
                <w:rFonts w:ascii="Arial" w:hAnsi="Arial" w:cs="Arial"/>
              </w:rPr>
              <w:t>It is anticipated that the Committee</w:t>
            </w:r>
            <w:r w:rsidR="00FB643E">
              <w:rPr>
                <w:rFonts w:ascii="Arial" w:hAnsi="Arial" w:cs="Arial"/>
              </w:rPr>
              <w:t>s</w:t>
            </w:r>
            <w:r>
              <w:rPr>
                <w:rFonts w:ascii="Arial" w:hAnsi="Arial" w:cs="Arial"/>
              </w:rPr>
              <w:t xml:space="preserve"> in Common will only be required to </w:t>
            </w:r>
            <w:r w:rsidR="00F9217A">
              <w:rPr>
                <w:rFonts w:ascii="Arial" w:hAnsi="Arial" w:cs="Arial"/>
              </w:rPr>
              <w:t xml:space="preserve">meet twice </w:t>
            </w:r>
            <w:r>
              <w:rPr>
                <w:rFonts w:ascii="Arial" w:hAnsi="Arial" w:cs="Arial"/>
              </w:rPr>
              <w:t xml:space="preserve">with the second </w:t>
            </w:r>
            <w:r w:rsidR="00F9217A">
              <w:rPr>
                <w:rFonts w:ascii="Arial" w:hAnsi="Arial" w:cs="Arial"/>
              </w:rPr>
              <w:t>meeting</w:t>
            </w:r>
            <w:r>
              <w:rPr>
                <w:rFonts w:ascii="Arial" w:hAnsi="Arial" w:cs="Arial"/>
              </w:rPr>
              <w:t xml:space="preserve"> taking place</w:t>
            </w:r>
            <w:r w:rsidR="00F9217A">
              <w:rPr>
                <w:rFonts w:ascii="Arial" w:hAnsi="Arial" w:cs="Arial"/>
              </w:rPr>
              <w:t xml:space="preserve"> post consultation </w:t>
            </w:r>
            <w:r>
              <w:rPr>
                <w:rFonts w:ascii="Arial" w:hAnsi="Arial" w:cs="Arial"/>
              </w:rPr>
              <w:t xml:space="preserve">for the purpose of noting the </w:t>
            </w:r>
            <w:r w:rsidR="00F9217A">
              <w:rPr>
                <w:rFonts w:ascii="Arial" w:hAnsi="Arial" w:cs="Arial"/>
              </w:rPr>
              <w:t xml:space="preserve">consultation </w:t>
            </w:r>
            <w:r w:rsidR="000F7957">
              <w:rPr>
                <w:rFonts w:ascii="Arial" w:hAnsi="Arial" w:cs="Arial"/>
              </w:rPr>
              <w:t xml:space="preserve">outcome </w:t>
            </w:r>
            <w:r w:rsidR="00F9217A">
              <w:rPr>
                <w:rFonts w:ascii="Arial" w:hAnsi="Arial" w:cs="Arial"/>
              </w:rPr>
              <w:t>report and Decision Making Business Case</w:t>
            </w:r>
            <w:r w:rsidR="00AA4E18">
              <w:rPr>
                <w:rFonts w:ascii="Arial" w:hAnsi="Arial" w:cs="Arial"/>
              </w:rPr>
              <w:t xml:space="preserve"> and making a final decision on the proposals</w:t>
            </w:r>
            <w:r w:rsidR="00F9217A">
              <w:rPr>
                <w:rFonts w:ascii="Arial" w:hAnsi="Arial" w:cs="Arial"/>
              </w:rPr>
              <w:t>.</w:t>
            </w:r>
          </w:p>
          <w:p w14:paraId="1F01631E" w14:textId="77777777" w:rsidR="00F9217A" w:rsidRPr="00DE45B1" w:rsidRDefault="00F9217A" w:rsidP="00A22089">
            <w:pPr>
              <w:shd w:val="clear" w:color="auto" w:fill="FFFFFF"/>
              <w:jc w:val="both"/>
              <w:rPr>
                <w:rFonts w:ascii="Arial" w:hAnsi="Arial" w:cs="Arial"/>
              </w:rPr>
            </w:pPr>
          </w:p>
          <w:p w14:paraId="0A947994" w14:textId="28C928CC" w:rsidR="002C2218" w:rsidRPr="00DE45B1" w:rsidRDefault="002C2218" w:rsidP="00A22089">
            <w:pPr>
              <w:shd w:val="clear" w:color="auto" w:fill="FFFFFF"/>
              <w:jc w:val="both"/>
              <w:rPr>
                <w:rFonts w:ascii="Arial" w:hAnsi="Arial" w:cs="Arial"/>
              </w:rPr>
            </w:pPr>
            <w:r w:rsidRPr="00DE45B1">
              <w:rPr>
                <w:rFonts w:ascii="Arial" w:hAnsi="Arial" w:cs="Arial"/>
              </w:rPr>
              <w:t xml:space="preserve">To inform the </w:t>
            </w:r>
            <w:r w:rsidR="00E0549C">
              <w:rPr>
                <w:rFonts w:ascii="Arial" w:hAnsi="Arial" w:cs="Arial"/>
              </w:rPr>
              <w:t>Committee’s</w:t>
            </w:r>
            <w:r w:rsidR="00E0549C" w:rsidRPr="00DE45B1">
              <w:rPr>
                <w:rFonts w:ascii="Arial" w:hAnsi="Arial" w:cs="Arial"/>
              </w:rPr>
              <w:t xml:space="preserve"> </w:t>
            </w:r>
            <w:r w:rsidRPr="00DE45B1">
              <w:rPr>
                <w:rFonts w:ascii="Arial" w:hAnsi="Arial" w:cs="Arial"/>
              </w:rPr>
              <w:t>decision</w:t>
            </w:r>
            <w:r w:rsidR="00F9217A">
              <w:rPr>
                <w:rFonts w:ascii="Arial" w:hAnsi="Arial" w:cs="Arial"/>
              </w:rPr>
              <w:t xml:space="preserve"> on 24</w:t>
            </w:r>
            <w:r w:rsidR="00E0549C" w:rsidRPr="006F6690">
              <w:rPr>
                <w:rFonts w:ascii="Arial" w:hAnsi="Arial" w:cs="Arial"/>
                <w:vertAlign w:val="superscript"/>
              </w:rPr>
              <w:t>th</w:t>
            </w:r>
            <w:r w:rsidR="00E0549C">
              <w:rPr>
                <w:rFonts w:ascii="Arial" w:hAnsi="Arial" w:cs="Arial"/>
              </w:rPr>
              <w:t xml:space="preserve"> </w:t>
            </w:r>
            <w:r w:rsidR="00F9217A">
              <w:rPr>
                <w:rFonts w:ascii="Arial" w:hAnsi="Arial" w:cs="Arial"/>
              </w:rPr>
              <w:t>April</w:t>
            </w:r>
            <w:r w:rsidRPr="00DE45B1">
              <w:rPr>
                <w:rFonts w:ascii="Arial" w:hAnsi="Arial" w:cs="Arial"/>
              </w:rPr>
              <w:t>, there are a series of reports attached to this paper</w:t>
            </w:r>
            <w:r w:rsidR="000A358F" w:rsidRPr="00DE45B1">
              <w:rPr>
                <w:rFonts w:ascii="Arial" w:hAnsi="Arial" w:cs="Arial"/>
              </w:rPr>
              <w:t>. These are:</w:t>
            </w:r>
          </w:p>
          <w:p w14:paraId="17E73199" w14:textId="27A3F86B" w:rsidR="00DB2690" w:rsidRPr="00DE45B1" w:rsidRDefault="00DB2690" w:rsidP="00A22089">
            <w:pPr>
              <w:shd w:val="clear" w:color="auto" w:fill="FFFFFF"/>
              <w:jc w:val="both"/>
              <w:rPr>
                <w:rFonts w:ascii="Arial" w:hAnsi="Arial" w:cs="Arial"/>
              </w:rPr>
            </w:pPr>
          </w:p>
          <w:p w14:paraId="2F871C73" w14:textId="3B942608" w:rsidR="00DB2690" w:rsidRDefault="00DB2690" w:rsidP="00A22089">
            <w:pPr>
              <w:jc w:val="both"/>
              <w:rPr>
                <w:rFonts w:ascii="Arial" w:hAnsi="Arial" w:cs="Arial"/>
              </w:rPr>
            </w:pPr>
            <w:r w:rsidRPr="00DE45B1">
              <w:rPr>
                <w:rFonts w:ascii="Arial" w:hAnsi="Arial" w:cs="Arial"/>
                <w:b/>
              </w:rPr>
              <w:t xml:space="preserve">The London Clinical Senate </w:t>
            </w:r>
            <w:r w:rsidR="00971EBD">
              <w:rPr>
                <w:rFonts w:ascii="Arial" w:hAnsi="Arial" w:cs="Arial"/>
                <w:b/>
              </w:rPr>
              <w:t xml:space="preserve">Report </w:t>
            </w:r>
            <w:r w:rsidR="00971EBD">
              <w:rPr>
                <w:rFonts w:ascii="Arial" w:hAnsi="Arial" w:cs="Arial"/>
              </w:rPr>
              <w:t xml:space="preserve">which </w:t>
            </w:r>
            <w:r w:rsidRPr="00DE45B1">
              <w:rPr>
                <w:rFonts w:ascii="Arial" w:hAnsi="Arial" w:cs="Arial"/>
              </w:rPr>
              <w:t>reviewed the Moorfields’ proposals in November 2018 and confirmed that there is “</w:t>
            </w:r>
            <w:r w:rsidRPr="00DE45B1">
              <w:rPr>
                <w:rFonts w:ascii="Arial" w:hAnsi="Arial" w:cs="Arial"/>
                <w:i/>
              </w:rPr>
              <w:t>a clear clinical evidence base for the proposed move from Moorfields’ City Road site to a new, purpose-built integrated facility at the St Pancras hospital site</w:t>
            </w:r>
            <w:r w:rsidRPr="00DE45B1">
              <w:rPr>
                <w:rFonts w:ascii="Arial" w:hAnsi="Arial" w:cs="Arial"/>
              </w:rPr>
              <w:t xml:space="preserve">”. The Senate also provided recommendations and feedback to which </w:t>
            </w:r>
            <w:r w:rsidR="00333AAD">
              <w:rPr>
                <w:rFonts w:ascii="Arial" w:hAnsi="Arial" w:cs="Arial"/>
              </w:rPr>
              <w:t>commissioners and the T</w:t>
            </w:r>
            <w:r w:rsidR="00D82312">
              <w:rPr>
                <w:rFonts w:ascii="Arial" w:hAnsi="Arial" w:cs="Arial"/>
              </w:rPr>
              <w:t>rust have responded.</w:t>
            </w:r>
          </w:p>
          <w:p w14:paraId="3D83C804" w14:textId="485AF2B4" w:rsidR="00D82312" w:rsidRDefault="00D82312" w:rsidP="00A22089">
            <w:pPr>
              <w:jc w:val="both"/>
              <w:rPr>
                <w:rFonts w:ascii="Arial" w:hAnsi="Arial" w:cs="Arial"/>
              </w:rPr>
            </w:pPr>
          </w:p>
          <w:p w14:paraId="641DCB17" w14:textId="3BAC6209" w:rsidR="00D82312" w:rsidRDefault="00D82312" w:rsidP="00A22089">
            <w:pPr>
              <w:jc w:val="both"/>
              <w:rPr>
                <w:rFonts w:ascii="Arial" w:hAnsi="Arial" w:cs="Arial"/>
              </w:rPr>
            </w:pPr>
            <w:r>
              <w:rPr>
                <w:rFonts w:ascii="Arial" w:hAnsi="Arial" w:cs="Arial"/>
              </w:rPr>
              <w:t>Feedback and responses to the Clinical Senate recommendations have been addressed through the Pre-Consultation Business Case, in particular in:</w:t>
            </w:r>
          </w:p>
          <w:p w14:paraId="5F39C0B4" w14:textId="77777777" w:rsidR="00D82312" w:rsidRDefault="00D82312" w:rsidP="00A22089">
            <w:pPr>
              <w:jc w:val="both"/>
              <w:rPr>
                <w:rFonts w:ascii="Arial" w:hAnsi="Arial" w:cs="Arial"/>
              </w:rPr>
            </w:pPr>
          </w:p>
          <w:p w14:paraId="259768AB" w14:textId="22E7F80A" w:rsidR="00D82312" w:rsidRDefault="00D82312" w:rsidP="00A22089">
            <w:pPr>
              <w:jc w:val="both"/>
              <w:rPr>
                <w:rFonts w:ascii="Arial" w:hAnsi="Arial" w:cs="Arial"/>
              </w:rPr>
            </w:pPr>
            <w:r w:rsidRPr="00D82312">
              <w:rPr>
                <w:rFonts w:ascii="Arial" w:hAnsi="Arial" w:cs="Arial"/>
                <w:b/>
              </w:rPr>
              <w:t>Section 2</w:t>
            </w:r>
            <w:r>
              <w:rPr>
                <w:rFonts w:ascii="Arial" w:hAnsi="Arial" w:cs="Arial"/>
              </w:rPr>
              <w:t>, which outlines the links with other hospitals for specialist paediatric support;</w:t>
            </w:r>
          </w:p>
          <w:p w14:paraId="48D36B16" w14:textId="0A34613D" w:rsidR="00D82312" w:rsidRDefault="00D82312" w:rsidP="00A22089">
            <w:pPr>
              <w:jc w:val="both"/>
              <w:rPr>
                <w:rFonts w:ascii="Arial" w:hAnsi="Arial" w:cs="Arial"/>
              </w:rPr>
            </w:pPr>
            <w:r w:rsidRPr="00D82312">
              <w:rPr>
                <w:rFonts w:ascii="Arial" w:hAnsi="Arial" w:cs="Arial"/>
                <w:b/>
              </w:rPr>
              <w:t>Section 5</w:t>
            </w:r>
            <w:r>
              <w:rPr>
                <w:rFonts w:ascii="Arial" w:hAnsi="Arial" w:cs="Arial"/>
              </w:rPr>
              <w:t>, which specifies eye health care models, services and benefits and,</w:t>
            </w:r>
          </w:p>
          <w:p w14:paraId="168314B7" w14:textId="465D756C" w:rsidR="00D82312" w:rsidRDefault="00D82312" w:rsidP="00A22089">
            <w:pPr>
              <w:jc w:val="both"/>
              <w:rPr>
                <w:rFonts w:ascii="Arial" w:hAnsi="Arial" w:cs="Arial"/>
              </w:rPr>
            </w:pPr>
            <w:r w:rsidRPr="00D82312">
              <w:rPr>
                <w:rFonts w:ascii="Arial" w:hAnsi="Arial" w:cs="Arial"/>
                <w:b/>
              </w:rPr>
              <w:t>Section 7</w:t>
            </w:r>
            <w:r>
              <w:rPr>
                <w:rFonts w:ascii="Arial" w:hAnsi="Arial" w:cs="Arial"/>
              </w:rPr>
              <w:t>, on strong public and patient engagement.</w:t>
            </w:r>
          </w:p>
          <w:p w14:paraId="7FB151AF" w14:textId="77777777" w:rsidR="00DE45B1" w:rsidRPr="00DE45B1" w:rsidRDefault="00DE45B1" w:rsidP="00A22089">
            <w:pPr>
              <w:jc w:val="both"/>
              <w:rPr>
                <w:rFonts w:ascii="Arial" w:hAnsi="Arial" w:cs="Arial"/>
              </w:rPr>
            </w:pPr>
          </w:p>
          <w:p w14:paraId="4C2B9FB5" w14:textId="37768CCE" w:rsidR="00E0549C" w:rsidRDefault="00DE45B1" w:rsidP="00A22089">
            <w:pPr>
              <w:jc w:val="both"/>
              <w:rPr>
                <w:rFonts w:ascii="Arial" w:hAnsi="Arial" w:cs="Arial"/>
              </w:rPr>
            </w:pPr>
            <w:r>
              <w:rPr>
                <w:rFonts w:ascii="Arial" w:hAnsi="Arial" w:cs="Arial"/>
                <w:b/>
              </w:rPr>
              <w:t>The Pre-Consultation Business Case</w:t>
            </w:r>
            <w:r w:rsidRPr="00DE45B1">
              <w:rPr>
                <w:rFonts w:ascii="Arial" w:hAnsi="Arial" w:cs="Arial"/>
              </w:rPr>
              <w:t xml:space="preserve"> </w:t>
            </w:r>
            <w:r w:rsidR="00EC2561">
              <w:rPr>
                <w:rFonts w:ascii="Arial" w:hAnsi="Arial" w:cs="Arial"/>
              </w:rPr>
              <w:t xml:space="preserve">(PCBC) </w:t>
            </w:r>
            <w:r w:rsidRPr="00DE45B1">
              <w:rPr>
                <w:rFonts w:ascii="Arial" w:hAnsi="Arial" w:cs="Arial"/>
              </w:rPr>
              <w:t xml:space="preserve">was completed in early February and </w:t>
            </w:r>
            <w:r w:rsidR="00CA5FDC">
              <w:rPr>
                <w:rFonts w:ascii="Arial" w:hAnsi="Arial" w:cs="Arial"/>
              </w:rPr>
              <w:t xml:space="preserve">reviewed </w:t>
            </w:r>
            <w:r w:rsidR="00E0549C">
              <w:rPr>
                <w:rFonts w:ascii="Arial" w:hAnsi="Arial" w:cs="Arial"/>
              </w:rPr>
              <w:t xml:space="preserve">by CCG Governing Bodies, Joint Commissioning Committees, </w:t>
            </w:r>
            <w:r w:rsidRPr="00DE45B1">
              <w:rPr>
                <w:rFonts w:ascii="Arial" w:hAnsi="Arial" w:cs="Arial"/>
              </w:rPr>
              <w:t>North Central London (NCL)</w:t>
            </w:r>
            <w:r w:rsidR="00E0549C">
              <w:rPr>
                <w:rFonts w:ascii="Arial" w:hAnsi="Arial" w:cs="Arial"/>
              </w:rPr>
              <w:t xml:space="preserve"> STP</w:t>
            </w:r>
            <w:r w:rsidRPr="00DE45B1">
              <w:rPr>
                <w:rFonts w:ascii="Arial" w:hAnsi="Arial" w:cs="Arial"/>
              </w:rPr>
              <w:t>, Moorfields Eye Hospital</w:t>
            </w:r>
            <w:r>
              <w:rPr>
                <w:rFonts w:ascii="Arial" w:hAnsi="Arial" w:cs="Arial"/>
              </w:rPr>
              <w:t xml:space="preserve"> NHS Foundation Trust</w:t>
            </w:r>
            <w:r w:rsidR="00E0549C">
              <w:rPr>
                <w:rFonts w:ascii="Arial" w:hAnsi="Arial" w:cs="Arial"/>
              </w:rPr>
              <w:t xml:space="preserve"> and </w:t>
            </w:r>
            <w:r w:rsidRPr="00DE45B1">
              <w:rPr>
                <w:rFonts w:ascii="Arial" w:hAnsi="Arial" w:cs="Arial"/>
              </w:rPr>
              <w:t xml:space="preserve">NHS Specialised Commissioning. </w:t>
            </w:r>
          </w:p>
          <w:p w14:paraId="1C726114" w14:textId="77777777" w:rsidR="00E0549C" w:rsidRDefault="00E0549C" w:rsidP="00A22089">
            <w:pPr>
              <w:jc w:val="both"/>
              <w:rPr>
                <w:rFonts w:ascii="Arial" w:hAnsi="Arial" w:cs="Arial"/>
              </w:rPr>
            </w:pPr>
          </w:p>
          <w:p w14:paraId="38CC3CB4" w14:textId="3FA642F2" w:rsidR="00DE45B1" w:rsidRDefault="00DE45B1" w:rsidP="00A22089">
            <w:pPr>
              <w:jc w:val="both"/>
              <w:rPr>
                <w:rFonts w:ascii="Arial" w:hAnsi="Arial" w:cs="Arial"/>
              </w:rPr>
            </w:pPr>
            <w:r w:rsidRPr="00DE45B1">
              <w:rPr>
                <w:rFonts w:ascii="Arial" w:hAnsi="Arial" w:cs="Arial"/>
              </w:rPr>
              <w:t xml:space="preserve">It </w:t>
            </w:r>
            <w:r>
              <w:rPr>
                <w:rFonts w:ascii="Arial" w:hAnsi="Arial" w:cs="Arial"/>
              </w:rPr>
              <w:t xml:space="preserve">was </w:t>
            </w:r>
            <w:r w:rsidRPr="00DE45B1">
              <w:rPr>
                <w:rFonts w:ascii="Arial" w:hAnsi="Arial" w:cs="Arial"/>
              </w:rPr>
              <w:t>presented to NHS England’s Oversight Group for Service Change and Reconfiguration (OGSCR) and NHS Imp</w:t>
            </w:r>
            <w:r>
              <w:rPr>
                <w:rFonts w:ascii="Arial" w:hAnsi="Arial" w:cs="Arial"/>
              </w:rPr>
              <w:t>rovement’s Resource Allocation C</w:t>
            </w:r>
            <w:r w:rsidRPr="00DE45B1">
              <w:rPr>
                <w:rFonts w:ascii="Arial" w:hAnsi="Arial" w:cs="Arial"/>
              </w:rPr>
              <w:t xml:space="preserve">ommittee in March </w:t>
            </w:r>
            <w:r w:rsidR="001A4B61">
              <w:rPr>
                <w:rFonts w:ascii="Arial" w:hAnsi="Arial" w:cs="Arial"/>
              </w:rPr>
              <w:t xml:space="preserve">2019 </w:t>
            </w:r>
            <w:r w:rsidRPr="00DE45B1">
              <w:rPr>
                <w:rFonts w:ascii="Arial" w:hAnsi="Arial" w:cs="Arial"/>
              </w:rPr>
              <w:t xml:space="preserve">as part of </w:t>
            </w:r>
            <w:r w:rsidR="00E0549C">
              <w:rPr>
                <w:rFonts w:ascii="Arial" w:hAnsi="Arial" w:cs="Arial"/>
              </w:rPr>
              <w:t>service change</w:t>
            </w:r>
            <w:r w:rsidRPr="00DE45B1">
              <w:rPr>
                <w:rFonts w:ascii="Arial" w:hAnsi="Arial" w:cs="Arial"/>
              </w:rPr>
              <w:t xml:space="preserve"> assurance process.</w:t>
            </w:r>
            <w:r>
              <w:rPr>
                <w:rFonts w:ascii="Arial" w:hAnsi="Arial" w:cs="Arial"/>
              </w:rPr>
              <w:t xml:space="preserve"> I</w:t>
            </w:r>
            <w:r w:rsidR="0013009D">
              <w:rPr>
                <w:rFonts w:ascii="Arial" w:hAnsi="Arial" w:cs="Arial"/>
              </w:rPr>
              <w:t>t was also</w:t>
            </w:r>
            <w:r w:rsidR="00971EBD">
              <w:rPr>
                <w:rFonts w:ascii="Arial" w:hAnsi="Arial" w:cs="Arial"/>
              </w:rPr>
              <w:t xml:space="preserve"> presented to</w:t>
            </w:r>
            <w:r>
              <w:rPr>
                <w:rFonts w:ascii="Arial" w:hAnsi="Arial" w:cs="Arial"/>
              </w:rPr>
              <w:t xml:space="preserve"> NHS England London’s</w:t>
            </w:r>
            <w:r w:rsidR="008E26BC">
              <w:rPr>
                <w:rFonts w:ascii="Arial" w:hAnsi="Arial" w:cs="Arial"/>
              </w:rPr>
              <w:t xml:space="preserve"> Delivery Executive as the Specialis</w:t>
            </w:r>
            <w:r w:rsidR="00AB5276">
              <w:rPr>
                <w:rFonts w:ascii="Arial" w:hAnsi="Arial" w:cs="Arial"/>
              </w:rPr>
              <w:t>ed</w:t>
            </w:r>
            <w:r w:rsidR="008E26BC">
              <w:rPr>
                <w:rFonts w:ascii="Arial" w:hAnsi="Arial" w:cs="Arial"/>
              </w:rPr>
              <w:t xml:space="preserve"> Commissioning </w:t>
            </w:r>
            <w:r w:rsidR="00E0549C">
              <w:rPr>
                <w:rFonts w:ascii="Arial" w:hAnsi="Arial" w:cs="Arial"/>
              </w:rPr>
              <w:t xml:space="preserve">decision making </w:t>
            </w:r>
            <w:r w:rsidR="008E26BC">
              <w:rPr>
                <w:rFonts w:ascii="Arial" w:hAnsi="Arial" w:cs="Arial"/>
              </w:rPr>
              <w:t>process.</w:t>
            </w:r>
          </w:p>
          <w:p w14:paraId="058BB694" w14:textId="77777777" w:rsidR="00DE45B1" w:rsidRPr="00DE45B1" w:rsidRDefault="00DE45B1" w:rsidP="00A22089">
            <w:pPr>
              <w:jc w:val="both"/>
              <w:rPr>
                <w:rFonts w:ascii="Arial" w:hAnsi="Arial" w:cs="Arial"/>
              </w:rPr>
            </w:pPr>
          </w:p>
          <w:p w14:paraId="05167CAA" w14:textId="00359B80" w:rsidR="00DE45B1" w:rsidRDefault="00E0549C" w:rsidP="00A22089">
            <w:pPr>
              <w:jc w:val="both"/>
              <w:rPr>
                <w:rFonts w:ascii="Arial" w:hAnsi="Arial" w:cs="Arial"/>
              </w:rPr>
            </w:pPr>
            <w:r>
              <w:rPr>
                <w:rFonts w:ascii="Arial" w:hAnsi="Arial" w:cs="Arial"/>
              </w:rPr>
              <w:t xml:space="preserve">The PCBC </w:t>
            </w:r>
            <w:r w:rsidR="00DE45B1" w:rsidRPr="00DE45B1">
              <w:rPr>
                <w:rFonts w:ascii="Arial" w:hAnsi="Arial" w:cs="Arial"/>
              </w:rPr>
              <w:t xml:space="preserve">sets out in detail the proposals to move Moorfields </w:t>
            </w:r>
            <w:r w:rsidR="000F7957">
              <w:rPr>
                <w:rFonts w:ascii="Arial" w:hAnsi="Arial" w:cs="Arial"/>
              </w:rPr>
              <w:t xml:space="preserve">Eye Hospital </w:t>
            </w:r>
            <w:r w:rsidR="00DE45B1" w:rsidRPr="00DE45B1">
              <w:rPr>
                <w:rFonts w:ascii="Arial" w:hAnsi="Arial" w:cs="Arial"/>
              </w:rPr>
              <w:t>from City Road to the St Pancras hospital site and inform</w:t>
            </w:r>
            <w:r>
              <w:rPr>
                <w:rFonts w:ascii="Arial" w:hAnsi="Arial" w:cs="Arial"/>
              </w:rPr>
              <w:t>s</w:t>
            </w:r>
            <w:r w:rsidR="00DE45B1" w:rsidRPr="00DE45B1">
              <w:rPr>
                <w:rFonts w:ascii="Arial" w:hAnsi="Arial" w:cs="Arial"/>
              </w:rPr>
              <w:t xml:space="preserve"> the process of public consultation, in advance of the trust submitting an outline business case (OBC) for the proposed site move.</w:t>
            </w:r>
            <w:r w:rsidR="00565DBD">
              <w:rPr>
                <w:rFonts w:ascii="Arial" w:hAnsi="Arial" w:cs="Arial"/>
              </w:rPr>
              <w:t xml:space="preserve"> </w:t>
            </w:r>
            <w:r>
              <w:rPr>
                <w:rFonts w:ascii="Arial" w:hAnsi="Arial" w:cs="Arial"/>
              </w:rPr>
              <w:t>In addition, the document:</w:t>
            </w:r>
          </w:p>
          <w:p w14:paraId="00816807" w14:textId="77777777" w:rsidR="00565DBD" w:rsidRPr="00DE45B1" w:rsidRDefault="00565DBD" w:rsidP="00A22089">
            <w:pPr>
              <w:jc w:val="both"/>
              <w:rPr>
                <w:rFonts w:ascii="Arial" w:hAnsi="Arial" w:cs="Arial"/>
              </w:rPr>
            </w:pPr>
          </w:p>
          <w:p w14:paraId="4AB92F31" w14:textId="77777777" w:rsidR="00DE45B1" w:rsidRPr="00DE45B1" w:rsidRDefault="00DE45B1" w:rsidP="00A22089">
            <w:pPr>
              <w:pStyle w:val="ListParagraph"/>
              <w:numPr>
                <w:ilvl w:val="0"/>
                <w:numId w:val="13"/>
              </w:numPr>
              <w:spacing w:after="120"/>
              <w:jc w:val="both"/>
              <w:rPr>
                <w:rFonts w:ascii="Arial" w:hAnsi="Arial" w:cs="Arial"/>
              </w:rPr>
            </w:pPr>
            <w:r w:rsidRPr="00DE45B1">
              <w:rPr>
                <w:rFonts w:ascii="Arial" w:hAnsi="Arial" w:cs="Arial"/>
              </w:rPr>
              <w:lastRenderedPageBreak/>
              <w:t>Makes the case for change for the proposed relocation as the best solution in terms of benefits for all stakeholders – the ‘preferred option’ for future estates development</w:t>
            </w:r>
          </w:p>
          <w:p w14:paraId="3D5455CD" w14:textId="77777777" w:rsidR="00DE45B1" w:rsidRPr="00DE45B1" w:rsidRDefault="00DE45B1" w:rsidP="00A22089">
            <w:pPr>
              <w:pStyle w:val="ListParagraph"/>
              <w:numPr>
                <w:ilvl w:val="0"/>
                <w:numId w:val="13"/>
              </w:numPr>
              <w:spacing w:after="120"/>
              <w:jc w:val="both"/>
              <w:rPr>
                <w:rFonts w:ascii="Arial" w:hAnsi="Arial" w:cs="Arial"/>
              </w:rPr>
            </w:pPr>
            <w:r w:rsidRPr="00DE45B1">
              <w:rPr>
                <w:rFonts w:ascii="Arial" w:hAnsi="Arial" w:cs="Arial"/>
              </w:rPr>
              <w:t xml:space="preserve">Describes the clinically developed model of care and specification </w:t>
            </w:r>
          </w:p>
          <w:p w14:paraId="676C5BA2" w14:textId="77777777" w:rsidR="00DE45B1" w:rsidRPr="00DE45B1" w:rsidRDefault="00DE45B1" w:rsidP="00A22089">
            <w:pPr>
              <w:pStyle w:val="ListParagraph"/>
              <w:numPr>
                <w:ilvl w:val="0"/>
                <w:numId w:val="13"/>
              </w:numPr>
              <w:spacing w:after="120"/>
              <w:jc w:val="both"/>
              <w:rPr>
                <w:rFonts w:ascii="Arial" w:hAnsi="Arial" w:cs="Arial"/>
              </w:rPr>
            </w:pPr>
            <w:r w:rsidRPr="00DE45B1">
              <w:rPr>
                <w:rFonts w:ascii="Arial" w:hAnsi="Arial" w:cs="Arial"/>
              </w:rPr>
              <w:t>Details the process undertaken to engage the public, staff, residents and other stakeholders in the pre-consultation phase and demonstrate how their feedback has shaped the development of the options as well as the proposed option to take forward</w:t>
            </w:r>
          </w:p>
          <w:p w14:paraId="43043E9A" w14:textId="239B3E64" w:rsidR="00DE45B1" w:rsidRPr="00DE45B1" w:rsidRDefault="00DE45B1" w:rsidP="00A22089">
            <w:pPr>
              <w:pStyle w:val="ListParagraph"/>
              <w:numPr>
                <w:ilvl w:val="0"/>
                <w:numId w:val="13"/>
              </w:numPr>
              <w:spacing w:after="120"/>
              <w:jc w:val="both"/>
              <w:rPr>
                <w:rFonts w:ascii="Arial" w:hAnsi="Arial" w:cs="Arial"/>
              </w:rPr>
            </w:pPr>
            <w:r w:rsidRPr="00DE45B1">
              <w:rPr>
                <w:rFonts w:ascii="Arial" w:hAnsi="Arial" w:cs="Arial"/>
              </w:rPr>
              <w:t>Sets out how the development of the preferred option is compliant with the Secretary of State for Health and Social Care’s four tests of service reconfiguration</w:t>
            </w:r>
            <w:r w:rsidR="00E0549C">
              <w:rPr>
                <w:rFonts w:ascii="Arial" w:hAnsi="Arial" w:cs="Arial"/>
              </w:rPr>
              <w:t>.  (</w:t>
            </w:r>
            <w:r w:rsidRPr="00DE45B1">
              <w:rPr>
                <w:rFonts w:ascii="Arial" w:hAnsi="Arial" w:cs="Arial"/>
              </w:rPr>
              <w:t xml:space="preserve">NHS England’s new test to evaluate the impact of any proposal that includes a significant number of bed closures </w:t>
            </w:r>
            <w:r w:rsidR="00E0549C">
              <w:rPr>
                <w:rFonts w:ascii="Arial" w:hAnsi="Arial" w:cs="Arial"/>
              </w:rPr>
              <w:t>is not relevant in this case).</w:t>
            </w:r>
          </w:p>
          <w:p w14:paraId="557C7625" w14:textId="56E5F276" w:rsidR="000C753A" w:rsidRDefault="000C753A" w:rsidP="00A22089">
            <w:pPr>
              <w:shd w:val="clear" w:color="auto" w:fill="FFFFFF"/>
              <w:jc w:val="both"/>
              <w:rPr>
                <w:rFonts w:ascii="Arial" w:hAnsi="Arial" w:cs="Arial"/>
              </w:rPr>
            </w:pPr>
          </w:p>
          <w:p w14:paraId="4E938DAE" w14:textId="738FFB78" w:rsidR="00D344E6" w:rsidRDefault="00D344E6" w:rsidP="00A22089">
            <w:pPr>
              <w:shd w:val="clear" w:color="auto" w:fill="FFFFFF"/>
              <w:jc w:val="both"/>
              <w:rPr>
                <w:rFonts w:ascii="Arial" w:hAnsi="Arial" w:cs="Arial"/>
              </w:rPr>
            </w:pPr>
            <w:r>
              <w:rPr>
                <w:rFonts w:ascii="Arial" w:hAnsi="Arial" w:cs="Arial"/>
                <w:b/>
              </w:rPr>
              <w:t>The Consultation Mandate</w:t>
            </w:r>
            <w:r w:rsidR="001424A1">
              <w:rPr>
                <w:rFonts w:ascii="Arial" w:hAnsi="Arial" w:cs="Arial"/>
              </w:rPr>
              <w:t xml:space="preserve"> </w:t>
            </w:r>
            <w:r w:rsidR="00114162">
              <w:rPr>
                <w:rFonts w:ascii="Arial" w:hAnsi="Arial" w:cs="Arial"/>
              </w:rPr>
              <w:t>is a clear statement of intent to undertake a public consultation and it sets out the proposals being consulted on.</w:t>
            </w:r>
            <w:r w:rsidR="0016037B">
              <w:rPr>
                <w:rFonts w:ascii="Arial" w:hAnsi="Arial" w:cs="Arial"/>
              </w:rPr>
              <w:t xml:space="preserve"> This is not a legal document b</w:t>
            </w:r>
            <w:r w:rsidR="00324D6A">
              <w:rPr>
                <w:rFonts w:ascii="Arial" w:hAnsi="Arial" w:cs="Arial"/>
              </w:rPr>
              <w:t>ut it constitutes best</w:t>
            </w:r>
            <w:r w:rsidR="00AE291D">
              <w:rPr>
                <w:rFonts w:ascii="Arial" w:hAnsi="Arial" w:cs="Arial"/>
              </w:rPr>
              <w:t xml:space="preserve"> p</w:t>
            </w:r>
            <w:r w:rsidR="00324D6A">
              <w:rPr>
                <w:rFonts w:ascii="Arial" w:hAnsi="Arial" w:cs="Arial"/>
              </w:rPr>
              <w:t>ractice</w:t>
            </w:r>
            <w:r w:rsidR="00AE291D">
              <w:rPr>
                <w:rFonts w:ascii="Arial" w:hAnsi="Arial" w:cs="Arial"/>
              </w:rPr>
              <w:t>.</w:t>
            </w:r>
          </w:p>
          <w:p w14:paraId="1BB1F2E2" w14:textId="3F331DDB" w:rsidR="00565DBD" w:rsidRDefault="00565DBD" w:rsidP="00A22089">
            <w:pPr>
              <w:shd w:val="clear" w:color="auto" w:fill="FFFFFF"/>
              <w:jc w:val="both"/>
              <w:rPr>
                <w:rFonts w:ascii="Arial" w:hAnsi="Arial" w:cs="Arial"/>
              </w:rPr>
            </w:pPr>
          </w:p>
          <w:p w14:paraId="3BFEE269" w14:textId="251C614E" w:rsidR="00683A1E" w:rsidRDefault="00565DBD" w:rsidP="00A22089">
            <w:pPr>
              <w:shd w:val="clear" w:color="auto" w:fill="FFFFFF"/>
              <w:jc w:val="both"/>
              <w:rPr>
                <w:rFonts w:ascii="Arial" w:hAnsi="Arial" w:cs="Arial"/>
              </w:rPr>
            </w:pPr>
            <w:r>
              <w:rPr>
                <w:rFonts w:ascii="Arial" w:hAnsi="Arial" w:cs="Arial"/>
                <w:b/>
              </w:rPr>
              <w:t xml:space="preserve">The Consultation Communication and Engagement Plan, </w:t>
            </w:r>
            <w:r>
              <w:rPr>
                <w:rFonts w:ascii="Arial" w:hAnsi="Arial" w:cs="Arial"/>
              </w:rPr>
              <w:t xml:space="preserve">sets </w:t>
            </w:r>
            <w:r w:rsidR="003C63EF">
              <w:rPr>
                <w:rFonts w:ascii="Arial" w:hAnsi="Arial" w:cs="Arial"/>
              </w:rPr>
              <w:t>out the plans</w:t>
            </w:r>
            <w:r>
              <w:rPr>
                <w:rFonts w:ascii="Arial" w:hAnsi="Arial" w:cs="Arial"/>
              </w:rPr>
              <w:t xml:space="preserve"> for </w:t>
            </w:r>
            <w:r w:rsidR="003C63EF">
              <w:rPr>
                <w:rFonts w:ascii="Arial" w:hAnsi="Arial" w:cs="Arial"/>
              </w:rPr>
              <w:t>public consultation on the proposed new centre for Moorfields Eye Hospital. It includes a summary of the feedback and learning from the engagement to date.</w:t>
            </w:r>
            <w:r w:rsidR="00161D2A">
              <w:rPr>
                <w:rFonts w:ascii="Arial" w:hAnsi="Arial" w:cs="Arial"/>
              </w:rPr>
              <w:t xml:space="preserve"> </w:t>
            </w:r>
          </w:p>
          <w:p w14:paraId="0869A592" w14:textId="77777777" w:rsidR="00683A1E" w:rsidRDefault="00683A1E" w:rsidP="00A22089">
            <w:pPr>
              <w:shd w:val="clear" w:color="auto" w:fill="FFFFFF"/>
              <w:jc w:val="both"/>
              <w:rPr>
                <w:rFonts w:ascii="Arial" w:hAnsi="Arial" w:cs="Arial"/>
              </w:rPr>
            </w:pPr>
          </w:p>
          <w:p w14:paraId="3B6D1EDB" w14:textId="444C4C0B" w:rsidR="00715C2F" w:rsidRDefault="00715C2F" w:rsidP="00A22089">
            <w:pPr>
              <w:shd w:val="clear" w:color="auto" w:fill="FFFFFF"/>
              <w:jc w:val="both"/>
              <w:rPr>
                <w:rFonts w:ascii="Arial" w:hAnsi="Arial" w:cs="Arial"/>
              </w:rPr>
            </w:pPr>
            <w:r w:rsidRPr="00683A1E">
              <w:rPr>
                <w:rFonts w:ascii="Arial" w:hAnsi="Arial" w:cs="Arial"/>
                <w:b/>
              </w:rPr>
              <w:t xml:space="preserve">The Assurance </w:t>
            </w:r>
            <w:r w:rsidR="001A4B61">
              <w:rPr>
                <w:rFonts w:ascii="Arial" w:hAnsi="Arial" w:cs="Arial"/>
                <w:b/>
              </w:rPr>
              <w:t>Letter</w:t>
            </w:r>
            <w:r w:rsidR="00683A1E" w:rsidRPr="00683A1E">
              <w:rPr>
                <w:rFonts w:ascii="Arial" w:hAnsi="Arial" w:cs="Arial"/>
                <w:b/>
              </w:rPr>
              <w:t xml:space="preserve"> from NHS England </w:t>
            </w:r>
            <w:r w:rsidR="00A22089" w:rsidRPr="00A22089">
              <w:rPr>
                <w:rFonts w:ascii="Arial" w:hAnsi="Arial" w:cs="Arial"/>
                <w:b/>
              </w:rPr>
              <w:t xml:space="preserve">Oversight Group for Service Change and Reconfiguration </w:t>
            </w:r>
            <w:r w:rsidR="001A4B61">
              <w:rPr>
                <w:rFonts w:ascii="Arial" w:hAnsi="Arial" w:cs="Arial"/>
              </w:rPr>
              <w:t>contains</w:t>
            </w:r>
            <w:r w:rsidR="00683A1E">
              <w:rPr>
                <w:rFonts w:ascii="Arial" w:hAnsi="Arial" w:cs="Arial"/>
              </w:rPr>
              <w:t xml:space="preserve"> assurance that the PCBC has made the case to consult with patients, staff, residents and other stakeholders on the preferred option.</w:t>
            </w:r>
            <w:r w:rsidR="00815160">
              <w:rPr>
                <w:rFonts w:ascii="Arial" w:hAnsi="Arial" w:cs="Arial"/>
              </w:rPr>
              <w:t xml:space="preserve"> In addition, it is important that the development of the preferred option has met the Secretary of State for Health and Social Care’s four tests of service reconfiguration:</w:t>
            </w:r>
          </w:p>
          <w:p w14:paraId="0E8A5F9E" w14:textId="60F5097A" w:rsidR="00815160" w:rsidRDefault="00815160" w:rsidP="00A22089">
            <w:pPr>
              <w:shd w:val="clear" w:color="auto" w:fill="FFFFFF"/>
              <w:jc w:val="both"/>
              <w:rPr>
                <w:rFonts w:ascii="Arial" w:hAnsi="Arial" w:cs="Arial"/>
              </w:rPr>
            </w:pPr>
          </w:p>
          <w:p w14:paraId="3379782B" w14:textId="766B4970" w:rsidR="00815160" w:rsidRDefault="00815160" w:rsidP="00A22089">
            <w:pPr>
              <w:pStyle w:val="ListParagraph"/>
              <w:numPr>
                <w:ilvl w:val="0"/>
                <w:numId w:val="15"/>
              </w:numPr>
              <w:shd w:val="clear" w:color="auto" w:fill="FFFFFF"/>
              <w:jc w:val="both"/>
              <w:rPr>
                <w:rFonts w:ascii="Arial" w:hAnsi="Arial" w:cs="Arial"/>
              </w:rPr>
            </w:pPr>
            <w:r>
              <w:rPr>
                <w:rFonts w:ascii="Arial" w:hAnsi="Arial" w:cs="Arial"/>
              </w:rPr>
              <w:t>Strong public and patient engagement</w:t>
            </w:r>
          </w:p>
          <w:p w14:paraId="0CED39E3" w14:textId="304D55DE" w:rsidR="00815160" w:rsidRDefault="00815160" w:rsidP="00A22089">
            <w:pPr>
              <w:pStyle w:val="ListParagraph"/>
              <w:numPr>
                <w:ilvl w:val="0"/>
                <w:numId w:val="15"/>
              </w:numPr>
              <w:shd w:val="clear" w:color="auto" w:fill="FFFFFF"/>
              <w:jc w:val="both"/>
              <w:rPr>
                <w:rFonts w:ascii="Arial" w:hAnsi="Arial" w:cs="Arial"/>
              </w:rPr>
            </w:pPr>
            <w:r>
              <w:rPr>
                <w:rFonts w:ascii="Arial" w:hAnsi="Arial" w:cs="Arial"/>
              </w:rPr>
              <w:t>Consistency with current and prospective patient choice</w:t>
            </w:r>
          </w:p>
          <w:p w14:paraId="21E3E437" w14:textId="60CF44F0" w:rsidR="00815160" w:rsidRDefault="00815160" w:rsidP="00A22089">
            <w:pPr>
              <w:pStyle w:val="ListParagraph"/>
              <w:numPr>
                <w:ilvl w:val="0"/>
                <w:numId w:val="15"/>
              </w:numPr>
              <w:shd w:val="clear" w:color="auto" w:fill="FFFFFF"/>
              <w:jc w:val="both"/>
              <w:rPr>
                <w:rFonts w:ascii="Arial" w:hAnsi="Arial" w:cs="Arial"/>
              </w:rPr>
            </w:pPr>
            <w:r>
              <w:rPr>
                <w:rFonts w:ascii="Arial" w:hAnsi="Arial" w:cs="Arial"/>
              </w:rPr>
              <w:t>Clear, clinical evidence base</w:t>
            </w:r>
          </w:p>
          <w:p w14:paraId="0A948674" w14:textId="481A18C4" w:rsidR="00815160" w:rsidRPr="00815160" w:rsidRDefault="00815160" w:rsidP="00A22089">
            <w:pPr>
              <w:pStyle w:val="ListParagraph"/>
              <w:numPr>
                <w:ilvl w:val="0"/>
                <w:numId w:val="15"/>
              </w:numPr>
              <w:shd w:val="clear" w:color="auto" w:fill="FFFFFF"/>
              <w:jc w:val="both"/>
              <w:rPr>
                <w:rFonts w:ascii="Arial" w:hAnsi="Arial" w:cs="Arial"/>
              </w:rPr>
            </w:pPr>
            <w:r>
              <w:rPr>
                <w:rFonts w:ascii="Arial" w:hAnsi="Arial" w:cs="Arial"/>
              </w:rPr>
              <w:t>Support for the proposals from clinical commissioners</w:t>
            </w:r>
          </w:p>
          <w:p w14:paraId="516BEDCF" w14:textId="77777777" w:rsidR="00DB2690" w:rsidRDefault="00DB2690" w:rsidP="00A22089">
            <w:pPr>
              <w:shd w:val="clear" w:color="auto" w:fill="FFFFFF"/>
              <w:jc w:val="both"/>
              <w:rPr>
                <w:rFonts w:ascii="Arial" w:hAnsi="Arial" w:cs="Arial"/>
              </w:rPr>
            </w:pPr>
          </w:p>
          <w:p w14:paraId="16EDD2C4" w14:textId="53164F85" w:rsidR="00D82312" w:rsidRDefault="00D82312" w:rsidP="00A22089">
            <w:pPr>
              <w:shd w:val="clear" w:color="auto" w:fill="FFFFFF"/>
              <w:jc w:val="both"/>
              <w:rPr>
                <w:rFonts w:ascii="Arial" w:hAnsi="Arial" w:cs="Arial"/>
              </w:rPr>
            </w:pPr>
            <w:r>
              <w:rPr>
                <w:rFonts w:ascii="Arial" w:hAnsi="Arial" w:cs="Arial"/>
              </w:rPr>
              <w:t>The Moorfields Oriel Programme and the lead commiss</w:t>
            </w:r>
            <w:r w:rsidR="000F7957">
              <w:rPr>
                <w:rFonts w:ascii="Arial" w:hAnsi="Arial" w:cs="Arial"/>
              </w:rPr>
              <w:t>ioner have worked closely with The Consultation Institute</w:t>
            </w:r>
            <w:r>
              <w:rPr>
                <w:rFonts w:ascii="Arial" w:hAnsi="Arial" w:cs="Arial"/>
              </w:rPr>
              <w:t xml:space="preserve"> during the</w:t>
            </w:r>
            <w:r w:rsidR="00F2284A">
              <w:rPr>
                <w:rFonts w:ascii="Arial" w:hAnsi="Arial" w:cs="Arial"/>
              </w:rPr>
              <w:t xml:space="preserve"> last</w:t>
            </w:r>
            <w:r w:rsidR="004A24FE">
              <w:rPr>
                <w:rFonts w:ascii="Arial" w:hAnsi="Arial" w:cs="Arial"/>
              </w:rPr>
              <w:t xml:space="preserve"> six months to ensure quality assurance and this oversight of our communications, consultation and engagement will continue during the public consultation.</w:t>
            </w:r>
          </w:p>
          <w:p w14:paraId="4BCCCFFF" w14:textId="7F87C718" w:rsidR="00D82312" w:rsidRPr="00DE45B1" w:rsidRDefault="00D82312" w:rsidP="00A22089">
            <w:pPr>
              <w:shd w:val="clear" w:color="auto" w:fill="FFFFFF"/>
              <w:jc w:val="both"/>
              <w:rPr>
                <w:rFonts w:ascii="Arial" w:hAnsi="Arial" w:cs="Arial"/>
              </w:rPr>
            </w:pPr>
          </w:p>
        </w:tc>
      </w:tr>
      <w:tr w:rsidR="00F93427" w14:paraId="014FBED3"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Borders>
              <w:bottom w:val="single" w:sz="4" w:space="0" w:color="auto"/>
            </w:tcBorders>
          </w:tcPr>
          <w:p w14:paraId="3A65943A" w14:textId="77777777" w:rsidR="00F93427" w:rsidRPr="00AE180C" w:rsidRDefault="00F93427" w:rsidP="00F93427">
            <w:pPr>
              <w:spacing w:line="276" w:lineRule="auto"/>
              <w:rPr>
                <w:rFonts w:ascii="Arial" w:hAnsi="Arial" w:cs="Arial"/>
                <w:b/>
              </w:rPr>
            </w:pPr>
            <w:r>
              <w:rPr>
                <w:rFonts w:ascii="Arial" w:hAnsi="Arial" w:cs="Arial"/>
                <w:b/>
              </w:rPr>
              <w:lastRenderedPageBreak/>
              <w:t>Recommendation</w:t>
            </w:r>
          </w:p>
        </w:tc>
        <w:tc>
          <w:tcPr>
            <w:tcW w:w="7908" w:type="dxa"/>
            <w:gridSpan w:val="4"/>
            <w:tcBorders>
              <w:bottom w:val="single" w:sz="4" w:space="0" w:color="auto"/>
            </w:tcBorders>
          </w:tcPr>
          <w:p w14:paraId="2A2D9E50" w14:textId="77777777"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 xml:space="preserve">APPROVE </w:t>
            </w:r>
            <w:r w:rsidRPr="00EB1E9F">
              <w:rPr>
                <w:rFonts w:ascii="Arial" w:hAnsi="Arial" w:cs="Arial"/>
              </w:rPr>
              <w:t>the Pre-Consultation Business Case</w:t>
            </w:r>
          </w:p>
          <w:p w14:paraId="331F2BAB" w14:textId="77777777"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NOTE</w:t>
            </w:r>
            <w:r w:rsidRPr="00EB1E9F">
              <w:rPr>
                <w:rFonts w:ascii="Arial" w:hAnsi="Arial" w:cs="Arial"/>
              </w:rPr>
              <w:t xml:space="preserve"> the London Clinical Senate Report, Recommendations, Cover Letter and Response Letter</w:t>
            </w:r>
          </w:p>
          <w:p w14:paraId="4DDB1956" w14:textId="77777777"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 xml:space="preserve">APPROVE </w:t>
            </w:r>
            <w:r w:rsidRPr="00EB1E9F">
              <w:rPr>
                <w:rFonts w:ascii="Arial" w:hAnsi="Arial" w:cs="Arial"/>
              </w:rPr>
              <w:t>the Consultation Mandate</w:t>
            </w:r>
          </w:p>
          <w:p w14:paraId="6967C664" w14:textId="77777777"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 xml:space="preserve">NOTE </w:t>
            </w:r>
            <w:r w:rsidRPr="00EB1E9F">
              <w:rPr>
                <w:rFonts w:ascii="Arial" w:hAnsi="Arial" w:cs="Arial"/>
              </w:rPr>
              <w:t>the Consultation, Communications and Engagement Plan</w:t>
            </w:r>
          </w:p>
          <w:p w14:paraId="4D32D57A" w14:textId="50E67BBA"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 xml:space="preserve">NOTE </w:t>
            </w:r>
            <w:r w:rsidRPr="00EB1E9F">
              <w:rPr>
                <w:rFonts w:ascii="Arial" w:hAnsi="Arial" w:cs="Arial"/>
              </w:rPr>
              <w:t xml:space="preserve">the Assurance Letters from the NHS England Oversight Group for Service Change and the NHS Improvement Resource </w:t>
            </w:r>
            <w:r w:rsidR="000F7957">
              <w:rPr>
                <w:rFonts w:ascii="Arial" w:hAnsi="Arial" w:cs="Arial"/>
              </w:rPr>
              <w:t xml:space="preserve">Allocation </w:t>
            </w:r>
            <w:r w:rsidRPr="00EB1E9F">
              <w:rPr>
                <w:rFonts w:ascii="Arial" w:hAnsi="Arial" w:cs="Arial"/>
              </w:rPr>
              <w:t>Committee</w:t>
            </w:r>
          </w:p>
          <w:p w14:paraId="3234796B" w14:textId="34F51233" w:rsidR="00EB1E9F" w:rsidRPr="00EB1E9F" w:rsidRDefault="00EB1E9F" w:rsidP="00A22089">
            <w:pPr>
              <w:autoSpaceDE w:val="0"/>
              <w:autoSpaceDN w:val="0"/>
              <w:adjustRightInd w:val="0"/>
              <w:jc w:val="both"/>
              <w:rPr>
                <w:rFonts w:ascii="Arial" w:hAnsi="Arial" w:cs="Arial"/>
              </w:rPr>
            </w:pPr>
            <w:r w:rsidRPr="00EB1E9F">
              <w:rPr>
                <w:rFonts w:ascii="Arial" w:hAnsi="Arial" w:cs="Arial"/>
              </w:rPr>
              <w:t xml:space="preserve">To </w:t>
            </w:r>
            <w:r w:rsidRPr="00EB1E9F">
              <w:rPr>
                <w:rFonts w:ascii="Arial" w:hAnsi="Arial" w:cs="Arial"/>
                <w:b/>
              </w:rPr>
              <w:t xml:space="preserve">NOTE </w:t>
            </w:r>
            <w:r w:rsidRPr="00EB1E9F">
              <w:rPr>
                <w:rFonts w:ascii="Arial" w:hAnsi="Arial" w:cs="Arial"/>
              </w:rPr>
              <w:t xml:space="preserve">the NHS England London </w:t>
            </w:r>
            <w:r w:rsidR="000F7957">
              <w:rPr>
                <w:rFonts w:ascii="Arial" w:hAnsi="Arial" w:cs="Arial"/>
              </w:rPr>
              <w:t>Specialist Commissioning view on</w:t>
            </w:r>
            <w:r w:rsidRPr="00EB1E9F">
              <w:rPr>
                <w:rFonts w:ascii="Arial" w:hAnsi="Arial" w:cs="Arial"/>
              </w:rPr>
              <w:t xml:space="preserve"> launching </w:t>
            </w:r>
            <w:r w:rsidR="000F7957">
              <w:rPr>
                <w:rFonts w:ascii="Arial" w:hAnsi="Arial" w:cs="Arial"/>
              </w:rPr>
              <w:t xml:space="preserve">the </w:t>
            </w:r>
            <w:r w:rsidRPr="00EB1E9F">
              <w:rPr>
                <w:rFonts w:ascii="Arial" w:hAnsi="Arial" w:cs="Arial"/>
              </w:rPr>
              <w:t>consultation</w:t>
            </w:r>
          </w:p>
          <w:p w14:paraId="74E3C3E7" w14:textId="3F92F45F" w:rsidR="00F93427" w:rsidRPr="00EB1E9F" w:rsidRDefault="001A4B61" w:rsidP="00A22089">
            <w:pPr>
              <w:jc w:val="both"/>
              <w:rPr>
                <w:rFonts w:ascii="Arial" w:hAnsi="Arial" w:cs="Arial"/>
              </w:rPr>
            </w:pPr>
            <w:r>
              <w:rPr>
                <w:rFonts w:ascii="Arial" w:hAnsi="Arial" w:cs="Arial"/>
              </w:rPr>
              <w:t xml:space="preserve">To </w:t>
            </w:r>
            <w:r>
              <w:rPr>
                <w:rFonts w:ascii="Arial" w:hAnsi="Arial" w:cs="Arial"/>
                <w:b/>
              </w:rPr>
              <w:t>APPROVE</w:t>
            </w:r>
            <w:r w:rsidR="00EB1E9F" w:rsidRPr="00EB1E9F">
              <w:rPr>
                <w:rFonts w:ascii="Arial" w:hAnsi="Arial" w:cs="Arial"/>
              </w:rPr>
              <w:t xml:space="preserve"> </w:t>
            </w:r>
            <w:r w:rsidR="00B140F5">
              <w:rPr>
                <w:rFonts w:ascii="Arial" w:hAnsi="Arial" w:cs="Arial"/>
              </w:rPr>
              <w:t>p</w:t>
            </w:r>
            <w:r w:rsidR="00CA5FDC">
              <w:rPr>
                <w:rFonts w:ascii="Arial" w:hAnsi="Arial" w:cs="Arial"/>
              </w:rPr>
              <w:t>roceeding</w:t>
            </w:r>
            <w:r w:rsidR="00EB1E9F" w:rsidRPr="00EB1E9F">
              <w:rPr>
                <w:rFonts w:ascii="Arial" w:hAnsi="Arial" w:cs="Arial"/>
              </w:rPr>
              <w:t xml:space="preserve"> to launch public consultation</w:t>
            </w:r>
          </w:p>
          <w:p w14:paraId="3B247956" w14:textId="1E53189B" w:rsidR="00EB1E9F" w:rsidRPr="00486AE2" w:rsidRDefault="00EB1E9F" w:rsidP="00A22089">
            <w:pPr>
              <w:jc w:val="both"/>
              <w:rPr>
                <w:rFonts w:ascii="Arial" w:hAnsi="Arial" w:cs="Arial"/>
              </w:rPr>
            </w:pPr>
          </w:p>
        </w:tc>
      </w:tr>
      <w:tr w:rsidR="00F93427" w14:paraId="354E31C7"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5"/>
            <w:tcBorders>
              <w:left w:val="nil"/>
              <w:right w:val="nil"/>
            </w:tcBorders>
          </w:tcPr>
          <w:p w14:paraId="6B584B50" w14:textId="77777777" w:rsidR="00F93427" w:rsidRPr="00486AE2" w:rsidRDefault="00F93427" w:rsidP="00A22089">
            <w:pPr>
              <w:spacing w:line="276" w:lineRule="auto"/>
              <w:jc w:val="both"/>
              <w:rPr>
                <w:rFonts w:ascii="Arial" w:hAnsi="Arial" w:cs="Arial"/>
              </w:rPr>
            </w:pPr>
          </w:p>
        </w:tc>
      </w:tr>
      <w:tr w:rsidR="00F93427" w14:paraId="659A01A6"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13D86C19" w14:textId="77777777" w:rsidR="00F93427" w:rsidRDefault="00F93427" w:rsidP="00F93427">
            <w:pPr>
              <w:spacing w:line="276" w:lineRule="auto"/>
              <w:rPr>
                <w:rFonts w:ascii="Arial" w:hAnsi="Arial" w:cs="Arial"/>
                <w:b/>
              </w:rPr>
            </w:pPr>
            <w:r w:rsidRPr="003E28EE">
              <w:rPr>
                <w:rFonts w:ascii="Arial" w:hAnsi="Arial" w:cs="Arial"/>
                <w:b/>
              </w:rPr>
              <w:t xml:space="preserve">Identified </w:t>
            </w:r>
            <w:r>
              <w:rPr>
                <w:rFonts w:ascii="Arial" w:hAnsi="Arial" w:cs="Arial"/>
                <w:b/>
              </w:rPr>
              <w:t>R</w:t>
            </w:r>
            <w:r w:rsidRPr="003E28EE">
              <w:rPr>
                <w:rFonts w:ascii="Arial" w:hAnsi="Arial" w:cs="Arial"/>
                <w:b/>
              </w:rPr>
              <w:t xml:space="preserve">isks and </w:t>
            </w:r>
            <w:r>
              <w:rPr>
                <w:rFonts w:ascii="Arial" w:hAnsi="Arial" w:cs="Arial"/>
                <w:b/>
              </w:rPr>
              <w:t>R</w:t>
            </w:r>
            <w:r w:rsidRPr="003E28EE">
              <w:rPr>
                <w:rFonts w:ascii="Arial" w:hAnsi="Arial" w:cs="Arial"/>
                <w:b/>
              </w:rPr>
              <w:t xml:space="preserve">isk </w:t>
            </w:r>
            <w:r>
              <w:rPr>
                <w:rFonts w:ascii="Arial" w:hAnsi="Arial" w:cs="Arial"/>
                <w:b/>
              </w:rPr>
              <w:t>M</w:t>
            </w:r>
            <w:r w:rsidRPr="003E28EE">
              <w:rPr>
                <w:rFonts w:ascii="Arial" w:hAnsi="Arial" w:cs="Arial"/>
                <w:b/>
              </w:rPr>
              <w:t xml:space="preserve">anagement </w:t>
            </w:r>
            <w:r>
              <w:rPr>
                <w:rFonts w:ascii="Arial" w:hAnsi="Arial" w:cs="Arial"/>
                <w:b/>
              </w:rPr>
              <w:t>A</w:t>
            </w:r>
            <w:r w:rsidRPr="003E28EE">
              <w:rPr>
                <w:rFonts w:ascii="Arial" w:hAnsi="Arial" w:cs="Arial"/>
                <w:b/>
              </w:rPr>
              <w:t>ctions</w:t>
            </w:r>
          </w:p>
          <w:p w14:paraId="70B7B586" w14:textId="77777777" w:rsidR="00F93427" w:rsidRDefault="00F93427" w:rsidP="00F93427">
            <w:pPr>
              <w:spacing w:line="276" w:lineRule="auto"/>
              <w:rPr>
                <w:rFonts w:ascii="Arial" w:hAnsi="Arial" w:cs="Arial"/>
                <w:b/>
              </w:rPr>
            </w:pPr>
          </w:p>
          <w:p w14:paraId="52BBC998" w14:textId="77777777" w:rsidR="00F93427" w:rsidRPr="003E28EE" w:rsidRDefault="00F93427" w:rsidP="00F93427">
            <w:pPr>
              <w:spacing w:line="276" w:lineRule="auto"/>
              <w:rPr>
                <w:rFonts w:ascii="Arial" w:hAnsi="Arial" w:cs="Arial"/>
                <w:b/>
              </w:rPr>
            </w:pPr>
          </w:p>
        </w:tc>
        <w:tc>
          <w:tcPr>
            <w:tcW w:w="7908" w:type="dxa"/>
            <w:gridSpan w:val="4"/>
          </w:tcPr>
          <w:p w14:paraId="2FD7C6A0" w14:textId="77777777" w:rsidR="00C77D10" w:rsidRPr="00C77D10" w:rsidRDefault="00C77D10" w:rsidP="00A22089">
            <w:pPr>
              <w:jc w:val="both"/>
              <w:rPr>
                <w:rFonts w:ascii="Arial" w:hAnsi="Arial" w:cs="Arial"/>
              </w:rPr>
            </w:pPr>
            <w:r w:rsidRPr="00C77D10">
              <w:rPr>
                <w:rFonts w:ascii="Arial" w:hAnsi="Arial" w:cs="Arial"/>
              </w:rPr>
              <w:lastRenderedPageBreak/>
              <w:t>Previous risks have been mitigated:</w:t>
            </w:r>
          </w:p>
          <w:p w14:paraId="03EBB89A" w14:textId="2EBD5C5C" w:rsidR="00C77D10" w:rsidRPr="00C77D10" w:rsidRDefault="00C77D10" w:rsidP="00A22089">
            <w:pPr>
              <w:pStyle w:val="ListParagraph"/>
              <w:numPr>
                <w:ilvl w:val="0"/>
                <w:numId w:val="18"/>
              </w:numPr>
              <w:spacing w:after="120"/>
              <w:jc w:val="both"/>
              <w:rPr>
                <w:rFonts w:ascii="Arial" w:hAnsi="Arial" w:cs="Arial"/>
              </w:rPr>
            </w:pPr>
            <w:r w:rsidRPr="00C77D10">
              <w:rPr>
                <w:rFonts w:ascii="Arial" w:hAnsi="Arial" w:cs="Arial"/>
              </w:rPr>
              <w:t>14 lead CCG Governing Bodies do not approve Committee</w:t>
            </w:r>
            <w:r w:rsidR="00AB5276">
              <w:rPr>
                <w:rFonts w:ascii="Arial" w:hAnsi="Arial" w:cs="Arial"/>
              </w:rPr>
              <w:t>s</w:t>
            </w:r>
            <w:r w:rsidRPr="00C77D10">
              <w:rPr>
                <w:rFonts w:ascii="Arial" w:hAnsi="Arial" w:cs="Arial"/>
              </w:rPr>
              <w:t xml:space="preserve"> in Common appr</w:t>
            </w:r>
            <w:r w:rsidR="00356034">
              <w:rPr>
                <w:rFonts w:ascii="Arial" w:hAnsi="Arial" w:cs="Arial"/>
              </w:rPr>
              <w:t>oach leading to delay – approved</w:t>
            </w:r>
            <w:r w:rsidRPr="00C77D10">
              <w:rPr>
                <w:rFonts w:ascii="Arial" w:hAnsi="Arial" w:cs="Arial"/>
              </w:rPr>
              <w:t>, no longer a risk.</w:t>
            </w:r>
          </w:p>
          <w:p w14:paraId="0515A292" w14:textId="573965FE" w:rsidR="00C77D10" w:rsidRDefault="00C77D10" w:rsidP="00A22089">
            <w:pPr>
              <w:jc w:val="both"/>
              <w:rPr>
                <w:rFonts w:ascii="Arial" w:hAnsi="Arial" w:cs="Arial"/>
              </w:rPr>
            </w:pPr>
            <w:r w:rsidRPr="00C77D10">
              <w:rPr>
                <w:rFonts w:ascii="Arial" w:hAnsi="Arial" w:cs="Arial"/>
              </w:rPr>
              <w:lastRenderedPageBreak/>
              <w:t xml:space="preserve">The two most significant risks to progress of the programme that </w:t>
            </w:r>
            <w:r w:rsidR="00356034">
              <w:rPr>
                <w:rFonts w:ascii="Arial" w:hAnsi="Arial" w:cs="Arial"/>
              </w:rPr>
              <w:t xml:space="preserve">have been identified </w:t>
            </w:r>
            <w:r w:rsidRPr="00C77D10">
              <w:rPr>
                <w:rFonts w:ascii="Arial" w:hAnsi="Arial" w:cs="Arial"/>
              </w:rPr>
              <w:t>are:</w:t>
            </w:r>
          </w:p>
          <w:p w14:paraId="500AAD8B" w14:textId="77777777" w:rsidR="00CA5FDC" w:rsidRPr="00C77D10" w:rsidRDefault="00CA5FDC" w:rsidP="00A22089">
            <w:pPr>
              <w:jc w:val="both"/>
              <w:rPr>
                <w:rFonts w:ascii="Arial" w:hAnsi="Arial" w:cs="Arial"/>
              </w:rPr>
            </w:pPr>
          </w:p>
          <w:p w14:paraId="2A0A7E7A" w14:textId="77777777" w:rsidR="00C77D10" w:rsidRPr="00C77D10" w:rsidRDefault="00C77D10" w:rsidP="00A22089">
            <w:pPr>
              <w:pStyle w:val="ListParagraph"/>
              <w:numPr>
                <w:ilvl w:val="0"/>
                <w:numId w:val="16"/>
              </w:numPr>
              <w:spacing w:after="120"/>
              <w:jc w:val="both"/>
              <w:rPr>
                <w:rFonts w:ascii="Arial" w:hAnsi="Arial" w:cs="Arial"/>
              </w:rPr>
            </w:pPr>
            <w:r w:rsidRPr="00C77D10">
              <w:rPr>
                <w:rFonts w:ascii="Arial" w:hAnsi="Arial" w:cs="Arial"/>
              </w:rPr>
              <w:t xml:space="preserve">Lack of sufficient resources to coordinate and deliver statutory consultation and engagement (both in NCL, London-wide, and nationally) </w:t>
            </w:r>
          </w:p>
          <w:p w14:paraId="6FA2D413" w14:textId="77777777" w:rsidR="00C77D10" w:rsidRPr="00C77D10" w:rsidRDefault="00C77D10" w:rsidP="00A22089">
            <w:pPr>
              <w:pStyle w:val="ListParagraph"/>
              <w:numPr>
                <w:ilvl w:val="0"/>
                <w:numId w:val="16"/>
              </w:numPr>
              <w:spacing w:after="120"/>
              <w:jc w:val="both"/>
              <w:rPr>
                <w:rFonts w:ascii="Arial" w:hAnsi="Arial" w:cs="Arial"/>
              </w:rPr>
            </w:pPr>
            <w:r w:rsidRPr="00C77D10">
              <w:rPr>
                <w:rFonts w:ascii="Arial" w:hAnsi="Arial" w:cs="Arial"/>
              </w:rPr>
              <w:t>Stakeholder objections which lead to delays.</w:t>
            </w:r>
          </w:p>
          <w:p w14:paraId="54AEE13A" w14:textId="77777777" w:rsidR="00C77D10" w:rsidRPr="00C77D10" w:rsidRDefault="00C77D10" w:rsidP="00A22089">
            <w:pPr>
              <w:jc w:val="both"/>
              <w:rPr>
                <w:rFonts w:ascii="Arial" w:hAnsi="Arial" w:cs="Arial"/>
                <w:u w:val="single"/>
              </w:rPr>
            </w:pPr>
            <w:r w:rsidRPr="00C77D10">
              <w:rPr>
                <w:rFonts w:ascii="Arial" w:hAnsi="Arial" w:cs="Arial"/>
                <w:u w:val="single"/>
              </w:rPr>
              <w:t>Mitigations</w:t>
            </w:r>
          </w:p>
          <w:p w14:paraId="54033F84" w14:textId="71C03150" w:rsidR="00C77D10" w:rsidRDefault="00C77D10" w:rsidP="00A22089">
            <w:pPr>
              <w:jc w:val="both"/>
              <w:rPr>
                <w:rFonts w:ascii="Arial" w:hAnsi="Arial" w:cs="Arial"/>
              </w:rPr>
            </w:pPr>
            <w:r w:rsidRPr="00C77D10">
              <w:rPr>
                <w:rFonts w:ascii="Arial" w:hAnsi="Arial" w:cs="Arial"/>
              </w:rPr>
              <w:t>These risks are to be expected on a programme of this size and complexity.  They are being managed through:</w:t>
            </w:r>
          </w:p>
          <w:p w14:paraId="7530B25C" w14:textId="77777777" w:rsidR="00CA5FDC" w:rsidRPr="00C77D10" w:rsidRDefault="00CA5FDC" w:rsidP="00A22089">
            <w:pPr>
              <w:jc w:val="both"/>
              <w:rPr>
                <w:rFonts w:ascii="Arial" w:hAnsi="Arial" w:cs="Arial"/>
              </w:rPr>
            </w:pPr>
          </w:p>
          <w:p w14:paraId="33183EC2" w14:textId="0D4B3F8E" w:rsidR="004A24FE" w:rsidRDefault="00C77D10" w:rsidP="00A22089">
            <w:pPr>
              <w:pStyle w:val="ListParagraph"/>
              <w:numPr>
                <w:ilvl w:val="0"/>
                <w:numId w:val="17"/>
              </w:numPr>
              <w:spacing w:after="120"/>
              <w:jc w:val="both"/>
              <w:rPr>
                <w:rFonts w:ascii="Arial" w:hAnsi="Arial" w:cs="Arial"/>
              </w:rPr>
            </w:pPr>
            <w:r w:rsidRPr="00C77D10">
              <w:rPr>
                <w:rFonts w:ascii="Arial" w:hAnsi="Arial" w:cs="Arial"/>
              </w:rPr>
              <w:t>A programme to deliver comprehensive and statutory stakeholder communications and engagement is being partitioned into work packages to identify correct balance of resources</w:t>
            </w:r>
          </w:p>
          <w:p w14:paraId="753844F6" w14:textId="03B5B902" w:rsidR="00F93427" w:rsidRPr="004A24FE" w:rsidRDefault="00C77D10" w:rsidP="00A22089">
            <w:pPr>
              <w:pStyle w:val="ListParagraph"/>
              <w:numPr>
                <w:ilvl w:val="0"/>
                <w:numId w:val="17"/>
              </w:numPr>
              <w:spacing w:after="120"/>
              <w:jc w:val="both"/>
              <w:rPr>
                <w:rFonts w:ascii="Arial" w:hAnsi="Arial" w:cs="Arial"/>
              </w:rPr>
            </w:pPr>
            <w:r w:rsidRPr="004A24FE">
              <w:rPr>
                <w:rFonts w:ascii="Arial" w:hAnsi="Arial" w:cs="Arial"/>
              </w:rPr>
              <w:t>A robust and detailed communications and engagement strategy and action plan</w:t>
            </w:r>
            <w:r w:rsidR="00B140F5">
              <w:rPr>
                <w:rFonts w:ascii="Arial" w:hAnsi="Arial" w:cs="Arial"/>
              </w:rPr>
              <w:t>.</w:t>
            </w:r>
          </w:p>
          <w:p w14:paraId="50BC5F1F" w14:textId="173206B6" w:rsidR="00C77D10" w:rsidRPr="00E13362" w:rsidRDefault="00C77D10" w:rsidP="00A22089">
            <w:pPr>
              <w:jc w:val="both"/>
              <w:rPr>
                <w:rFonts w:ascii="Arial" w:hAnsi="Arial" w:cs="Arial"/>
              </w:rPr>
            </w:pPr>
          </w:p>
        </w:tc>
      </w:tr>
      <w:tr w:rsidR="00F93427" w14:paraId="2ADA5200"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603E31E4" w14:textId="77777777" w:rsidR="00F93427" w:rsidRDefault="00F93427" w:rsidP="00F93427">
            <w:pPr>
              <w:rPr>
                <w:rFonts w:ascii="Arial" w:hAnsi="Arial" w:cs="Arial"/>
                <w:b/>
              </w:rPr>
            </w:pPr>
            <w:r>
              <w:rPr>
                <w:rFonts w:ascii="Arial" w:hAnsi="Arial" w:cs="Arial"/>
                <w:b/>
              </w:rPr>
              <w:lastRenderedPageBreak/>
              <w:t>Conflicts of Interest</w:t>
            </w:r>
          </w:p>
          <w:p w14:paraId="4D0CE9F2" w14:textId="77777777" w:rsidR="00F93427" w:rsidRDefault="00F93427" w:rsidP="00F93427">
            <w:pPr>
              <w:rPr>
                <w:rFonts w:ascii="Arial" w:hAnsi="Arial" w:cs="Arial"/>
                <w:b/>
              </w:rPr>
            </w:pPr>
          </w:p>
          <w:p w14:paraId="0377B4E5" w14:textId="77777777" w:rsidR="00F93427" w:rsidRDefault="00F93427" w:rsidP="00F93427">
            <w:pPr>
              <w:rPr>
                <w:rFonts w:ascii="Arial" w:hAnsi="Arial" w:cs="Arial"/>
                <w:b/>
              </w:rPr>
            </w:pPr>
          </w:p>
          <w:p w14:paraId="22636FB6" w14:textId="77777777" w:rsidR="00F93427" w:rsidRPr="00F50C2B" w:rsidRDefault="00F93427" w:rsidP="00F93427">
            <w:pPr>
              <w:rPr>
                <w:rFonts w:ascii="Arial" w:hAnsi="Arial" w:cs="Arial"/>
                <w:b/>
              </w:rPr>
            </w:pPr>
            <w:r>
              <w:rPr>
                <w:rFonts w:ascii="Arial" w:hAnsi="Arial" w:cs="Arial"/>
                <w:b/>
              </w:rPr>
              <w:t xml:space="preserve"> </w:t>
            </w:r>
          </w:p>
        </w:tc>
        <w:tc>
          <w:tcPr>
            <w:tcW w:w="7908" w:type="dxa"/>
            <w:gridSpan w:val="4"/>
          </w:tcPr>
          <w:p w14:paraId="1AABC18A" w14:textId="77777777" w:rsidR="00F93427" w:rsidRDefault="00135781" w:rsidP="00A22089">
            <w:pPr>
              <w:jc w:val="both"/>
              <w:rPr>
                <w:rFonts w:ascii="Arial" w:hAnsi="Arial" w:cs="Arial"/>
              </w:rPr>
            </w:pPr>
            <w:r>
              <w:rPr>
                <w:rFonts w:ascii="Arial" w:hAnsi="Arial" w:cs="Arial"/>
              </w:rPr>
              <w:t>None noted at this stage</w:t>
            </w:r>
          </w:p>
          <w:p w14:paraId="34F6496D" w14:textId="77777777" w:rsidR="00C77D10" w:rsidRDefault="00C77D10" w:rsidP="00A22089">
            <w:pPr>
              <w:jc w:val="both"/>
              <w:rPr>
                <w:rFonts w:ascii="Arial" w:hAnsi="Arial" w:cs="Arial"/>
              </w:rPr>
            </w:pPr>
          </w:p>
          <w:p w14:paraId="406D431F" w14:textId="77777777" w:rsidR="00C77D10" w:rsidRDefault="00C77D10" w:rsidP="00A22089">
            <w:pPr>
              <w:jc w:val="both"/>
              <w:rPr>
                <w:rFonts w:ascii="Arial" w:hAnsi="Arial" w:cs="Arial"/>
              </w:rPr>
            </w:pPr>
            <w:r>
              <w:rPr>
                <w:rFonts w:ascii="Arial" w:hAnsi="Arial" w:cs="Arial"/>
              </w:rPr>
              <w:t>A Register of Interests of all the Nominated Representatives will be available at the meeting</w:t>
            </w:r>
          </w:p>
          <w:p w14:paraId="2697DBDC" w14:textId="00E3DBA0" w:rsidR="00757878" w:rsidRPr="00135781" w:rsidRDefault="00757878" w:rsidP="00A22089">
            <w:pPr>
              <w:jc w:val="both"/>
              <w:rPr>
                <w:rFonts w:ascii="Arial" w:hAnsi="Arial" w:cs="Arial"/>
              </w:rPr>
            </w:pPr>
          </w:p>
        </w:tc>
      </w:tr>
      <w:tr w:rsidR="00F93427" w14:paraId="245450E4"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1488A3FE" w14:textId="77777777" w:rsidR="00F93427" w:rsidRDefault="00F93427" w:rsidP="00F93427">
            <w:pPr>
              <w:spacing w:line="276" w:lineRule="auto"/>
              <w:rPr>
                <w:rFonts w:ascii="Arial" w:hAnsi="Arial" w:cs="Arial"/>
                <w:b/>
              </w:rPr>
            </w:pPr>
            <w:r>
              <w:rPr>
                <w:rFonts w:ascii="Arial" w:hAnsi="Arial" w:cs="Arial"/>
                <w:b/>
              </w:rPr>
              <w:t>Resource I</w:t>
            </w:r>
            <w:r w:rsidRPr="00F50C2B">
              <w:rPr>
                <w:rFonts w:ascii="Arial" w:hAnsi="Arial" w:cs="Arial"/>
                <w:b/>
              </w:rPr>
              <w:t>mplications</w:t>
            </w:r>
          </w:p>
          <w:p w14:paraId="59080084" w14:textId="77777777" w:rsidR="00F93427" w:rsidRPr="00F50C2B" w:rsidRDefault="00F93427" w:rsidP="00F93427">
            <w:pPr>
              <w:spacing w:line="276" w:lineRule="auto"/>
              <w:rPr>
                <w:rFonts w:ascii="Arial" w:hAnsi="Arial" w:cs="Arial"/>
                <w:b/>
              </w:rPr>
            </w:pPr>
          </w:p>
        </w:tc>
        <w:tc>
          <w:tcPr>
            <w:tcW w:w="7908" w:type="dxa"/>
            <w:gridSpan w:val="4"/>
          </w:tcPr>
          <w:p w14:paraId="45D70A3D" w14:textId="77777777" w:rsidR="00F93427" w:rsidRDefault="00F93427" w:rsidP="00A22089">
            <w:pPr>
              <w:spacing w:line="276" w:lineRule="auto"/>
              <w:jc w:val="both"/>
              <w:rPr>
                <w:rFonts w:ascii="Arial" w:hAnsi="Arial" w:cs="Arial"/>
              </w:rPr>
            </w:pPr>
          </w:p>
          <w:p w14:paraId="3C96382C" w14:textId="0AC1F008" w:rsidR="00072DF5" w:rsidRDefault="009721D7" w:rsidP="00A22089">
            <w:pPr>
              <w:spacing w:line="276" w:lineRule="auto"/>
              <w:jc w:val="both"/>
              <w:rPr>
                <w:rFonts w:ascii="Arial" w:hAnsi="Arial" w:cs="Arial"/>
              </w:rPr>
            </w:pPr>
            <w:r w:rsidRPr="009721D7">
              <w:rPr>
                <w:rFonts w:ascii="Arial" w:hAnsi="Arial" w:cs="Arial"/>
              </w:rPr>
              <w:t>We have established a resource team</w:t>
            </w:r>
            <w:r w:rsidR="00A22089">
              <w:t xml:space="preserve">, </w:t>
            </w:r>
            <w:r w:rsidR="00A22089" w:rsidRPr="00A22089">
              <w:rPr>
                <w:rFonts w:ascii="Arial" w:hAnsi="Arial" w:cs="Arial"/>
              </w:rPr>
              <w:t>w</w:t>
            </w:r>
            <w:r w:rsidR="00A22089">
              <w:rPr>
                <w:rFonts w:ascii="Arial" w:hAnsi="Arial" w:cs="Arial"/>
              </w:rPr>
              <w:t>h</w:t>
            </w:r>
            <w:r w:rsidR="00A22089" w:rsidRPr="00A22089">
              <w:rPr>
                <w:rFonts w:ascii="Arial" w:hAnsi="Arial" w:cs="Arial"/>
              </w:rPr>
              <w:t>ich comprises of programme management, engagement and communications expertise</w:t>
            </w:r>
            <w:r w:rsidR="00A22089">
              <w:rPr>
                <w:rFonts w:ascii="Arial" w:hAnsi="Arial" w:cs="Arial"/>
              </w:rPr>
              <w:t xml:space="preserve">, </w:t>
            </w:r>
            <w:r w:rsidRPr="009721D7">
              <w:rPr>
                <w:rFonts w:ascii="Arial" w:hAnsi="Arial" w:cs="Arial"/>
              </w:rPr>
              <w:t>for the pre-engagement, to pr</w:t>
            </w:r>
            <w:r>
              <w:rPr>
                <w:rFonts w:ascii="Arial" w:hAnsi="Arial" w:cs="Arial"/>
              </w:rPr>
              <w:t xml:space="preserve">ogress the public consultation </w:t>
            </w:r>
            <w:r w:rsidRPr="009721D7">
              <w:rPr>
                <w:rFonts w:ascii="Arial" w:hAnsi="Arial" w:cs="Arial"/>
              </w:rPr>
              <w:t>and the assurance process.</w:t>
            </w:r>
          </w:p>
          <w:p w14:paraId="1B26388E" w14:textId="415D8A7A" w:rsidR="009721D7" w:rsidRPr="00486AE2" w:rsidRDefault="009721D7" w:rsidP="00A22089">
            <w:pPr>
              <w:spacing w:line="276" w:lineRule="auto"/>
              <w:jc w:val="both"/>
              <w:rPr>
                <w:rFonts w:ascii="Arial" w:hAnsi="Arial" w:cs="Arial"/>
              </w:rPr>
            </w:pPr>
          </w:p>
        </w:tc>
      </w:tr>
      <w:tr w:rsidR="00EB1E9F" w14:paraId="3DB70688"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Borders>
              <w:bottom w:val="single" w:sz="4" w:space="0" w:color="auto"/>
            </w:tcBorders>
          </w:tcPr>
          <w:p w14:paraId="51B0023C" w14:textId="77777777" w:rsidR="00EB1E9F" w:rsidRDefault="00EB1E9F" w:rsidP="00EB1E9F">
            <w:pPr>
              <w:rPr>
                <w:rFonts w:ascii="Arial" w:hAnsi="Arial" w:cs="Arial"/>
                <w:b/>
              </w:rPr>
            </w:pPr>
            <w:r>
              <w:rPr>
                <w:rFonts w:ascii="Arial" w:hAnsi="Arial" w:cs="Arial"/>
                <w:b/>
              </w:rPr>
              <w:t>Engagement</w:t>
            </w:r>
          </w:p>
          <w:p w14:paraId="6852959B" w14:textId="77777777" w:rsidR="00EB1E9F" w:rsidRDefault="00EB1E9F" w:rsidP="00EB1E9F">
            <w:pPr>
              <w:rPr>
                <w:rFonts w:ascii="Arial" w:hAnsi="Arial" w:cs="Arial"/>
                <w:b/>
              </w:rPr>
            </w:pPr>
          </w:p>
        </w:tc>
        <w:tc>
          <w:tcPr>
            <w:tcW w:w="7908" w:type="dxa"/>
            <w:gridSpan w:val="4"/>
            <w:tcBorders>
              <w:bottom w:val="single" w:sz="4" w:space="0" w:color="auto"/>
            </w:tcBorders>
          </w:tcPr>
          <w:p w14:paraId="7648E66C" w14:textId="4C04484B" w:rsidR="0056306B" w:rsidRDefault="0056306B" w:rsidP="00A22089">
            <w:pPr>
              <w:jc w:val="both"/>
              <w:rPr>
                <w:rFonts w:ascii="Arial" w:hAnsi="Arial" w:cs="Arial"/>
                <w:b/>
              </w:rPr>
            </w:pPr>
            <w:r>
              <w:rPr>
                <w:rFonts w:ascii="Arial" w:hAnsi="Arial" w:cs="Arial"/>
                <w:b/>
              </w:rPr>
              <w:t>Engagement overview</w:t>
            </w:r>
          </w:p>
          <w:p w14:paraId="5B5637F7" w14:textId="77777777" w:rsidR="0056306B" w:rsidRDefault="0056306B" w:rsidP="00A22089">
            <w:pPr>
              <w:jc w:val="both"/>
              <w:rPr>
                <w:rFonts w:ascii="Arial" w:hAnsi="Arial" w:cs="Arial"/>
                <w:b/>
              </w:rPr>
            </w:pPr>
          </w:p>
          <w:p w14:paraId="20F6245C" w14:textId="1C7FC443" w:rsidR="0056306B" w:rsidRPr="00624A06" w:rsidRDefault="0056306B" w:rsidP="0056306B">
            <w:pPr>
              <w:jc w:val="both"/>
              <w:rPr>
                <w:rFonts w:ascii="Arial" w:hAnsi="Arial" w:cs="Arial"/>
              </w:rPr>
            </w:pPr>
            <w:r>
              <w:rPr>
                <w:rFonts w:ascii="Arial" w:hAnsi="Arial" w:cs="Arial"/>
                <w:lang w:val="en-US"/>
              </w:rPr>
              <w:t>There are f</w:t>
            </w:r>
            <w:r w:rsidRPr="00624A06">
              <w:rPr>
                <w:rFonts w:ascii="Arial" w:hAnsi="Arial" w:cs="Arial"/>
                <w:lang w:val="en-US"/>
              </w:rPr>
              <w:t>ive phases of engagement leading to consultation</w:t>
            </w:r>
            <w:r>
              <w:rPr>
                <w:rFonts w:ascii="Arial" w:hAnsi="Arial" w:cs="Arial"/>
                <w:lang w:val="en-US"/>
              </w:rPr>
              <w:t>.</w:t>
            </w:r>
          </w:p>
          <w:p w14:paraId="6544D995" w14:textId="77777777" w:rsidR="0056306B" w:rsidRDefault="0056306B" w:rsidP="00A22089">
            <w:pPr>
              <w:jc w:val="both"/>
              <w:rPr>
                <w:rFonts w:ascii="Arial" w:hAnsi="Arial" w:cs="Arial"/>
                <w:b/>
              </w:rPr>
            </w:pPr>
          </w:p>
          <w:p w14:paraId="65BCC501" w14:textId="322B1172" w:rsidR="0056306B" w:rsidRDefault="0056306B" w:rsidP="00A22089">
            <w:pPr>
              <w:jc w:val="both"/>
              <w:rPr>
                <w:rFonts w:ascii="Arial" w:hAnsi="Arial" w:cs="Arial"/>
                <w:b/>
              </w:rPr>
            </w:pPr>
            <w:r w:rsidRPr="000057EC">
              <w:rPr>
                <w:rFonts w:ascii="Arial" w:eastAsia="MS Mincho" w:hAnsi="Arial" w:cs="Arial"/>
                <w:noProof/>
                <w:sz w:val="24"/>
                <w:szCs w:val="24"/>
                <w:lang w:eastAsia="en-GB"/>
              </w:rPr>
              <w:drawing>
                <wp:inline distT="0" distB="0" distL="0" distR="0" wp14:anchorId="39490061" wp14:editId="11797710">
                  <wp:extent cx="4579084" cy="347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57" t="3221" r="3213"/>
                          <a:stretch/>
                        </pic:blipFill>
                        <pic:spPr bwMode="auto">
                          <a:xfrm>
                            <a:off x="0" y="0"/>
                            <a:ext cx="4600049" cy="3487831"/>
                          </a:xfrm>
                          <a:prstGeom prst="rect">
                            <a:avLst/>
                          </a:prstGeom>
                          <a:noFill/>
                          <a:ln>
                            <a:noFill/>
                          </a:ln>
                          <a:extLst>
                            <a:ext uri="{53640926-AAD7-44D8-BBD7-CCE9431645EC}">
                              <a14:shadowObscured xmlns:a14="http://schemas.microsoft.com/office/drawing/2010/main"/>
                            </a:ext>
                          </a:extLst>
                        </pic:spPr>
                      </pic:pic>
                    </a:graphicData>
                  </a:graphic>
                </wp:inline>
              </w:drawing>
            </w:r>
          </w:p>
          <w:p w14:paraId="15DE964D" w14:textId="77777777" w:rsidR="0056306B" w:rsidRDefault="0056306B" w:rsidP="00A22089">
            <w:pPr>
              <w:jc w:val="both"/>
              <w:rPr>
                <w:rFonts w:ascii="Arial" w:hAnsi="Arial" w:cs="Arial"/>
                <w:b/>
              </w:rPr>
            </w:pPr>
          </w:p>
          <w:p w14:paraId="1738C0C5" w14:textId="77777777" w:rsidR="0056306B" w:rsidRDefault="0056306B" w:rsidP="00A22089">
            <w:pPr>
              <w:jc w:val="both"/>
              <w:rPr>
                <w:rFonts w:ascii="Arial" w:hAnsi="Arial" w:cs="Arial"/>
                <w:b/>
              </w:rPr>
            </w:pPr>
          </w:p>
          <w:p w14:paraId="39B76272" w14:textId="578D459B" w:rsidR="00EB1E9F" w:rsidRDefault="00EB1E9F" w:rsidP="00A22089">
            <w:pPr>
              <w:jc w:val="both"/>
              <w:rPr>
                <w:rFonts w:ascii="Arial" w:hAnsi="Arial" w:cs="Arial"/>
                <w:b/>
              </w:rPr>
            </w:pPr>
            <w:r w:rsidRPr="00EB1E9F">
              <w:rPr>
                <w:rFonts w:ascii="Arial" w:hAnsi="Arial" w:cs="Arial"/>
                <w:b/>
              </w:rPr>
              <w:t>Pre- Consultation Engagement</w:t>
            </w:r>
          </w:p>
          <w:p w14:paraId="174A74ED" w14:textId="77777777" w:rsidR="0056306B" w:rsidRDefault="0056306B" w:rsidP="00A22089">
            <w:pPr>
              <w:jc w:val="both"/>
              <w:rPr>
                <w:rFonts w:ascii="Arial" w:hAnsi="Arial" w:cs="Arial"/>
                <w:b/>
              </w:rPr>
            </w:pPr>
          </w:p>
          <w:p w14:paraId="6163A16C" w14:textId="2277D9F0" w:rsidR="001F369E" w:rsidRDefault="00EB1E9F" w:rsidP="00A22089">
            <w:pPr>
              <w:jc w:val="both"/>
              <w:rPr>
                <w:rFonts w:ascii="Arial" w:hAnsi="Arial" w:cs="Arial"/>
              </w:rPr>
            </w:pPr>
            <w:r w:rsidRPr="00EB1E9F">
              <w:rPr>
                <w:rFonts w:ascii="Arial" w:hAnsi="Arial" w:cs="Arial"/>
              </w:rPr>
              <w:lastRenderedPageBreak/>
              <w:t xml:space="preserve">Moorfields </w:t>
            </w:r>
            <w:r w:rsidR="004A24FE">
              <w:rPr>
                <w:rFonts w:ascii="Arial" w:hAnsi="Arial" w:cs="Arial"/>
              </w:rPr>
              <w:t xml:space="preserve">Eye Hospital </w:t>
            </w:r>
            <w:r w:rsidRPr="00EB1E9F">
              <w:rPr>
                <w:rFonts w:ascii="Arial" w:hAnsi="Arial" w:cs="Arial"/>
              </w:rPr>
              <w:t xml:space="preserve">NHS Foundation Trust has been engaging with patients, staff and the public since 2012. Further comprehensive pre-consultation engagement activities were undertaken between November 2018 and April 2019. Staff, patients, community representatives and voluntary sector partners have been engaged in discussions to shape the proposal for consultation. </w:t>
            </w:r>
          </w:p>
          <w:p w14:paraId="0E68395A" w14:textId="77777777" w:rsidR="001F369E" w:rsidRDefault="001F369E" w:rsidP="00A22089">
            <w:pPr>
              <w:jc w:val="both"/>
              <w:rPr>
                <w:rFonts w:ascii="Arial" w:hAnsi="Arial" w:cs="Arial"/>
              </w:rPr>
            </w:pPr>
          </w:p>
          <w:p w14:paraId="0BB51B47" w14:textId="6619B2FE" w:rsidR="00EB1E9F" w:rsidRDefault="00EB1E9F" w:rsidP="00624A06">
            <w:pPr>
              <w:jc w:val="both"/>
              <w:rPr>
                <w:rFonts w:ascii="Arial" w:hAnsi="Arial" w:cs="Arial"/>
              </w:rPr>
            </w:pPr>
            <w:r w:rsidRPr="00EB1E9F">
              <w:rPr>
                <w:rFonts w:ascii="Arial" w:hAnsi="Arial" w:cs="Arial"/>
              </w:rPr>
              <w:t xml:space="preserve">Over 1,300 people have expressed their views </w:t>
            </w:r>
            <w:r w:rsidR="0056306B" w:rsidRPr="00EB1E9F">
              <w:rPr>
                <w:rFonts w:ascii="Arial" w:hAnsi="Arial" w:cs="Arial"/>
              </w:rPr>
              <w:t>covering travel, care, patient priorities and initial views on the proposed move</w:t>
            </w:r>
            <w:r w:rsidR="0056306B" w:rsidRPr="00EB1E9F" w:rsidDel="0056306B">
              <w:rPr>
                <w:rFonts w:ascii="Arial" w:hAnsi="Arial" w:cs="Arial"/>
              </w:rPr>
              <w:t xml:space="preserve"> </w:t>
            </w:r>
            <w:r w:rsidR="0056306B">
              <w:rPr>
                <w:rFonts w:ascii="Arial" w:hAnsi="Arial" w:cs="Arial"/>
              </w:rPr>
              <w:t xml:space="preserve">through </w:t>
            </w:r>
            <w:r w:rsidRPr="00EB1E9F">
              <w:rPr>
                <w:rFonts w:ascii="Arial" w:hAnsi="Arial" w:cs="Arial"/>
              </w:rPr>
              <w:t>online surveys</w:t>
            </w:r>
            <w:r w:rsidR="0056306B">
              <w:rPr>
                <w:rFonts w:ascii="Arial" w:hAnsi="Arial" w:cs="Arial"/>
              </w:rPr>
              <w:t xml:space="preserve">, </w:t>
            </w:r>
            <w:r w:rsidRPr="00EB1E9F">
              <w:rPr>
                <w:rFonts w:ascii="Arial" w:hAnsi="Arial" w:cs="Arial"/>
              </w:rPr>
              <w:t>open discussion groups</w:t>
            </w:r>
            <w:r w:rsidR="0056306B">
              <w:rPr>
                <w:rFonts w:ascii="Arial" w:hAnsi="Arial" w:cs="Arial"/>
              </w:rPr>
              <w:t>, d</w:t>
            </w:r>
            <w:r w:rsidRPr="00EB1E9F">
              <w:rPr>
                <w:rFonts w:ascii="Arial" w:hAnsi="Arial" w:cs="Arial"/>
              </w:rPr>
              <w:t>iscussions with vulnerable</w:t>
            </w:r>
            <w:r w:rsidR="0056306B">
              <w:rPr>
                <w:rFonts w:ascii="Arial" w:hAnsi="Arial" w:cs="Arial"/>
              </w:rPr>
              <w:t xml:space="preserve"> people and </w:t>
            </w:r>
            <w:r w:rsidRPr="00EB1E9F">
              <w:rPr>
                <w:rFonts w:ascii="Arial" w:hAnsi="Arial" w:cs="Arial"/>
              </w:rPr>
              <w:t>key groups</w:t>
            </w:r>
            <w:r w:rsidR="0056306B">
              <w:rPr>
                <w:rFonts w:ascii="Arial" w:hAnsi="Arial" w:cs="Arial"/>
              </w:rPr>
              <w:t>.</w:t>
            </w:r>
          </w:p>
          <w:p w14:paraId="1F3D8221" w14:textId="77777777" w:rsidR="0056306B" w:rsidRPr="00EB1E9F" w:rsidRDefault="0056306B" w:rsidP="00624A06">
            <w:pPr>
              <w:jc w:val="both"/>
              <w:rPr>
                <w:rFonts w:ascii="Arial" w:hAnsi="Arial" w:cs="Arial"/>
              </w:rPr>
            </w:pPr>
          </w:p>
          <w:p w14:paraId="5E2F8048" w14:textId="77777777" w:rsidR="00EB1E9F" w:rsidRDefault="00EB1E9F" w:rsidP="00A22089">
            <w:pPr>
              <w:jc w:val="both"/>
              <w:rPr>
                <w:rFonts w:ascii="Arial" w:hAnsi="Arial" w:cs="Arial"/>
              </w:rPr>
            </w:pPr>
            <w:r w:rsidRPr="00EB1E9F">
              <w:rPr>
                <w:rFonts w:ascii="Arial" w:hAnsi="Arial" w:cs="Arial"/>
              </w:rPr>
              <w:t xml:space="preserve">Most of those who participated in discussions were supportive of a proposed new hospital </w:t>
            </w:r>
            <w:r>
              <w:rPr>
                <w:rFonts w:ascii="Arial" w:hAnsi="Arial" w:cs="Arial"/>
              </w:rPr>
              <w:t>and expressed views about:</w:t>
            </w:r>
          </w:p>
          <w:p w14:paraId="03DD4FD7" w14:textId="2924C75F" w:rsidR="00EB1E9F" w:rsidRDefault="00A06929" w:rsidP="00A22089">
            <w:pPr>
              <w:pStyle w:val="ListParagraph"/>
              <w:numPr>
                <w:ilvl w:val="0"/>
                <w:numId w:val="5"/>
              </w:numPr>
              <w:jc w:val="both"/>
              <w:rPr>
                <w:rFonts w:ascii="Arial" w:hAnsi="Arial" w:cs="Arial"/>
              </w:rPr>
            </w:pPr>
            <w:r>
              <w:rPr>
                <w:rFonts w:ascii="Arial" w:hAnsi="Arial" w:cs="Arial"/>
              </w:rPr>
              <w:t>The l</w:t>
            </w:r>
            <w:r w:rsidR="00EB1E9F">
              <w:rPr>
                <w:rFonts w:ascii="Arial" w:hAnsi="Arial" w:cs="Arial"/>
              </w:rPr>
              <w:t>evel of services should continue, with an expectation of improvements</w:t>
            </w:r>
          </w:p>
          <w:p w14:paraId="28FB5118" w14:textId="5C818731" w:rsidR="00EB1E9F" w:rsidRDefault="00EB1E9F" w:rsidP="00A22089">
            <w:pPr>
              <w:pStyle w:val="ListParagraph"/>
              <w:numPr>
                <w:ilvl w:val="0"/>
                <w:numId w:val="5"/>
              </w:numPr>
              <w:jc w:val="both"/>
              <w:rPr>
                <w:rFonts w:ascii="Arial" w:hAnsi="Arial" w:cs="Arial"/>
              </w:rPr>
            </w:pPr>
            <w:r>
              <w:rPr>
                <w:rFonts w:ascii="Arial" w:hAnsi="Arial" w:cs="Arial"/>
              </w:rPr>
              <w:t xml:space="preserve">Minimal disruption, </w:t>
            </w:r>
            <w:r w:rsidR="00A06929">
              <w:rPr>
                <w:rFonts w:ascii="Arial" w:hAnsi="Arial" w:cs="Arial"/>
              </w:rPr>
              <w:t xml:space="preserve">with </w:t>
            </w:r>
            <w:r w:rsidR="0048613C">
              <w:rPr>
                <w:rFonts w:ascii="Arial" w:hAnsi="Arial" w:cs="Arial"/>
              </w:rPr>
              <w:t>a well</w:t>
            </w:r>
            <w:r w:rsidR="00A06929">
              <w:rPr>
                <w:rFonts w:ascii="Arial" w:hAnsi="Arial" w:cs="Arial"/>
              </w:rPr>
              <w:t>-managed transition and</w:t>
            </w:r>
            <w:r>
              <w:rPr>
                <w:rFonts w:ascii="Arial" w:hAnsi="Arial" w:cs="Arial"/>
              </w:rPr>
              <w:t xml:space="preserve"> continuity of service</w:t>
            </w:r>
          </w:p>
          <w:p w14:paraId="320595A5" w14:textId="58F05284" w:rsidR="00EB1E9F" w:rsidRDefault="00EB1E9F" w:rsidP="00A22089">
            <w:pPr>
              <w:pStyle w:val="ListParagraph"/>
              <w:numPr>
                <w:ilvl w:val="0"/>
                <w:numId w:val="5"/>
              </w:numPr>
              <w:jc w:val="both"/>
              <w:rPr>
                <w:rFonts w:ascii="Arial" w:hAnsi="Arial" w:cs="Arial"/>
              </w:rPr>
            </w:pPr>
            <w:r>
              <w:rPr>
                <w:rFonts w:ascii="Arial" w:hAnsi="Arial" w:cs="Arial"/>
              </w:rPr>
              <w:t xml:space="preserve">Accessibility of </w:t>
            </w:r>
            <w:r w:rsidR="00A06929">
              <w:rPr>
                <w:rFonts w:ascii="Arial" w:hAnsi="Arial" w:cs="Arial"/>
              </w:rPr>
              <w:t xml:space="preserve">the </w:t>
            </w:r>
            <w:r>
              <w:rPr>
                <w:rFonts w:ascii="Arial" w:hAnsi="Arial" w:cs="Arial"/>
              </w:rPr>
              <w:t>new centre would be very important for service users and visitors</w:t>
            </w:r>
          </w:p>
          <w:p w14:paraId="169A6547" w14:textId="77777777" w:rsidR="00A06929" w:rsidRDefault="00A06929" w:rsidP="00A22089">
            <w:pPr>
              <w:pStyle w:val="ListParagraph"/>
              <w:jc w:val="both"/>
              <w:rPr>
                <w:rFonts w:ascii="Arial" w:hAnsi="Arial" w:cs="Arial"/>
              </w:rPr>
            </w:pPr>
          </w:p>
          <w:p w14:paraId="49915D60" w14:textId="4E4E4E3F" w:rsidR="00EB1E9F" w:rsidRDefault="00EB1E9F" w:rsidP="00A22089">
            <w:pPr>
              <w:jc w:val="both"/>
              <w:rPr>
                <w:rFonts w:ascii="Arial" w:hAnsi="Arial" w:cs="Arial"/>
              </w:rPr>
            </w:pPr>
            <w:r>
              <w:rPr>
                <w:rFonts w:ascii="Arial" w:hAnsi="Arial" w:cs="Arial"/>
              </w:rPr>
              <w:t xml:space="preserve">Accessibility was the top theme and whilst </w:t>
            </w:r>
            <w:r w:rsidR="00A06929">
              <w:rPr>
                <w:rFonts w:ascii="Arial" w:hAnsi="Arial" w:cs="Arial"/>
              </w:rPr>
              <w:t>people expressed their appreciation</w:t>
            </w:r>
            <w:r>
              <w:rPr>
                <w:rFonts w:ascii="Arial" w:hAnsi="Arial" w:cs="Arial"/>
              </w:rPr>
              <w:t xml:space="preserve"> of the clinical excellence of services</w:t>
            </w:r>
            <w:r w:rsidR="00A06929">
              <w:rPr>
                <w:rFonts w:ascii="Arial" w:hAnsi="Arial" w:cs="Arial"/>
              </w:rPr>
              <w:t>,</w:t>
            </w:r>
            <w:r>
              <w:rPr>
                <w:rFonts w:ascii="Arial" w:hAnsi="Arial" w:cs="Arial"/>
              </w:rPr>
              <w:t xml:space="preserve"> they felt that the current facilities do not live up to the same high standards</w:t>
            </w:r>
            <w:r w:rsidR="009C3181">
              <w:rPr>
                <w:rFonts w:ascii="Arial" w:hAnsi="Arial" w:cs="Arial"/>
              </w:rPr>
              <w:t>.</w:t>
            </w:r>
          </w:p>
          <w:p w14:paraId="78F375CD" w14:textId="77777777" w:rsidR="009C3181" w:rsidRDefault="009C3181" w:rsidP="00A22089">
            <w:pPr>
              <w:jc w:val="both"/>
              <w:rPr>
                <w:rFonts w:ascii="Arial" w:hAnsi="Arial" w:cs="Arial"/>
              </w:rPr>
            </w:pPr>
          </w:p>
          <w:p w14:paraId="4E779725" w14:textId="4960B9A7" w:rsidR="009C3181" w:rsidRDefault="009C3181" w:rsidP="00A22089">
            <w:pPr>
              <w:jc w:val="both"/>
              <w:rPr>
                <w:rFonts w:ascii="Arial" w:hAnsi="Arial" w:cs="Arial"/>
              </w:rPr>
            </w:pPr>
            <w:r>
              <w:rPr>
                <w:rFonts w:ascii="Arial" w:hAnsi="Arial" w:cs="Arial"/>
                <w:b/>
              </w:rPr>
              <w:t>Public Consultation Com</w:t>
            </w:r>
            <w:r w:rsidR="008F56A8">
              <w:rPr>
                <w:rFonts w:ascii="Arial" w:hAnsi="Arial" w:cs="Arial"/>
                <w:b/>
              </w:rPr>
              <w:t>munications and Engagement Plan</w:t>
            </w:r>
          </w:p>
          <w:p w14:paraId="6982A546" w14:textId="409EE24E" w:rsidR="008F56A8" w:rsidRDefault="003D6DDB" w:rsidP="00A22089">
            <w:pPr>
              <w:jc w:val="both"/>
              <w:rPr>
                <w:rFonts w:ascii="Arial" w:hAnsi="Arial" w:cs="Arial"/>
              </w:rPr>
            </w:pPr>
            <w:r>
              <w:rPr>
                <w:rFonts w:ascii="Arial" w:hAnsi="Arial" w:cs="Arial"/>
              </w:rPr>
              <w:t xml:space="preserve">The </w:t>
            </w:r>
            <w:r w:rsidR="008F56A8">
              <w:rPr>
                <w:rFonts w:ascii="Arial" w:hAnsi="Arial" w:cs="Arial"/>
              </w:rPr>
              <w:t>consultation programme proposed has an emphasis on action and participation as well as a dedicated website to help publish and coordinate the many opportunities</w:t>
            </w:r>
            <w:r w:rsidR="00516FFC">
              <w:rPr>
                <w:rFonts w:ascii="Arial" w:hAnsi="Arial" w:cs="Arial"/>
              </w:rPr>
              <w:t xml:space="preserve"> and channels for engagement and feedback. </w:t>
            </w:r>
            <w:r w:rsidR="006F6690">
              <w:rPr>
                <w:rFonts w:ascii="Arial" w:hAnsi="Arial" w:cs="Arial"/>
              </w:rPr>
              <w:t>The plan outlines opportunities to</w:t>
            </w:r>
            <w:r>
              <w:rPr>
                <w:rFonts w:ascii="Arial" w:hAnsi="Arial" w:cs="Arial"/>
              </w:rPr>
              <w:t xml:space="preserve"> get involved,</w:t>
            </w:r>
            <w:r w:rsidR="006F6690">
              <w:rPr>
                <w:rFonts w:ascii="Arial" w:hAnsi="Arial" w:cs="Arial"/>
              </w:rPr>
              <w:t xml:space="preserve"> give views</w:t>
            </w:r>
            <w:r>
              <w:rPr>
                <w:rFonts w:ascii="Arial" w:hAnsi="Arial" w:cs="Arial"/>
              </w:rPr>
              <w:t xml:space="preserve"> and access further information. </w:t>
            </w:r>
          </w:p>
          <w:p w14:paraId="3B79EB41" w14:textId="2EFA2DDF" w:rsidR="009C3181" w:rsidRDefault="009C3181" w:rsidP="00A22089">
            <w:pPr>
              <w:jc w:val="both"/>
              <w:rPr>
                <w:rFonts w:ascii="Arial" w:hAnsi="Arial" w:cs="Arial"/>
              </w:rPr>
            </w:pPr>
          </w:p>
          <w:p w14:paraId="763258F8" w14:textId="55E29020" w:rsidR="006D38A5" w:rsidRPr="006D38A5" w:rsidRDefault="006D38A5" w:rsidP="00A22089">
            <w:pPr>
              <w:jc w:val="both"/>
              <w:rPr>
                <w:rFonts w:ascii="Arial" w:hAnsi="Arial" w:cs="Arial"/>
              </w:rPr>
            </w:pPr>
            <w:r>
              <w:rPr>
                <w:rFonts w:ascii="Arial" w:hAnsi="Arial" w:cs="Arial"/>
              </w:rPr>
              <w:t>As outlined in th</w:t>
            </w:r>
            <w:r w:rsidR="003D6DDB">
              <w:rPr>
                <w:rFonts w:ascii="Arial" w:hAnsi="Arial" w:cs="Arial"/>
              </w:rPr>
              <w:t>e PCBC,</w:t>
            </w:r>
            <w:r>
              <w:rPr>
                <w:rFonts w:ascii="Arial" w:hAnsi="Arial" w:cs="Arial"/>
              </w:rPr>
              <w:t xml:space="preserve"> </w:t>
            </w:r>
            <w:bookmarkStart w:id="1" w:name="_Hlk536189026"/>
            <w:r>
              <w:rPr>
                <w:rFonts w:ascii="Arial" w:hAnsi="Arial" w:cs="Arial"/>
              </w:rPr>
              <w:t>w</w:t>
            </w:r>
            <w:r w:rsidRPr="006D38A5">
              <w:rPr>
                <w:rFonts w:ascii="Arial" w:hAnsi="Arial" w:cs="Arial"/>
              </w:rPr>
              <w:t>e would be consulting people on:</w:t>
            </w:r>
          </w:p>
          <w:p w14:paraId="048C2140" w14:textId="77777777" w:rsidR="006D38A5" w:rsidRPr="006D38A5" w:rsidRDefault="006D38A5" w:rsidP="00A22089">
            <w:pPr>
              <w:pStyle w:val="ListParagraph"/>
              <w:numPr>
                <w:ilvl w:val="0"/>
                <w:numId w:val="20"/>
              </w:numPr>
              <w:jc w:val="both"/>
              <w:rPr>
                <w:rFonts w:ascii="Arial" w:hAnsi="Arial" w:cs="Arial"/>
              </w:rPr>
            </w:pPr>
            <w:r w:rsidRPr="006D38A5">
              <w:rPr>
                <w:rFonts w:ascii="Arial" w:hAnsi="Arial" w:cs="Arial"/>
              </w:rPr>
              <w:t>How they view the proposal and the way in which it might affect them</w:t>
            </w:r>
          </w:p>
          <w:p w14:paraId="0EE4512C" w14:textId="77777777" w:rsidR="006D38A5" w:rsidRPr="006D38A5" w:rsidRDefault="006D38A5" w:rsidP="00A22089">
            <w:pPr>
              <w:pStyle w:val="ListParagraph"/>
              <w:numPr>
                <w:ilvl w:val="0"/>
                <w:numId w:val="20"/>
              </w:numPr>
              <w:jc w:val="both"/>
              <w:rPr>
                <w:rFonts w:ascii="Arial" w:hAnsi="Arial" w:cs="Arial"/>
              </w:rPr>
            </w:pPr>
            <w:r w:rsidRPr="006D38A5">
              <w:rPr>
                <w:rFonts w:ascii="Arial" w:hAnsi="Arial" w:cs="Arial"/>
              </w:rPr>
              <w:t>What matters to patients and families and how this could influence decisions, designs and plans</w:t>
            </w:r>
          </w:p>
          <w:p w14:paraId="680AABF2" w14:textId="77777777" w:rsidR="006D38A5" w:rsidRPr="006D38A5" w:rsidRDefault="006D38A5" w:rsidP="00A22089">
            <w:pPr>
              <w:pStyle w:val="ListParagraph"/>
              <w:numPr>
                <w:ilvl w:val="0"/>
                <w:numId w:val="20"/>
              </w:numPr>
              <w:jc w:val="both"/>
              <w:rPr>
                <w:rFonts w:ascii="Arial" w:hAnsi="Arial" w:cs="Arial"/>
              </w:rPr>
            </w:pPr>
            <w:r w:rsidRPr="006D38A5">
              <w:rPr>
                <w:rFonts w:ascii="Arial" w:hAnsi="Arial" w:cs="Arial"/>
              </w:rPr>
              <w:t>The wider implications of the proposed change – its impact on healthcare, social care, environmental issues and London’s infrastructure.</w:t>
            </w:r>
            <w:bookmarkEnd w:id="1"/>
          </w:p>
          <w:p w14:paraId="605F290F" w14:textId="4F42E179" w:rsidR="006D38A5" w:rsidRPr="009C3181" w:rsidRDefault="006D38A5" w:rsidP="00A22089">
            <w:pPr>
              <w:jc w:val="both"/>
              <w:rPr>
                <w:rFonts w:ascii="Arial" w:hAnsi="Arial" w:cs="Arial"/>
              </w:rPr>
            </w:pPr>
          </w:p>
        </w:tc>
      </w:tr>
      <w:tr w:rsidR="004A24FE" w14:paraId="5A6639DA"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Borders>
              <w:bottom w:val="single" w:sz="4" w:space="0" w:color="auto"/>
            </w:tcBorders>
          </w:tcPr>
          <w:p w14:paraId="31826054" w14:textId="77777777" w:rsidR="004A24FE" w:rsidRPr="00F50C2B" w:rsidRDefault="004A24FE" w:rsidP="004A24FE">
            <w:pPr>
              <w:spacing w:line="276" w:lineRule="auto"/>
              <w:rPr>
                <w:rFonts w:ascii="Arial" w:hAnsi="Arial" w:cs="Arial"/>
                <w:b/>
              </w:rPr>
            </w:pPr>
            <w:r>
              <w:rPr>
                <w:rFonts w:ascii="Arial" w:hAnsi="Arial" w:cs="Arial"/>
                <w:b/>
              </w:rPr>
              <w:lastRenderedPageBreak/>
              <w:t>Equality Impact Analysis</w:t>
            </w:r>
          </w:p>
        </w:tc>
        <w:tc>
          <w:tcPr>
            <w:tcW w:w="7908" w:type="dxa"/>
            <w:gridSpan w:val="4"/>
            <w:tcBorders>
              <w:bottom w:val="single" w:sz="4" w:space="0" w:color="auto"/>
            </w:tcBorders>
          </w:tcPr>
          <w:p w14:paraId="6EF8EEEF" w14:textId="18E350DD" w:rsidR="004A24FE" w:rsidRPr="00EE7FFD" w:rsidRDefault="004A24FE" w:rsidP="004A24FE">
            <w:pPr>
              <w:rPr>
                <w:rFonts w:ascii="Arial" w:hAnsi="Arial" w:cs="Arial"/>
              </w:rPr>
            </w:pPr>
            <w:r w:rsidRPr="00EE7FFD">
              <w:rPr>
                <w:rFonts w:ascii="Arial" w:hAnsi="Arial" w:cs="Arial"/>
              </w:rPr>
              <w:t>T</w:t>
            </w:r>
            <w:r>
              <w:rPr>
                <w:rFonts w:ascii="Arial" w:hAnsi="Arial" w:cs="Arial"/>
              </w:rPr>
              <w:t xml:space="preserve">o ensure commissioners discharge their statutory duty to </w:t>
            </w:r>
            <w:r w:rsidRPr="00EE7FFD">
              <w:rPr>
                <w:rFonts w:ascii="Arial" w:hAnsi="Arial" w:cs="Arial"/>
              </w:rPr>
              <w:t>pay ‘due regard’ to the matters covered by Public Sector Equality Duty</w:t>
            </w:r>
            <w:r>
              <w:rPr>
                <w:rFonts w:ascii="Arial" w:hAnsi="Arial" w:cs="Arial"/>
              </w:rPr>
              <w:t xml:space="preserve">, an </w:t>
            </w:r>
            <w:r w:rsidRPr="00EE7FFD">
              <w:rPr>
                <w:rFonts w:ascii="Arial" w:hAnsi="Arial" w:cs="Arial"/>
              </w:rPr>
              <w:t xml:space="preserve">equality impact assessment (EIA) process </w:t>
            </w:r>
            <w:r>
              <w:rPr>
                <w:rFonts w:ascii="Arial" w:hAnsi="Arial" w:cs="Arial"/>
              </w:rPr>
              <w:t xml:space="preserve">has been put in place </w:t>
            </w:r>
            <w:r w:rsidRPr="00EE7FFD">
              <w:rPr>
                <w:rFonts w:ascii="Arial" w:hAnsi="Arial" w:cs="Arial"/>
              </w:rPr>
              <w:t xml:space="preserve">to ensure that </w:t>
            </w:r>
            <w:r>
              <w:rPr>
                <w:rFonts w:ascii="Arial" w:hAnsi="Arial" w:cs="Arial"/>
              </w:rPr>
              <w:t>any proposals do</w:t>
            </w:r>
            <w:r w:rsidRPr="00EE7FFD">
              <w:rPr>
                <w:rFonts w:ascii="Arial" w:hAnsi="Arial" w:cs="Arial"/>
              </w:rPr>
              <w:t xml:space="preserve"> not discriminate against any people or groups</w:t>
            </w:r>
            <w:r w:rsidR="003F616D">
              <w:rPr>
                <w:rFonts w:ascii="Arial" w:hAnsi="Arial" w:cs="Arial"/>
              </w:rPr>
              <w:t xml:space="preserve"> that are subject to Protected Characteristics</w:t>
            </w:r>
            <w:r w:rsidRPr="00EE7FFD">
              <w:rPr>
                <w:rFonts w:ascii="Arial" w:hAnsi="Arial" w:cs="Arial"/>
              </w:rPr>
              <w:t xml:space="preserve">. </w:t>
            </w:r>
          </w:p>
          <w:p w14:paraId="5EF32EE7" w14:textId="77777777" w:rsidR="004A24FE" w:rsidRDefault="004A24FE" w:rsidP="004A24FE">
            <w:pPr>
              <w:rPr>
                <w:rFonts w:ascii="Arial" w:hAnsi="Arial" w:cs="Arial"/>
              </w:rPr>
            </w:pPr>
          </w:p>
          <w:p w14:paraId="325B29DD" w14:textId="77777777" w:rsidR="004A24FE" w:rsidRPr="00EE7FFD" w:rsidRDefault="004A24FE" w:rsidP="004A24FE">
            <w:pPr>
              <w:rPr>
                <w:rFonts w:ascii="Arial" w:hAnsi="Arial" w:cs="Arial"/>
              </w:rPr>
            </w:pPr>
            <w:r w:rsidRPr="00EE7FFD">
              <w:rPr>
                <w:rFonts w:ascii="Arial" w:hAnsi="Arial" w:cs="Arial"/>
              </w:rPr>
              <w:t xml:space="preserve">The EIA for the proposal to move Moorfields </w:t>
            </w:r>
            <w:r>
              <w:rPr>
                <w:rFonts w:ascii="Arial" w:hAnsi="Arial" w:cs="Arial"/>
              </w:rPr>
              <w:t xml:space="preserve">Eye Hospital </w:t>
            </w:r>
            <w:r w:rsidRPr="00EE7FFD">
              <w:rPr>
                <w:rFonts w:ascii="Arial" w:hAnsi="Arial" w:cs="Arial"/>
              </w:rPr>
              <w:t xml:space="preserve">from its site at City Road to the St Pancras hospital site is being conducted in two parts, with the initial (desktop research) phase completed for </w:t>
            </w:r>
            <w:r>
              <w:rPr>
                <w:rFonts w:ascii="Arial" w:hAnsi="Arial" w:cs="Arial"/>
              </w:rPr>
              <w:t xml:space="preserve">the </w:t>
            </w:r>
            <w:r w:rsidRPr="00EE7FFD">
              <w:rPr>
                <w:rFonts w:ascii="Arial" w:hAnsi="Arial" w:cs="Arial"/>
              </w:rPr>
              <w:t xml:space="preserve">PCBC, prior to consultation, and a second stage to be completed following the consultation itself. </w:t>
            </w:r>
          </w:p>
          <w:p w14:paraId="6E61C3DF" w14:textId="77777777" w:rsidR="004A24FE" w:rsidRDefault="004A24FE" w:rsidP="004A24FE">
            <w:pPr>
              <w:rPr>
                <w:rFonts w:ascii="Arial" w:hAnsi="Arial" w:cs="Arial"/>
              </w:rPr>
            </w:pPr>
          </w:p>
          <w:p w14:paraId="37A431E1" w14:textId="77777777" w:rsidR="004A24FE" w:rsidRPr="00EE7FFD" w:rsidRDefault="004A24FE" w:rsidP="004A24FE">
            <w:pPr>
              <w:rPr>
                <w:rFonts w:ascii="Arial" w:hAnsi="Arial" w:cs="Arial"/>
              </w:rPr>
            </w:pPr>
            <w:r w:rsidRPr="00EE7FFD">
              <w:rPr>
                <w:rFonts w:ascii="Arial" w:hAnsi="Arial" w:cs="Arial"/>
              </w:rPr>
              <w:t xml:space="preserve">The initial phase EIA, conducted in January 2019, focused on: </w:t>
            </w:r>
          </w:p>
          <w:p w14:paraId="311A65EC" w14:textId="77777777" w:rsidR="004A24FE" w:rsidRPr="00EE7FFD" w:rsidRDefault="004A24FE" w:rsidP="004A24FE">
            <w:pPr>
              <w:ind w:left="294" w:hanging="294"/>
              <w:rPr>
                <w:rFonts w:ascii="Arial" w:hAnsi="Arial" w:cs="Arial"/>
              </w:rPr>
            </w:pPr>
            <w:r w:rsidRPr="00EE7FFD">
              <w:rPr>
                <w:rFonts w:ascii="Arial" w:hAnsi="Arial" w:cs="Arial"/>
              </w:rPr>
              <w:t>•</w:t>
            </w:r>
            <w:r w:rsidRPr="00EE7FFD">
              <w:rPr>
                <w:rFonts w:ascii="Arial" w:hAnsi="Arial" w:cs="Arial"/>
              </w:rPr>
              <w:tab/>
              <w:t>How the services might impact on protected and vulnerable groups in the community</w:t>
            </w:r>
          </w:p>
          <w:p w14:paraId="5CC4D8C3" w14:textId="77777777" w:rsidR="004A24FE" w:rsidRPr="00EE7FFD" w:rsidRDefault="004A24FE" w:rsidP="004A24FE">
            <w:pPr>
              <w:ind w:left="294" w:hanging="294"/>
              <w:rPr>
                <w:rFonts w:ascii="Arial" w:hAnsi="Arial" w:cs="Arial"/>
              </w:rPr>
            </w:pPr>
            <w:r w:rsidRPr="00EE7FFD">
              <w:rPr>
                <w:rFonts w:ascii="Arial" w:hAnsi="Arial" w:cs="Arial"/>
              </w:rPr>
              <w:t>•</w:t>
            </w:r>
            <w:r w:rsidRPr="00EE7FFD">
              <w:rPr>
                <w:rFonts w:ascii="Arial" w:hAnsi="Arial" w:cs="Arial"/>
              </w:rPr>
              <w:tab/>
              <w:t>How the CCGs and providers should ensure equality and fairness in terms of access to these services, and appropriate provision for all patients based on their clinical, personal, cultural and religious needs</w:t>
            </w:r>
          </w:p>
          <w:p w14:paraId="06BC9C5E" w14:textId="77777777" w:rsidR="004A24FE" w:rsidRPr="00EE7FFD" w:rsidRDefault="004A24FE" w:rsidP="004A24FE">
            <w:pPr>
              <w:ind w:left="294" w:hanging="294"/>
              <w:rPr>
                <w:rFonts w:ascii="Arial" w:hAnsi="Arial" w:cs="Arial"/>
              </w:rPr>
            </w:pPr>
            <w:r w:rsidRPr="00EE7FFD">
              <w:rPr>
                <w:rFonts w:ascii="Arial" w:hAnsi="Arial" w:cs="Arial"/>
              </w:rPr>
              <w:t>•</w:t>
            </w:r>
            <w:r w:rsidRPr="00EE7FFD">
              <w:rPr>
                <w:rFonts w:ascii="Arial" w:hAnsi="Arial" w:cs="Arial"/>
              </w:rPr>
              <w:tab/>
              <w:t xml:space="preserve">How the CCGs would work together with local providers and patients and carers to ensure a high quality of services that all patients can experience. </w:t>
            </w:r>
          </w:p>
          <w:p w14:paraId="0CC7685E" w14:textId="77777777" w:rsidR="004A24FE" w:rsidRDefault="004A24FE" w:rsidP="004A24FE">
            <w:pPr>
              <w:rPr>
                <w:rFonts w:ascii="Arial" w:hAnsi="Arial" w:cs="Arial"/>
              </w:rPr>
            </w:pPr>
          </w:p>
          <w:p w14:paraId="58FB83B0" w14:textId="77777777" w:rsidR="004A24FE" w:rsidRPr="00EE7FFD" w:rsidRDefault="004A24FE" w:rsidP="004A24FE">
            <w:pPr>
              <w:rPr>
                <w:rFonts w:ascii="Arial" w:hAnsi="Arial" w:cs="Arial"/>
              </w:rPr>
            </w:pPr>
            <w:r w:rsidRPr="00EE7FFD">
              <w:rPr>
                <w:rFonts w:ascii="Arial" w:hAnsi="Arial" w:cs="Arial"/>
              </w:rPr>
              <w:lastRenderedPageBreak/>
              <w:t xml:space="preserve">The majority of vulnerable or protected groups identified as part of the EIA have been judged as achieving greater equality, improved outcomes or increased accessibility through the proposal: </w:t>
            </w:r>
          </w:p>
          <w:p w14:paraId="43F7D0DA" w14:textId="77777777" w:rsidR="004A24FE" w:rsidRPr="00EE7FFD" w:rsidRDefault="004A24FE" w:rsidP="004A24FE">
            <w:pPr>
              <w:ind w:left="435" w:hanging="425"/>
              <w:rPr>
                <w:rFonts w:ascii="Arial" w:hAnsi="Arial" w:cs="Arial"/>
              </w:rPr>
            </w:pPr>
            <w:r w:rsidRPr="00EE7FFD">
              <w:rPr>
                <w:rFonts w:ascii="Arial" w:hAnsi="Arial" w:cs="Arial"/>
              </w:rPr>
              <w:t>•</w:t>
            </w:r>
            <w:r w:rsidRPr="00EE7FFD">
              <w:rPr>
                <w:rFonts w:ascii="Arial" w:hAnsi="Arial" w:cs="Arial"/>
              </w:rPr>
              <w:tab/>
              <w:t>Both inpatient and community developments are expected to provide improved disabled access for service users, staff and visitors</w:t>
            </w:r>
          </w:p>
          <w:p w14:paraId="151413D7" w14:textId="77777777" w:rsidR="004A24FE" w:rsidRDefault="004A24FE" w:rsidP="004A24FE">
            <w:pPr>
              <w:spacing w:line="276" w:lineRule="auto"/>
              <w:ind w:left="435" w:hanging="425"/>
              <w:rPr>
                <w:rFonts w:ascii="Arial" w:hAnsi="Arial" w:cs="Arial"/>
              </w:rPr>
            </w:pPr>
            <w:r w:rsidRPr="00EE7FFD">
              <w:rPr>
                <w:rFonts w:ascii="Arial" w:hAnsi="Arial" w:cs="Arial"/>
              </w:rPr>
              <w:t>•</w:t>
            </w:r>
            <w:r w:rsidRPr="00EE7FFD">
              <w:rPr>
                <w:rFonts w:ascii="Arial" w:hAnsi="Arial" w:cs="Arial"/>
              </w:rPr>
              <w:tab/>
              <w:t>For many other groups, the purpose-built facilities would offer an improvement in therapeutic environment, access to outdoor space and care delivered closer to home.</w:t>
            </w:r>
          </w:p>
          <w:p w14:paraId="3E49CE03" w14:textId="77777777" w:rsidR="004A24FE" w:rsidRDefault="004A24FE" w:rsidP="004A24FE">
            <w:pPr>
              <w:spacing w:line="276" w:lineRule="auto"/>
              <w:rPr>
                <w:rFonts w:ascii="Arial" w:hAnsi="Arial" w:cs="Arial"/>
              </w:rPr>
            </w:pPr>
          </w:p>
          <w:p w14:paraId="307117B1" w14:textId="77777777" w:rsidR="004A24FE" w:rsidRDefault="004A24FE" w:rsidP="004A24FE">
            <w:pPr>
              <w:spacing w:line="276" w:lineRule="auto"/>
              <w:rPr>
                <w:rFonts w:ascii="Arial" w:hAnsi="Arial" w:cs="Arial"/>
              </w:rPr>
            </w:pPr>
            <w:r>
              <w:rPr>
                <w:rFonts w:ascii="Arial" w:hAnsi="Arial" w:cs="Arial"/>
              </w:rPr>
              <w:t>The communication and engagement activities pre-, during and post-consultation will continue to focus on ensuring that proposals do</w:t>
            </w:r>
            <w:r w:rsidRPr="00EE7FFD">
              <w:rPr>
                <w:rFonts w:ascii="Arial" w:hAnsi="Arial" w:cs="Arial"/>
              </w:rPr>
              <w:t xml:space="preserve"> not discriminate against any disadvantaged or vulnerable people or groups.</w:t>
            </w:r>
          </w:p>
          <w:p w14:paraId="7B327959" w14:textId="6EAA1D8F" w:rsidR="004A24FE" w:rsidRPr="00031F43" w:rsidRDefault="004A24FE" w:rsidP="004A24FE">
            <w:pPr>
              <w:spacing w:line="276" w:lineRule="auto"/>
              <w:rPr>
                <w:rFonts w:ascii="Arial" w:hAnsi="Arial" w:cs="Arial"/>
              </w:rPr>
            </w:pPr>
          </w:p>
        </w:tc>
      </w:tr>
      <w:tr w:rsidR="004A24FE" w14:paraId="353A421E"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5"/>
            <w:tcBorders>
              <w:left w:val="nil"/>
              <w:right w:val="nil"/>
            </w:tcBorders>
          </w:tcPr>
          <w:p w14:paraId="1EC6370A" w14:textId="77777777" w:rsidR="004A24FE" w:rsidRPr="00486AE2" w:rsidRDefault="004A24FE" w:rsidP="004A24FE">
            <w:pPr>
              <w:spacing w:line="276" w:lineRule="auto"/>
              <w:rPr>
                <w:rFonts w:ascii="Arial" w:hAnsi="Arial" w:cs="Arial"/>
              </w:rPr>
            </w:pPr>
          </w:p>
        </w:tc>
      </w:tr>
      <w:tr w:rsidR="004A24FE" w14:paraId="53C4FCF2"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17073751" w14:textId="77777777" w:rsidR="004A24FE" w:rsidRDefault="004A24FE" w:rsidP="004A24FE">
            <w:pPr>
              <w:spacing w:line="276" w:lineRule="auto"/>
              <w:rPr>
                <w:rFonts w:ascii="Arial" w:hAnsi="Arial" w:cs="Arial"/>
                <w:b/>
              </w:rPr>
            </w:pPr>
            <w:r w:rsidRPr="00F50C2B">
              <w:rPr>
                <w:rFonts w:ascii="Arial" w:hAnsi="Arial" w:cs="Arial"/>
                <w:b/>
              </w:rPr>
              <w:t xml:space="preserve">Report </w:t>
            </w:r>
            <w:r>
              <w:rPr>
                <w:rFonts w:ascii="Arial" w:hAnsi="Arial" w:cs="Arial"/>
                <w:b/>
              </w:rPr>
              <w:t>H</w:t>
            </w:r>
            <w:r w:rsidRPr="00F50C2B">
              <w:rPr>
                <w:rFonts w:ascii="Arial" w:hAnsi="Arial" w:cs="Arial"/>
                <w:b/>
              </w:rPr>
              <w:t>istory</w:t>
            </w:r>
            <w:r>
              <w:rPr>
                <w:rFonts w:ascii="Arial" w:hAnsi="Arial" w:cs="Arial"/>
                <w:b/>
              </w:rPr>
              <w:t xml:space="preserve"> and Key Decisions</w:t>
            </w:r>
          </w:p>
          <w:p w14:paraId="0AE1DDAB" w14:textId="77777777" w:rsidR="004A24FE" w:rsidRPr="00F50C2B" w:rsidRDefault="004A24FE" w:rsidP="004A24FE">
            <w:pPr>
              <w:spacing w:line="276" w:lineRule="auto"/>
              <w:rPr>
                <w:rFonts w:ascii="Arial" w:hAnsi="Arial" w:cs="Arial"/>
                <w:b/>
              </w:rPr>
            </w:pPr>
          </w:p>
        </w:tc>
        <w:tc>
          <w:tcPr>
            <w:tcW w:w="7908" w:type="dxa"/>
            <w:gridSpan w:val="4"/>
          </w:tcPr>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38"/>
              <w:gridCol w:w="1878"/>
              <w:gridCol w:w="3270"/>
            </w:tblGrid>
            <w:tr w:rsidR="004A24FE" w:rsidRPr="00E73899" w14:paraId="4697E612" w14:textId="77777777" w:rsidTr="006F6690">
              <w:trPr>
                <w:trHeight w:val="20"/>
              </w:trPr>
              <w:tc>
                <w:tcPr>
                  <w:tcW w:w="5000" w:type="pct"/>
                  <w:gridSpan w:val="3"/>
                  <w:shd w:val="clear" w:color="auto" w:fill="auto"/>
                </w:tcPr>
                <w:p w14:paraId="78F94E61" w14:textId="77777777" w:rsidR="004A24FE" w:rsidRPr="00E73899" w:rsidRDefault="004A24FE" w:rsidP="004A24FE">
                  <w:pPr>
                    <w:spacing w:after="120"/>
                    <w:rPr>
                      <w:rFonts w:ascii="Arial" w:hAnsi="Arial" w:cs="Arial"/>
                      <w:b/>
                      <w:u w:color="000000"/>
                    </w:rPr>
                  </w:pPr>
                  <w:r w:rsidRPr="00E73899">
                    <w:rPr>
                      <w:rFonts w:ascii="Arial" w:hAnsi="Arial" w:cs="Arial"/>
                      <w:b/>
                      <w:u w:color="000000"/>
                    </w:rPr>
                    <w:t>Governance and reporting</w:t>
                  </w:r>
                </w:p>
                <w:p w14:paraId="0F40DE2C" w14:textId="649334D2" w:rsidR="004A24FE" w:rsidRPr="00E73899" w:rsidRDefault="004A24FE" w:rsidP="004A24FE">
                  <w:pPr>
                    <w:spacing w:after="120"/>
                    <w:rPr>
                      <w:rFonts w:ascii="Arial" w:hAnsi="Arial" w:cs="Arial"/>
                    </w:rPr>
                  </w:pPr>
                  <w:r>
                    <w:rPr>
                      <w:rFonts w:ascii="Arial" w:hAnsi="Arial" w:cs="Arial"/>
                    </w:rPr>
                    <w:t xml:space="preserve">The </w:t>
                  </w:r>
                  <w:r w:rsidRPr="00E73899">
                    <w:rPr>
                      <w:rFonts w:ascii="Arial" w:hAnsi="Arial" w:cs="Arial"/>
                    </w:rPr>
                    <w:t>Committee</w:t>
                  </w:r>
                  <w:r>
                    <w:rPr>
                      <w:rFonts w:ascii="Arial" w:hAnsi="Arial" w:cs="Arial"/>
                    </w:rPr>
                    <w:t>s</w:t>
                  </w:r>
                  <w:r w:rsidRPr="00E73899">
                    <w:rPr>
                      <w:rFonts w:ascii="Arial" w:hAnsi="Arial" w:cs="Arial"/>
                    </w:rPr>
                    <w:t xml:space="preserve"> in Common process approved by:</w:t>
                  </w:r>
                </w:p>
              </w:tc>
            </w:tr>
            <w:tr w:rsidR="004A24FE" w:rsidRPr="00E73899" w14:paraId="6EC709F2" w14:textId="77777777" w:rsidTr="006F6690">
              <w:trPr>
                <w:trHeight w:val="20"/>
              </w:trPr>
              <w:tc>
                <w:tcPr>
                  <w:tcW w:w="1651" w:type="pct"/>
                  <w:shd w:val="clear" w:color="auto" w:fill="auto"/>
                </w:tcPr>
                <w:p w14:paraId="4C622132" w14:textId="77777777" w:rsidR="004A24FE" w:rsidRPr="00E73899" w:rsidRDefault="004A24FE" w:rsidP="004A24FE">
                  <w:pPr>
                    <w:spacing w:after="120"/>
                    <w:rPr>
                      <w:rFonts w:ascii="Arial" w:hAnsi="Arial" w:cs="Arial"/>
                      <w:b/>
                      <w:u w:color="000000"/>
                    </w:rPr>
                  </w:pPr>
                  <w:r w:rsidRPr="00E73899">
                    <w:rPr>
                      <w:rFonts w:ascii="Arial" w:hAnsi="Arial" w:cs="Arial"/>
                      <w:b/>
                      <w:u w:color="000000"/>
                    </w:rPr>
                    <w:t>Committee name</w:t>
                  </w:r>
                </w:p>
              </w:tc>
              <w:tc>
                <w:tcPr>
                  <w:tcW w:w="1222" w:type="pct"/>
                  <w:shd w:val="clear" w:color="auto" w:fill="auto"/>
                </w:tcPr>
                <w:p w14:paraId="6BA06124" w14:textId="77777777" w:rsidR="004A24FE" w:rsidRPr="00E73899" w:rsidRDefault="004A24FE" w:rsidP="004A24FE">
                  <w:pPr>
                    <w:spacing w:after="120"/>
                    <w:rPr>
                      <w:rFonts w:ascii="Arial" w:hAnsi="Arial" w:cs="Arial"/>
                      <w:b/>
                      <w:u w:color="000000"/>
                    </w:rPr>
                  </w:pPr>
                  <w:r w:rsidRPr="00E73899">
                    <w:rPr>
                      <w:rFonts w:ascii="Arial" w:hAnsi="Arial" w:cs="Arial"/>
                      <w:b/>
                      <w:u w:color="000000"/>
                    </w:rPr>
                    <w:t>Date discussed</w:t>
                  </w:r>
                </w:p>
              </w:tc>
              <w:tc>
                <w:tcPr>
                  <w:tcW w:w="2127" w:type="pct"/>
                  <w:shd w:val="clear" w:color="auto" w:fill="auto"/>
                </w:tcPr>
                <w:p w14:paraId="02BB8417" w14:textId="77777777" w:rsidR="004A24FE" w:rsidRPr="00E73899" w:rsidRDefault="004A24FE" w:rsidP="004A24FE">
                  <w:pPr>
                    <w:spacing w:after="120"/>
                    <w:rPr>
                      <w:rFonts w:ascii="Arial" w:hAnsi="Arial" w:cs="Arial"/>
                      <w:b/>
                      <w:u w:color="000000"/>
                    </w:rPr>
                  </w:pPr>
                  <w:r w:rsidRPr="00E73899">
                    <w:rPr>
                      <w:rFonts w:ascii="Arial" w:hAnsi="Arial" w:cs="Arial"/>
                      <w:b/>
                      <w:u w:color="000000"/>
                    </w:rPr>
                    <w:t>Outcome</w:t>
                  </w:r>
                </w:p>
              </w:tc>
            </w:tr>
            <w:tr w:rsidR="004A24FE" w:rsidRPr="00E73899" w14:paraId="78EA24B0" w14:textId="77777777" w:rsidTr="006F6690">
              <w:trPr>
                <w:trHeight w:val="113"/>
              </w:trPr>
              <w:tc>
                <w:tcPr>
                  <w:tcW w:w="1651" w:type="pct"/>
                </w:tcPr>
                <w:p w14:paraId="64D56D78" w14:textId="77777777" w:rsidR="004A24FE" w:rsidRPr="00E73899" w:rsidRDefault="004A24FE" w:rsidP="004A24FE">
                  <w:pPr>
                    <w:spacing w:after="120"/>
                    <w:rPr>
                      <w:rFonts w:ascii="Arial" w:hAnsi="Arial" w:cs="Arial"/>
                      <w:u w:color="000000"/>
                    </w:rPr>
                  </w:pPr>
                  <w:r w:rsidRPr="00E73899">
                    <w:rPr>
                      <w:rFonts w:ascii="Arial" w:hAnsi="Arial" w:cs="Arial"/>
                      <w:u w:color="000000"/>
                    </w:rPr>
                    <w:t>North East London Joint Commissioning Committee</w:t>
                  </w:r>
                </w:p>
              </w:tc>
              <w:tc>
                <w:tcPr>
                  <w:tcW w:w="1222" w:type="pct"/>
                </w:tcPr>
                <w:p w14:paraId="6AD57C5E" w14:textId="77777777" w:rsidR="004A24FE" w:rsidRPr="00E73899" w:rsidRDefault="004A24FE" w:rsidP="004A24FE">
                  <w:pPr>
                    <w:spacing w:after="120"/>
                    <w:rPr>
                      <w:rFonts w:ascii="Arial" w:hAnsi="Arial" w:cs="Arial"/>
                      <w:u w:color="000000"/>
                    </w:rPr>
                  </w:pPr>
                  <w:r w:rsidRPr="00E73899">
                    <w:rPr>
                      <w:rFonts w:ascii="Arial" w:hAnsi="Arial" w:cs="Arial"/>
                      <w:u w:color="000000"/>
                    </w:rPr>
                    <w:t>09/01/2019</w:t>
                  </w:r>
                </w:p>
              </w:tc>
              <w:tc>
                <w:tcPr>
                  <w:tcW w:w="2127" w:type="pct"/>
                </w:tcPr>
                <w:p w14:paraId="1B1111F2" w14:textId="77777777" w:rsidR="004A24FE" w:rsidRPr="00E73899" w:rsidRDefault="004A24FE" w:rsidP="004A24FE">
                  <w:pPr>
                    <w:spacing w:after="120"/>
                    <w:rPr>
                      <w:rFonts w:ascii="Arial" w:hAnsi="Arial" w:cs="Arial"/>
                      <w:u w:color="000000"/>
                    </w:rPr>
                  </w:pPr>
                  <w:r w:rsidRPr="00E73899">
                    <w:rPr>
                      <w:rFonts w:ascii="Arial" w:hAnsi="Arial" w:cs="Arial"/>
                      <w:u w:color="000000"/>
                    </w:rPr>
                    <w:t>Approved</w:t>
                  </w:r>
                </w:p>
              </w:tc>
            </w:tr>
            <w:tr w:rsidR="004A24FE" w:rsidRPr="00E73899" w14:paraId="21B071BF" w14:textId="77777777" w:rsidTr="006F6690">
              <w:trPr>
                <w:trHeight w:val="20"/>
              </w:trPr>
              <w:tc>
                <w:tcPr>
                  <w:tcW w:w="1651" w:type="pct"/>
                </w:tcPr>
                <w:p w14:paraId="498E617B" w14:textId="77777777" w:rsidR="004A24FE" w:rsidRPr="00E73899" w:rsidRDefault="004A24FE" w:rsidP="004A24FE">
                  <w:pPr>
                    <w:spacing w:after="120"/>
                    <w:rPr>
                      <w:rFonts w:ascii="Arial" w:hAnsi="Arial" w:cs="Arial"/>
                      <w:u w:color="000000"/>
                    </w:rPr>
                  </w:pPr>
                  <w:r w:rsidRPr="00E73899">
                    <w:rPr>
                      <w:rFonts w:ascii="Arial" w:hAnsi="Arial" w:cs="Arial"/>
                      <w:u w:color="000000"/>
                    </w:rPr>
                    <w:t>NHS Ealing CCG Governing Body</w:t>
                  </w:r>
                </w:p>
              </w:tc>
              <w:tc>
                <w:tcPr>
                  <w:tcW w:w="1222" w:type="pct"/>
                </w:tcPr>
                <w:p w14:paraId="763E9B19" w14:textId="77777777" w:rsidR="004A24FE" w:rsidRPr="00E73899" w:rsidRDefault="004A24FE" w:rsidP="004A24FE">
                  <w:pPr>
                    <w:spacing w:after="120"/>
                    <w:rPr>
                      <w:rFonts w:ascii="Arial" w:hAnsi="Arial" w:cs="Arial"/>
                      <w:u w:color="000000"/>
                    </w:rPr>
                  </w:pPr>
                  <w:r w:rsidRPr="00E73899">
                    <w:rPr>
                      <w:rFonts w:ascii="Arial" w:hAnsi="Arial" w:cs="Arial"/>
                      <w:u w:color="000000"/>
                    </w:rPr>
                    <w:t>23/01/2019</w:t>
                  </w:r>
                </w:p>
              </w:tc>
              <w:tc>
                <w:tcPr>
                  <w:tcW w:w="2127" w:type="pct"/>
                </w:tcPr>
                <w:p w14:paraId="5AD1121B" w14:textId="77777777" w:rsidR="004A24FE" w:rsidRPr="00E73899" w:rsidRDefault="004A24FE" w:rsidP="004A24FE">
                  <w:pPr>
                    <w:spacing w:after="120"/>
                    <w:rPr>
                      <w:rFonts w:ascii="Arial" w:hAnsi="Arial" w:cs="Arial"/>
                      <w:u w:color="000000"/>
                    </w:rPr>
                  </w:pPr>
                  <w:r w:rsidRPr="00E73899">
                    <w:rPr>
                      <w:rFonts w:ascii="Arial" w:hAnsi="Arial" w:cs="Arial"/>
                      <w:u w:color="000000"/>
                    </w:rPr>
                    <w:t>Approved</w:t>
                  </w:r>
                </w:p>
              </w:tc>
            </w:tr>
            <w:tr w:rsidR="004A24FE" w:rsidRPr="00E73899" w14:paraId="2FA2CD8E" w14:textId="77777777" w:rsidTr="006F6690">
              <w:trPr>
                <w:trHeight w:val="20"/>
              </w:trPr>
              <w:tc>
                <w:tcPr>
                  <w:tcW w:w="1651" w:type="pct"/>
                </w:tcPr>
                <w:p w14:paraId="0908815C" w14:textId="77777777" w:rsidR="004A24FE" w:rsidRPr="00E73899" w:rsidRDefault="004A24FE" w:rsidP="004A24FE">
                  <w:pPr>
                    <w:spacing w:after="120"/>
                    <w:rPr>
                      <w:rFonts w:ascii="Arial" w:hAnsi="Arial" w:cs="Arial"/>
                      <w:u w:color="000000"/>
                    </w:rPr>
                  </w:pPr>
                  <w:r w:rsidRPr="00E73899">
                    <w:rPr>
                      <w:rFonts w:ascii="Arial" w:hAnsi="Arial" w:cs="Arial"/>
                      <w:u w:color="000000"/>
                    </w:rPr>
                    <w:t>NHS East &amp; North Hertfordshire CCG Governing Body</w:t>
                  </w:r>
                </w:p>
              </w:tc>
              <w:tc>
                <w:tcPr>
                  <w:tcW w:w="1222" w:type="pct"/>
                </w:tcPr>
                <w:p w14:paraId="26575926" w14:textId="77777777" w:rsidR="004A24FE" w:rsidRPr="00E73899" w:rsidRDefault="004A24FE" w:rsidP="004A24FE">
                  <w:pPr>
                    <w:spacing w:after="120"/>
                    <w:rPr>
                      <w:rFonts w:ascii="Arial" w:hAnsi="Arial" w:cs="Arial"/>
                      <w:u w:color="000000"/>
                    </w:rPr>
                  </w:pPr>
                  <w:r w:rsidRPr="00E73899">
                    <w:rPr>
                      <w:rFonts w:ascii="Arial" w:hAnsi="Arial" w:cs="Arial"/>
                      <w:u w:color="000000"/>
                    </w:rPr>
                    <w:t>24/01/2019</w:t>
                  </w:r>
                </w:p>
              </w:tc>
              <w:tc>
                <w:tcPr>
                  <w:tcW w:w="2127" w:type="pct"/>
                </w:tcPr>
                <w:p w14:paraId="0003DF86" w14:textId="77777777" w:rsidR="004A24FE" w:rsidRPr="00E73899" w:rsidRDefault="004A24FE" w:rsidP="004A24FE">
                  <w:pPr>
                    <w:spacing w:after="120"/>
                    <w:rPr>
                      <w:rFonts w:ascii="Arial" w:hAnsi="Arial" w:cs="Arial"/>
                      <w:u w:color="000000"/>
                    </w:rPr>
                  </w:pPr>
                  <w:r w:rsidRPr="00E73899">
                    <w:rPr>
                      <w:rFonts w:ascii="Arial" w:hAnsi="Arial" w:cs="Arial"/>
                      <w:u w:color="000000"/>
                    </w:rPr>
                    <w:t>Approved</w:t>
                  </w:r>
                </w:p>
              </w:tc>
            </w:tr>
            <w:tr w:rsidR="004A24FE" w:rsidRPr="00E73899" w14:paraId="0AD37EFE" w14:textId="77777777" w:rsidTr="006F6690">
              <w:trPr>
                <w:trHeight w:val="20"/>
              </w:trPr>
              <w:tc>
                <w:tcPr>
                  <w:tcW w:w="1651" w:type="pct"/>
                </w:tcPr>
                <w:p w14:paraId="13B48B12" w14:textId="77777777" w:rsidR="004A24FE" w:rsidRPr="00E73899" w:rsidRDefault="004A24FE" w:rsidP="004A24FE">
                  <w:pPr>
                    <w:spacing w:after="120"/>
                    <w:rPr>
                      <w:rFonts w:ascii="Arial" w:hAnsi="Arial" w:cs="Arial"/>
                      <w:u w:color="000000"/>
                    </w:rPr>
                  </w:pPr>
                  <w:r w:rsidRPr="00E73899">
                    <w:rPr>
                      <w:rFonts w:ascii="Arial" w:hAnsi="Arial" w:cs="Arial"/>
                      <w:u w:color="000000"/>
                    </w:rPr>
                    <w:t>North Central London Joint Commissioning Committee</w:t>
                  </w:r>
                </w:p>
              </w:tc>
              <w:tc>
                <w:tcPr>
                  <w:tcW w:w="1222" w:type="pct"/>
                </w:tcPr>
                <w:p w14:paraId="1047E19C" w14:textId="77777777" w:rsidR="004A24FE" w:rsidRPr="00E73899" w:rsidRDefault="004A24FE" w:rsidP="004A24FE">
                  <w:pPr>
                    <w:spacing w:after="120"/>
                    <w:rPr>
                      <w:rFonts w:ascii="Arial" w:hAnsi="Arial" w:cs="Arial"/>
                      <w:u w:color="000000"/>
                    </w:rPr>
                  </w:pPr>
                  <w:r w:rsidRPr="00E73899">
                    <w:rPr>
                      <w:rFonts w:ascii="Arial" w:hAnsi="Arial" w:cs="Arial"/>
                      <w:u w:color="000000"/>
                    </w:rPr>
                    <w:t>07/02/2019</w:t>
                  </w:r>
                </w:p>
              </w:tc>
              <w:tc>
                <w:tcPr>
                  <w:tcW w:w="2127" w:type="pct"/>
                </w:tcPr>
                <w:p w14:paraId="30A6D203" w14:textId="77777777" w:rsidR="004A24FE" w:rsidRPr="00E73899" w:rsidRDefault="004A24FE" w:rsidP="004A24FE">
                  <w:pPr>
                    <w:spacing w:after="120"/>
                    <w:rPr>
                      <w:rFonts w:ascii="Arial" w:hAnsi="Arial" w:cs="Arial"/>
                      <w:u w:color="000000"/>
                    </w:rPr>
                  </w:pPr>
                  <w:r w:rsidRPr="00E73899">
                    <w:rPr>
                      <w:rFonts w:ascii="Arial" w:hAnsi="Arial" w:cs="Arial"/>
                      <w:u w:color="000000"/>
                    </w:rPr>
                    <w:t>Approved</w:t>
                  </w:r>
                </w:p>
              </w:tc>
            </w:tr>
            <w:tr w:rsidR="004A24FE" w:rsidRPr="00E73899" w14:paraId="77D0EE8A" w14:textId="77777777" w:rsidTr="006F6690">
              <w:trPr>
                <w:trHeight w:val="20"/>
              </w:trPr>
              <w:tc>
                <w:tcPr>
                  <w:tcW w:w="1651" w:type="pct"/>
                </w:tcPr>
                <w:p w14:paraId="6EBB9373" w14:textId="77777777" w:rsidR="004A24FE" w:rsidRPr="00E73899" w:rsidRDefault="004A24FE" w:rsidP="004A24FE">
                  <w:pPr>
                    <w:spacing w:after="120"/>
                    <w:rPr>
                      <w:rFonts w:ascii="Arial" w:hAnsi="Arial" w:cs="Arial"/>
                      <w:u w:color="000000"/>
                    </w:rPr>
                  </w:pPr>
                  <w:r w:rsidRPr="00E73899">
                    <w:rPr>
                      <w:rFonts w:ascii="Arial" w:hAnsi="Arial" w:cs="Arial"/>
                      <w:u w:color="000000"/>
                    </w:rPr>
                    <w:t>NHS Herts Valleys CCG Governing Body</w:t>
                  </w:r>
                </w:p>
              </w:tc>
              <w:tc>
                <w:tcPr>
                  <w:tcW w:w="1222" w:type="pct"/>
                </w:tcPr>
                <w:p w14:paraId="2D149BAD" w14:textId="77777777" w:rsidR="004A24FE" w:rsidRPr="00E73899" w:rsidRDefault="004A24FE" w:rsidP="004A24FE">
                  <w:pPr>
                    <w:spacing w:after="120"/>
                    <w:rPr>
                      <w:rFonts w:ascii="Arial" w:hAnsi="Arial" w:cs="Arial"/>
                      <w:u w:color="000000"/>
                    </w:rPr>
                  </w:pPr>
                  <w:r w:rsidRPr="00E73899">
                    <w:rPr>
                      <w:rFonts w:ascii="Arial" w:hAnsi="Arial" w:cs="Arial"/>
                      <w:u w:color="000000"/>
                    </w:rPr>
                    <w:t>28/02/2019</w:t>
                  </w:r>
                </w:p>
              </w:tc>
              <w:tc>
                <w:tcPr>
                  <w:tcW w:w="2127" w:type="pct"/>
                </w:tcPr>
                <w:p w14:paraId="0AA50581" w14:textId="77777777" w:rsidR="004A24FE" w:rsidRPr="00E73899" w:rsidRDefault="004A24FE" w:rsidP="004A24FE">
                  <w:pPr>
                    <w:spacing w:after="120"/>
                    <w:rPr>
                      <w:rFonts w:ascii="Arial" w:hAnsi="Arial" w:cs="Arial"/>
                      <w:u w:color="000000"/>
                    </w:rPr>
                  </w:pPr>
                  <w:r w:rsidRPr="00E73899">
                    <w:rPr>
                      <w:rFonts w:ascii="Arial" w:hAnsi="Arial" w:cs="Arial"/>
                      <w:u w:color="000000"/>
                    </w:rPr>
                    <w:t>Approved</w:t>
                  </w:r>
                </w:p>
              </w:tc>
            </w:tr>
          </w:tbl>
          <w:p w14:paraId="6E04527F" w14:textId="046E8F61" w:rsidR="004A24FE" w:rsidRDefault="004A24FE" w:rsidP="004A24FE">
            <w:pPr>
              <w:spacing w:after="120"/>
              <w:rPr>
                <w:rFonts w:ascii="Arial" w:hAnsi="Arial" w:cs="Arial"/>
              </w:rPr>
            </w:pPr>
          </w:p>
          <w:p w14:paraId="4AD951E2" w14:textId="74093967" w:rsidR="004A24FE" w:rsidRDefault="004A24FE" w:rsidP="004A24FE">
            <w:pPr>
              <w:spacing w:after="120"/>
              <w:rPr>
                <w:rFonts w:ascii="Arial" w:hAnsi="Arial" w:cs="Arial"/>
              </w:rPr>
            </w:pPr>
            <w:r>
              <w:rPr>
                <w:rFonts w:ascii="Arial" w:hAnsi="Arial" w:cs="Arial"/>
              </w:rPr>
              <w:t>The Pre-Consultation Business Case and Clinical Senate report were discussed at the following:</w:t>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38"/>
              <w:gridCol w:w="1878"/>
              <w:gridCol w:w="3270"/>
            </w:tblGrid>
            <w:tr w:rsidR="004A24FE" w:rsidRPr="00E73899" w14:paraId="69A1CAA8" w14:textId="77777777" w:rsidTr="006F6690">
              <w:trPr>
                <w:trHeight w:val="20"/>
              </w:trPr>
              <w:tc>
                <w:tcPr>
                  <w:tcW w:w="1651" w:type="pct"/>
                  <w:shd w:val="clear" w:color="auto" w:fill="auto"/>
                </w:tcPr>
                <w:p w14:paraId="3A05EC9E" w14:textId="77777777" w:rsidR="004A24FE" w:rsidRPr="00E73899" w:rsidRDefault="004A24FE" w:rsidP="004A24FE">
                  <w:pPr>
                    <w:spacing w:after="120"/>
                    <w:rPr>
                      <w:rFonts w:ascii="Arial" w:hAnsi="Arial" w:cs="Arial"/>
                      <w:b/>
                      <w:u w:color="000000"/>
                    </w:rPr>
                  </w:pPr>
                  <w:r w:rsidRPr="00E73899">
                    <w:rPr>
                      <w:rFonts w:ascii="Arial" w:hAnsi="Arial" w:cs="Arial"/>
                      <w:b/>
                      <w:u w:color="000000"/>
                    </w:rPr>
                    <w:t>Committee name</w:t>
                  </w:r>
                </w:p>
              </w:tc>
              <w:tc>
                <w:tcPr>
                  <w:tcW w:w="1222" w:type="pct"/>
                  <w:shd w:val="clear" w:color="auto" w:fill="auto"/>
                </w:tcPr>
                <w:p w14:paraId="10534351" w14:textId="77777777" w:rsidR="004A24FE" w:rsidRPr="00E73899" w:rsidRDefault="004A24FE" w:rsidP="004A24FE">
                  <w:pPr>
                    <w:spacing w:after="120"/>
                    <w:rPr>
                      <w:rFonts w:ascii="Arial" w:hAnsi="Arial" w:cs="Arial"/>
                      <w:b/>
                      <w:u w:color="000000"/>
                    </w:rPr>
                  </w:pPr>
                  <w:r w:rsidRPr="00E73899">
                    <w:rPr>
                      <w:rFonts w:ascii="Arial" w:hAnsi="Arial" w:cs="Arial"/>
                      <w:b/>
                      <w:u w:color="000000"/>
                    </w:rPr>
                    <w:t>Date discussed</w:t>
                  </w:r>
                </w:p>
              </w:tc>
              <w:tc>
                <w:tcPr>
                  <w:tcW w:w="2127" w:type="pct"/>
                  <w:shd w:val="clear" w:color="auto" w:fill="auto"/>
                </w:tcPr>
                <w:p w14:paraId="654A2CB3" w14:textId="77777777" w:rsidR="004A24FE" w:rsidRPr="00E73899" w:rsidRDefault="004A24FE" w:rsidP="004A24FE">
                  <w:pPr>
                    <w:spacing w:after="120"/>
                    <w:rPr>
                      <w:rFonts w:ascii="Arial" w:hAnsi="Arial" w:cs="Arial"/>
                      <w:b/>
                      <w:u w:color="000000"/>
                    </w:rPr>
                  </w:pPr>
                  <w:r w:rsidRPr="00E73899">
                    <w:rPr>
                      <w:rFonts w:ascii="Arial" w:hAnsi="Arial" w:cs="Arial"/>
                      <w:b/>
                      <w:u w:color="000000"/>
                    </w:rPr>
                    <w:t>Outcome</w:t>
                  </w:r>
                </w:p>
              </w:tc>
            </w:tr>
            <w:tr w:rsidR="004A24FE" w:rsidRPr="00E73899" w14:paraId="705BE95B" w14:textId="77777777" w:rsidTr="006F6690">
              <w:trPr>
                <w:trHeight w:val="113"/>
              </w:trPr>
              <w:tc>
                <w:tcPr>
                  <w:tcW w:w="1651" w:type="pct"/>
                </w:tcPr>
                <w:p w14:paraId="7EE883FE" w14:textId="22DE71BB" w:rsidR="004A24FE" w:rsidRPr="00E73899" w:rsidRDefault="004A24FE" w:rsidP="004A24FE">
                  <w:pPr>
                    <w:spacing w:after="120"/>
                    <w:rPr>
                      <w:rFonts w:ascii="Arial" w:hAnsi="Arial" w:cs="Arial"/>
                      <w:u w:color="000000"/>
                    </w:rPr>
                  </w:pPr>
                  <w:r>
                    <w:rPr>
                      <w:rFonts w:ascii="Arial" w:hAnsi="Arial" w:cs="Arial"/>
                      <w:u w:color="000000"/>
                    </w:rPr>
                    <w:t>North Central London Joint Commissioning Committee</w:t>
                  </w:r>
                </w:p>
              </w:tc>
              <w:tc>
                <w:tcPr>
                  <w:tcW w:w="1222" w:type="pct"/>
                </w:tcPr>
                <w:p w14:paraId="391C95DE" w14:textId="2D8A958B" w:rsidR="004A24FE" w:rsidRPr="00E73899" w:rsidRDefault="004A24FE" w:rsidP="004A24FE">
                  <w:pPr>
                    <w:spacing w:after="120"/>
                    <w:rPr>
                      <w:rFonts w:ascii="Arial" w:hAnsi="Arial" w:cs="Arial"/>
                      <w:u w:color="000000"/>
                    </w:rPr>
                  </w:pPr>
                  <w:r>
                    <w:rPr>
                      <w:rFonts w:ascii="Arial" w:hAnsi="Arial" w:cs="Arial"/>
                      <w:u w:color="000000"/>
                    </w:rPr>
                    <w:t>7 March 2019</w:t>
                  </w:r>
                </w:p>
              </w:tc>
              <w:tc>
                <w:tcPr>
                  <w:tcW w:w="2127" w:type="pct"/>
                </w:tcPr>
                <w:p w14:paraId="18AE4363" w14:textId="055D681C" w:rsidR="004A24FE" w:rsidRPr="00E73899" w:rsidRDefault="004A24FE" w:rsidP="004A24FE">
                  <w:pPr>
                    <w:spacing w:after="120"/>
                    <w:rPr>
                      <w:rFonts w:ascii="Arial" w:hAnsi="Arial" w:cs="Arial"/>
                      <w:u w:color="000000"/>
                    </w:rPr>
                  </w:pPr>
                  <w:r>
                    <w:rPr>
                      <w:rFonts w:ascii="Arial" w:hAnsi="Arial" w:cs="Arial"/>
                      <w:u w:color="000000"/>
                    </w:rPr>
                    <w:t>Noted</w:t>
                  </w:r>
                </w:p>
              </w:tc>
            </w:tr>
            <w:tr w:rsidR="004A24FE" w:rsidRPr="00E73899" w14:paraId="7425E856" w14:textId="77777777" w:rsidTr="006F6690">
              <w:trPr>
                <w:trHeight w:val="20"/>
              </w:trPr>
              <w:tc>
                <w:tcPr>
                  <w:tcW w:w="1651" w:type="pct"/>
                </w:tcPr>
                <w:p w14:paraId="2F19F8CD" w14:textId="41339D04" w:rsidR="004A24FE" w:rsidRPr="00E73899" w:rsidRDefault="004A24FE" w:rsidP="004A24FE">
                  <w:pPr>
                    <w:spacing w:after="120"/>
                    <w:rPr>
                      <w:rFonts w:ascii="Arial" w:hAnsi="Arial" w:cs="Arial"/>
                      <w:u w:color="000000"/>
                    </w:rPr>
                  </w:pPr>
                  <w:r>
                    <w:rPr>
                      <w:rFonts w:ascii="Arial" w:hAnsi="Arial" w:cs="Arial"/>
                      <w:u w:color="000000"/>
                    </w:rPr>
                    <w:t>NHS Herts Valleys CCG Governing Body</w:t>
                  </w:r>
                </w:p>
              </w:tc>
              <w:tc>
                <w:tcPr>
                  <w:tcW w:w="1222" w:type="pct"/>
                </w:tcPr>
                <w:p w14:paraId="126AA046" w14:textId="750924D0" w:rsidR="004A24FE" w:rsidRDefault="004A24FE" w:rsidP="004A24FE">
                  <w:pPr>
                    <w:spacing w:after="120"/>
                    <w:rPr>
                      <w:rFonts w:ascii="Arial" w:hAnsi="Arial" w:cs="Arial"/>
                      <w:u w:color="000000"/>
                    </w:rPr>
                  </w:pPr>
                  <w:r>
                    <w:rPr>
                      <w:rFonts w:ascii="Arial" w:hAnsi="Arial" w:cs="Arial"/>
                      <w:u w:color="000000"/>
                    </w:rPr>
                    <w:t>14 March 2019</w:t>
                  </w:r>
                </w:p>
              </w:tc>
              <w:tc>
                <w:tcPr>
                  <w:tcW w:w="2127" w:type="pct"/>
                </w:tcPr>
                <w:p w14:paraId="1F936211" w14:textId="6A801506" w:rsidR="004A24FE" w:rsidRDefault="004A24FE" w:rsidP="004A24FE">
                  <w:pPr>
                    <w:spacing w:after="120"/>
                    <w:rPr>
                      <w:rFonts w:ascii="Arial" w:hAnsi="Arial" w:cs="Arial"/>
                      <w:u w:color="000000"/>
                    </w:rPr>
                  </w:pPr>
                  <w:r>
                    <w:rPr>
                      <w:rFonts w:ascii="Arial" w:hAnsi="Arial" w:cs="Arial"/>
                      <w:u w:color="000000"/>
                    </w:rPr>
                    <w:t>Noted</w:t>
                  </w:r>
                </w:p>
              </w:tc>
            </w:tr>
            <w:tr w:rsidR="004A24FE" w:rsidRPr="00E73899" w14:paraId="344E88C1" w14:textId="77777777" w:rsidTr="006F6690">
              <w:trPr>
                <w:trHeight w:val="20"/>
              </w:trPr>
              <w:tc>
                <w:tcPr>
                  <w:tcW w:w="1651" w:type="pct"/>
                </w:tcPr>
                <w:p w14:paraId="11143156" w14:textId="77777777" w:rsidR="004A24FE" w:rsidRPr="00E73899" w:rsidRDefault="004A24FE" w:rsidP="004A24FE">
                  <w:pPr>
                    <w:spacing w:after="120"/>
                    <w:rPr>
                      <w:rFonts w:ascii="Arial" w:hAnsi="Arial" w:cs="Arial"/>
                      <w:u w:color="000000"/>
                    </w:rPr>
                  </w:pPr>
                  <w:r w:rsidRPr="00E73899">
                    <w:rPr>
                      <w:rFonts w:ascii="Arial" w:hAnsi="Arial" w:cs="Arial"/>
                      <w:u w:color="000000"/>
                    </w:rPr>
                    <w:t>NHS Ealing CCG Governing Body</w:t>
                  </w:r>
                </w:p>
              </w:tc>
              <w:tc>
                <w:tcPr>
                  <w:tcW w:w="1222" w:type="pct"/>
                </w:tcPr>
                <w:p w14:paraId="4EB56BA9" w14:textId="31AA7E43" w:rsidR="004A24FE" w:rsidRPr="00E73899" w:rsidRDefault="004A24FE" w:rsidP="004A24FE">
                  <w:pPr>
                    <w:spacing w:after="120"/>
                    <w:rPr>
                      <w:rFonts w:ascii="Arial" w:hAnsi="Arial" w:cs="Arial"/>
                      <w:u w:color="000000"/>
                    </w:rPr>
                  </w:pPr>
                  <w:r>
                    <w:rPr>
                      <w:rFonts w:ascii="Arial" w:hAnsi="Arial" w:cs="Arial"/>
                      <w:u w:color="000000"/>
                    </w:rPr>
                    <w:t>27 March 2019</w:t>
                  </w:r>
                </w:p>
              </w:tc>
              <w:tc>
                <w:tcPr>
                  <w:tcW w:w="2127" w:type="pct"/>
                </w:tcPr>
                <w:p w14:paraId="20F00DCF" w14:textId="0E6B5297" w:rsidR="004A24FE" w:rsidRPr="00E73899" w:rsidRDefault="004A24FE" w:rsidP="004A24FE">
                  <w:pPr>
                    <w:spacing w:after="120"/>
                    <w:rPr>
                      <w:rFonts w:ascii="Arial" w:hAnsi="Arial" w:cs="Arial"/>
                      <w:u w:color="000000"/>
                    </w:rPr>
                  </w:pPr>
                  <w:r>
                    <w:rPr>
                      <w:rFonts w:ascii="Arial" w:hAnsi="Arial" w:cs="Arial"/>
                      <w:u w:color="000000"/>
                    </w:rPr>
                    <w:t>Noted</w:t>
                  </w:r>
                </w:p>
              </w:tc>
            </w:tr>
            <w:tr w:rsidR="004A24FE" w:rsidRPr="00E73899" w14:paraId="21BED597" w14:textId="77777777" w:rsidTr="006F6690">
              <w:trPr>
                <w:trHeight w:val="20"/>
              </w:trPr>
              <w:tc>
                <w:tcPr>
                  <w:tcW w:w="1651" w:type="pct"/>
                </w:tcPr>
                <w:p w14:paraId="43E123B0" w14:textId="77777777" w:rsidR="004A24FE" w:rsidRPr="00E73899" w:rsidRDefault="004A24FE" w:rsidP="004A24FE">
                  <w:pPr>
                    <w:spacing w:after="120"/>
                    <w:rPr>
                      <w:rFonts w:ascii="Arial" w:hAnsi="Arial" w:cs="Arial"/>
                      <w:u w:color="000000"/>
                    </w:rPr>
                  </w:pPr>
                  <w:r w:rsidRPr="00E73899">
                    <w:rPr>
                      <w:rFonts w:ascii="Arial" w:hAnsi="Arial" w:cs="Arial"/>
                      <w:u w:color="000000"/>
                    </w:rPr>
                    <w:t>NHS East &amp; North Hertfordshire CCG Governing Body</w:t>
                  </w:r>
                </w:p>
              </w:tc>
              <w:tc>
                <w:tcPr>
                  <w:tcW w:w="1222" w:type="pct"/>
                </w:tcPr>
                <w:p w14:paraId="2F22ED08" w14:textId="3463B81A" w:rsidR="004A24FE" w:rsidRPr="00E73899" w:rsidRDefault="004A24FE" w:rsidP="004A24FE">
                  <w:pPr>
                    <w:spacing w:after="120"/>
                    <w:rPr>
                      <w:rFonts w:ascii="Arial" w:hAnsi="Arial" w:cs="Arial"/>
                      <w:u w:color="000000"/>
                    </w:rPr>
                  </w:pPr>
                  <w:r>
                    <w:rPr>
                      <w:rFonts w:ascii="Arial" w:hAnsi="Arial" w:cs="Arial"/>
                      <w:u w:color="000000"/>
                    </w:rPr>
                    <w:t>28 March 2019</w:t>
                  </w:r>
                </w:p>
              </w:tc>
              <w:tc>
                <w:tcPr>
                  <w:tcW w:w="2127" w:type="pct"/>
                </w:tcPr>
                <w:p w14:paraId="69EC1A6E" w14:textId="719389CF" w:rsidR="004A24FE" w:rsidRPr="00E73899" w:rsidRDefault="004A24FE" w:rsidP="004A24FE">
                  <w:pPr>
                    <w:spacing w:after="120"/>
                    <w:rPr>
                      <w:rFonts w:ascii="Arial" w:hAnsi="Arial" w:cs="Arial"/>
                      <w:u w:color="000000"/>
                    </w:rPr>
                  </w:pPr>
                  <w:r>
                    <w:rPr>
                      <w:rFonts w:ascii="Arial" w:hAnsi="Arial" w:cs="Arial"/>
                      <w:u w:color="000000"/>
                    </w:rPr>
                    <w:t>Noted</w:t>
                  </w:r>
                </w:p>
              </w:tc>
            </w:tr>
            <w:tr w:rsidR="004A24FE" w:rsidRPr="00E73899" w14:paraId="4B33B3F5" w14:textId="77777777" w:rsidTr="006F6690">
              <w:trPr>
                <w:trHeight w:val="20"/>
              </w:trPr>
              <w:tc>
                <w:tcPr>
                  <w:tcW w:w="1651" w:type="pct"/>
                </w:tcPr>
                <w:p w14:paraId="3114BD5A" w14:textId="700135C8" w:rsidR="004A24FE" w:rsidRPr="00E73899" w:rsidRDefault="004A24FE" w:rsidP="004A24FE">
                  <w:pPr>
                    <w:spacing w:after="120"/>
                    <w:rPr>
                      <w:rFonts w:ascii="Arial" w:hAnsi="Arial" w:cs="Arial"/>
                      <w:u w:color="000000"/>
                    </w:rPr>
                  </w:pPr>
                  <w:r>
                    <w:rPr>
                      <w:rFonts w:ascii="Arial" w:hAnsi="Arial" w:cs="Arial"/>
                      <w:u w:color="000000"/>
                    </w:rPr>
                    <w:t>North East London Joint Commissioning Committee</w:t>
                  </w:r>
                </w:p>
              </w:tc>
              <w:tc>
                <w:tcPr>
                  <w:tcW w:w="1222" w:type="pct"/>
                </w:tcPr>
                <w:p w14:paraId="03B0E1B8" w14:textId="79EBC0A8" w:rsidR="004A24FE" w:rsidRPr="00E73899" w:rsidRDefault="004A24FE" w:rsidP="004A24FE">
                  <w:pPr>
                    <w:spacing w:after="120"/>
                    <w:rPr>
                      <w:rFonts w:ascii="Arial" w:hAnsi="Arial" w:cs="Arial"/>
                      <w:u w:color="000000"/>
                    </w:rPr>
                  </w:pPr>
                  <w:r>
                    <w:rPr>
                      <w:rFonts w:ascii="Arial" w:hAnsi="Arial" w:cs="Arial"/>
                      <w:u w:color="000000"/>
                    </w:rPr>
                    <w:t>10 April 2019</w:t>
                  </w:r>
                </w:p>
              </w:tc>
              <w:tc>
                <w:tcPr>
                  <w:tcW w:w="2127" w:type="pct"/>
                </w:tcPr>
                <w:p w14:paraId="33CFEFEA" w14:textId="48D01DD3" w:rsidR="004A24FE" w:rsidRPr="00E73899" w:rsidRDefault="004A24FE" w:rsidP="004A24FE">
                  <w:pPr>
                    <w:spacing w:after="120"/>
                    <w:rPr>
                      <w:rFonts w:ascii="Arial" w:hAnsi="Arial" w:cs="Arial"/>
                      <w:u w:color="000000"/>
                    </w:rPr>
                  </w:pPr>
                  <w:r>
                    <w:rPr>
                      <w:rFonts w:ascii="Arial" w:hAnsi="Arial" w:cs="Arial"/>
                      <w:u w:color="000000"/>
                    </w:rPr>
                    <w:t>Noted</w:t>
                  </w:r>
                </w:p>
              </w:tc>
            </w:tr>
          </w:tbl>
          <w:p w14:paraId="4B814A23" w14:textId="51C6B88B" w:rsidR="004A24FE" w:rsidRDefault="004A24FE" w:rsidP="004A24FE">
            <w:pPr>
              <w:spacing w:after="120"/>
              <w:rPr>
                <w:rFonts w:ascii="Arial" w:hAnsi="Arial" w:cs="Arial"/>
              </w:rPr>
            </w:pPr>
            <w:r>
              <w:rPr>
                <w:rFonts w:ascii="Arial" w:hAnsi="Arial" w:cs="Arial"/>
              </w:rPr>
              <w:lastRenderedPageBreak/>
              <w:t>Pre-Consultation Business Case considered at:</w:t>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38"/>
              <w:gridCol w:w="1878"/>
              <w:gridCol w:w="3270"/>
            </w:tblGrid>
            <w:tr w:rsidR="004A24FE" w:rsidRPr="00E73899" w14:paraId="5FEEF058" w14:textId="77777777" w:rsidTr="006F6690">
              <w:trPr>
                <w:trHeight w:val="20"/>
              </w:trPr>
              <w:tc>
                <w:tcPr>
                  <w:tcW w:w="1651" w:type="pct"/>
                  <w:shd w:val="clear" w:color="auto" w:fill="auto"/>
                </w:tcPr>
                <w:p w14:paraId="057355D4" w14:textId="77777777" w:rsidR="004A24FE" w:rsidRPr="00E73899" w:rsidRDefault="004A24FE" w:rsidP="004A24FE">
                  <w:pPr>
                    <w:spacing w:after="120"/>
                    <w:rPr>
                      <w:rFonts w:ascii="Arial" w:hAnsi="Arial" w:cs="Arial"/>
                      <w:b/>
                      <w:u w:color="000000"/>
                    </w:rPr>
                  </w:pPr>
                  <w:r w:rsidRPr="00E73899">
                    <w:rPr>
                      <w:rFonts w:ascii="Arial" w:hAnsi="Arial" w:cs="Arial"/>
                      <w:b/>
                      <w:u w:color="000000"/>
                    </w:rPr>
                    <w:t>Committee name</w:t>
                  </w:r>
                </w:p>
              </w:tc>
              <w:tc>
                <w:tcPr>
                  <w:tcW w:w="1222" w:type="pct"/>
                  <w:shd w:val="clear" w:color="auto" w:fill="auto"/>
                </w:tcPr>
                <w:p w14:paraId="34B06BA0" w14:textId="77777777" w:rsidR="004A24FE" w:rsidRPr="00E73899" w:rsidRDefault="004A24FE" w:rsidP="004A24FE">
                  <w:pPr>
                    <w:spacing w:after="120"/>
                    <w:rPr>
                      <w:rFonts w:ascii="Arial" w:hAnsi="Arial" w:cs="Arial"/>
                      <w:b/>
                      <w:u w:color="000000"/>
                    </w:rPr>
                  </w:pPr>
                  <w:r w:rsidRPr="00E73899">
                    <w:rPr>
                      <w:rFonts w:ascii="Arial" w:hAnsi="Arial" w:cs="Arial"/>
                      <w:b/>
                      <w:u w:color="000000"/>
                    </w:rPr>
                    <w:t>Date discussed</w:t>
                  </w:r>
                </w:p>
              </w:tc>
              <w:tc>
                <w:tcPr>
                  <w:tcW w:w="2127" w:type="pct"/>
                  <w:shd w:val="clear" w:color="auto" w:fill="auto"/>
                </w:tcPr>
                <w:p w14:paraId="6F1DA925" w14:textId="77777777" w:rsidR="004A24FE" w:rsidRPr="00E73899" w:rsidRDefault="004A24FE" w:rsidP="004A24FE">
                  <w:pPr>
                    <w:spacing w:after="120"/>
                    <w:rPr>
                      <w:rFonts w:ascii="Arial" w:hAnsi="Arial" w:cs="Arial"/>
                      <w:b/>
                      <w:u w:color="000000"/>
                    </w:rPr>
                  </w:pPr>
                  <w:r w:rsidRPr="00E73899">
                    <w:rPr>
                      <w:rFonts w:ascii="Arial" w:hAnsi="Arial" w:cs="Arial"/>
                      <w:b/>
                      <w:u w:color="000000"/>
                    </w:rPr>
                    <w:t>Outcome</w:t>
                  </w:r>
                </w:p>
              </w:tc>
            </w:tr>
            <w:tr w:rsidR="004A24FE" w:rsidRPr="00E73899" w14:paraId="5D27DADF" w14:textId="77777777" w:rsidTr="006F6690">
              <w:trPr>
                <w:trHeight w:val="113"/>
              </w:trPr>
              <w:tc>
                <w:tcPr>
                  <w:tcW w:w="1651" w:type="pct"/>
                </w:tcPr>
                <w:p w14:paraId="6C873C34" w14:textId="1209E287" w:rsidR="004A24FE" w:rsidRPr="00E73899" w:rsidRDefault="004A24FE" w:rsidP="004A24FE">
                  <w:pPr>
                    <w:spacing w:after="120"/>
                    <w:rPr>
                      <w:rFonts w:ascii="Arial" w:hAnsi="Arial" w:cs="Arial"/>
                      <w:u w:color="000000"/>
                    </w:rPr>
                  </w:pPr>
                  <w:r>
                    <w:rPr>
                      <w:rFonts w:ascii="Arial" w:hAnsi="Arial" w:cs="Arial"/>
                      <w:u w:color="000000"/>
                    </w:rPr>
                    <w:t xml:space="preserve">NHS England Oversight Group for Service Change </w:t>
                  </w:r>
                  <w:r w:rsidR="00FB643E">
                    <w:rPr>
                      <w:rFonts w:ascii="Arial" w:hAnsi="Arial" w:cs="Arial"/>
                      <w:u w:color="000000"/>
                    </w:rPr>
                    <w:t xml:space="preserve">and Reconfiguration </w:t>
                  </w:r>
                  <w:r>
                    <w:rPr>
                      <w:rFonts w:ascii="Arial" w:hAnsi="Arial" w:cs="Arial"/>
                      <w:u w:color="000000"/>
                    </w:rPr>
                    <w:t>(OGSC</w:t>
                  </w:r>
                  <w:r w:rsidR="00FB643E">
                    <w:rPr>
                      <w:rFonts w:ascii="Arial" w:hAnsi="Arial" w:cs="Arial"/>
                      <w:u w:color="000000"/>
                    </w:rPr>
                    <w:t>R</w:t>
                  </w:r>
                  <w:r>
                    <w:rPr>
                      <w:rFonts w:ascii="Arial" w:hAnsi="Arial" w:cs="Arial"/>
                      <w:u w:color="000000"/>
                    </w:rPr>
                    <w:t>)</w:t>
                  </w:r>
                </w:p>
              </w:tc>
              <w:tc>
                <w:tcPr>
                  <w:tcW w:w="1222" w:type="pct"/>
                </w:tcPr>
                <w:p w14:paraId="1B1D87BC" w14:textId="154F8C34" w:rsidR="004A24FE" w:rsidRPr="00E73899" w:rsidRDefault="004A24FE" w:rsidP="004A24FE">
                  <w:pPr>
                    <w:spacing w:after="120"/>
                    <w:rPr>
                      <w:rFonts w:ascii="Arial" w:hAnsi="Arial" w:cs="Arial"/>
                      <w:u w:color="000000"/>
                    </w:rPr>
                  </w:pPr>
                  <w:r>
                    <w:rPr>
                      <w:rFonts w:ascii="Arial" w:hAnsi="Arial" w:cs="Arial"/>
                      <w:u w:color="000000"/>
                    </w:rPr>
                    <w:t>11 March 2019</w:t>
                  </w:r>
                </w:p>
              </w:tc>
              <w:tc>
                <w:tcPr>
                  <w:tcW w:w="2127" w:type="pct"/>
                </w:tcPr>
                <w:p w14:paraId="56ED000D" w14:textId="6AF961BC" w:rsidR="004A24FE" w:rsidRPr="00E73899" w:rsidRDefault="004A24FE" w:rsidP="004A24FE">
                  <w:pPr>
                    <w:spacing w:after="120"/>
                    <w:rPr>
                      <w:rFonts w:ascii="Arial" w:hAnsi="Arial" w:cs="Arial"/>
                      <w:u w:color="000000"/>
                    </w:rPr>
                  </w:pPr>
                  <w:r>
                    <w:rPr>
                      <w:rFonts w:ascii="Arial" w:hAnsi="Arial" w:cs="Arial"/>
                      <w:u w:color="000000"/>
                    </w:rPr>
                    <w:t>Assurance Given</w:t>
                  </w:r>
                </w:p>
              </w:tc>
            </w:tr>
            <w:tr w:rsidR="004A24FE" w14:paraId="7D20EFBC" w14:textId="77777777" w:rsidTr="006F6690">
              <w:trPr>
                <w:trHeight w:val="20"/>
              </w:trPr>
              <w:tc>
                <w:tcPr>
                  <w:tcW w:w="1651" w:type="pct"/>
                </w:tcPr>
                <w:p w14:paraId="5D048948" w14:textId="45D4190F" w:rsidR="004A24FE" w:rsidRPr="00E73899" w:rsidRDefault="004A24FE" w:rsidP="004A24FE">
                  <w:pPr>
                    <w:spacing w:after="120"/>
                    <w:rPr>
                      <w:rFonts w:ascii="Arial" w:hAnsi="Arial" w:cs="Arial"/>
                      <w:u w:color="000000"/>
                    </w:rPr>
                  </w:pPr>
                  <w:r>
                    <w:rPr>
                      <w:rFonts w:ascii="Arial" w:hAnsi="Arial" w:cs="Arial"/>
                      <w:u w:color="000000"/>
                    </w:rPr>
                    <w:t>NHS Improvement Resource Committee</w:t>
                  </w:r>
                </w:p>
              </w:tc>
              <w:tc>
                <w:tcPr>
                  <w:tcW w:w="1222" w:type="pct"/>
                </w:tcPr>
                <w:p w14:paraId="12137B0E" w14:textId="1A2839AC" w:rsidR="004A24FE" w:rsidRDefault="004A24FE" w:rsidP="004A24FE">
                  <w:pPr>
                    <w:spacing w:after="120"/>
                    <w:rPr>
                      <w:rFonts w:ascii="Arial" w:hAnsi="Arial" w:cs="Arial"/>
                      <w:u w:color="000000"/>
                    </w:rPr>
                  </w:pPr>
                  <w:r>
                    <w:rPr>
                      <w:rFonts w:ascii="Arial" w:hAnsi="Arial" w:cs="Arial"/>
                      <w:u w:color="000000"/>
                    </w:rPr>
                    <w:t>12 March 2019</w:t>
                  </w:r>
                </w:p>
              </w:tc>
              <w:tc>
                <w:tcPr>
                  <w:tcW w:w="2127" w:type="pct"/>
                </w:tcPr>
                <w:p w14:paraId="10649125" w14:textId="7A7667D5" w:rsidR="004A24FE" w:rsidRDefault="004A24FE" w:rsidP="004A24FE">
                  <w:pPr>
                    <w:spacing w:after="120"/>
                    <w:rPr>
                      <w:rFonts w:ascii="Arial" w:hAnsi="Arial" w:cs="Arial"/>
                      <w:u w:color="000000"/>
                    </w:rPr>
                  </w:pPr>
                  <w:r>
                    <w:rPr>
                      <w:rFonts w:ascii="Arial" w:hAnsi="Arial" w:cs="Arial"/>
                      <w:u w:color="000000"/>
                    </w:rPr>
                    <w:t>Assurance Given</w:t>
                  </w:r>
                </w:p>
              </w:tc>
            </w:tr>
            <w:tr w:rsidR="004A24FE" w14:paraId="33737BD8" w14:textId="77777777" w:rsidTr="006F6690">
              <w:trPr>
                <w:trHeight w:val="20"/>
              </w:trPr>
              <w:tc>
                <w:tcPr>
                  <w:tcW w:w="1651" w:type="pct"/>
                </w:tcPr>
                <w:p w14:paraId="4695C5E0" w14:textId="4C08B48B" w:rsidR="004A24FE" w:rsidRDefault="004A24FE" w:rsidP="004A24FE">
                  <w:pPr>
                    <w:spacing w:after="120"/>
                    <w:rPr>
                      <w:rFonts w:ascii="Arial" w:hAnsi="Arial" w:cs="Arial"/>
                      <w:u w:color="000000"/>
                    </w:rPr>
                  </w:pPr>
                  <w:r>
                    <w:rPr>
                      <w:rFonts w:ascii="Arial" w:hAnsi="Arial" w:cs="Arial"/>
                      <w:u w:color="000000"/>
                    </w:rPr>
                    <w:t xml:space="preserve">NHS England Specialist Commissioning Delivery Executive </w:t>
                  </w:r>
                </w:p>
              </w:tc>
              <w:tc>
                <w:tcPr>
                  <w:tcW w:w="1222" w:type="pct"/>
                </w:tcPr>
                <w:p w14:paraId="7AD50128" w14:textId="6CCBDC33" w:rsidR="004A24FE" w:rsidRDefault="004A24FE" w:rsidP="004A24FE">
                  <w:pPr>
                    <w:spacing w:after="120"/>
                    <w:rPr>
                      <w:rFonts w:ascii="Arial" w:hAnsi="Arial" w:cs="Arial"/>
                      <w:u w:color="000000"/>
                    </w:rPr>
                  </w:pPr>
                  <w:r>
                    <w:rPr>
                      <w:rFonts w:ascii="Arial" w:hAnsi="Arial" w:cs="Arial"/>
                      <w:u w:color="000000"/>
                    </w:rPr>
                    <w:t>16 April 2019</w:t>
                  </w:r>
                </w:p>
              </w:tc>
              <w:tc>
                <w:tcPr>
                  <w:tcW w:w="2127" w:type="pct"/>
                </w:tcPr>
                <w:p w14:paraId="589A531E" w14:textId="30A0E547" w:rsidR="004A24FE" w:rsidRDefault="004A24FE" w:rsidP="004A24FE">
                  <w:pPr>
                    <w:spacing w:after="120"/>
                    <w:rPr>
                      <w:rFonts w:ascii="Arial" w:hAnsi="Arial" w:cs="Arial"/>
                      <w:u w:color="000000"/>
                    </w:rPr>
                  </w:pPr>
                  <w:r>
                    <w:rPr>
                      <w:rFonts w:ascii="Arial" w:hAnsi="Arial" w:cs="Arial"/>
                      <w:u w:color="000000"/>
                    </w:rPr>
                    <w:t>TBC</w:t>
                  </w:r>
                </w:p>
              </w:tc>
            </w:tr>
          </w:tbl>
          <w:p w14:paraId="58A1D714" w14:textId="4CFC11FE" w:rsidR="004A24FE" w:rsidRPr="00486AE2" w:rsidRDefault="004A24FE" w:rsidP="004A24FE">
            <w:pPr>
              <w:spacing w:line="276" w:lineRule="auto"/>
              <w:rPr>
                <w:rFonts w:ascii="Arial" w:hAnsi="Arial" w:cs="Arial"/>
              </w:rPr>
            </w:pPr>
          </w:p>
        </w:tc>
      </w:tr>
      <w:tr w:rsidR="004A24FE" w14:paraId="6959BB6E"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4728B238" w14:textId="77777777" w:rsidR="004A24FE" w:rsidRPr="006C0DE2" w:rsidRDefault="004A24FE" w:rsidP="004A24FE">
            <w:pPr>
              <w:spacing w:line="276" w:lineRule="auto"/>
              <w:rPr>
                <w:rFonts w:ascii="Arial" w:hAnsi="Arial" w:cs="Arial"/>
                <w:b/>
              </w:rPr>
            </w:pPr>
            <w:r w:rsidRPr="006C0DE2">
              <w:rPr>
                <w:rFonts w:ascii="Arial" w:hAnsi="Arial" w:cs="Arial"/>
                <w:b/>
              </w:rPr>
              <w:lastRenderedPageBreak/>
              <w:t xml:space="preserve">Next </w:t>
            </w:r>
            <w:r>
              <w:rPr>
                <w:rFonts w:ascii="Arial" w:hAnsi="Arial" w:cs="Arial"/>
                <w:b/>
              </w:rPr>
              <w:t>S</w:t>
            </w:r>
            <w:r w:rsidRPr="006C0DE2">
              <w:rPr>
                <w:rFonts w:ascii="Arial" w:hAnsi="Arial" w:cs="Arial"/>
                <w:b/>
              </w:rPr>
              <w:t>teps</w:t>
            </w:r>
          </w:p>
        </w:tc>
        <w:tc>
          <w:tcPr>
            <w:tcW w:w="7908" w:type="dxa"/>
            <w:gridSpan w:val="4"/>
          </w:tcPr>
          <w:p w14:paraId="0BB86D32" w14:textId="5749BF52" w:rsidR="004A24FE" w:rsidRDefault="00CA5FDC" w:rsidP="004A24FE">
            <w:pPr>
              <w:rPr>
                <w:rFonts w:ascii="Arial" w:hAnsi="Arial" w:cs="Arial"/>
              </w:rPr>
            </w:pPr>
            <w:r>
              <w:rPr>
                <w:rFonts w:ascii="Arial" w:hAnsi="Arial" w:cs="Arial"/>
              </w:rPr>
              <w:t>Subject to a positive outcome of the Committee</w:t>
            </w:r>
            <w:r w:rsidR="00FB643E">
              <w:rPr>
                <w:rFonts w:ascii="Arial" w:hAnsi="Arial" w:cs="Arial"/>
              </w:rPr>
              <w:t>s</w:t>
            </w:r>
            <w:r>
              <w:rPr>
                <w:rFonts w:ascii="Arial" w:hAnsi="Arial" w:cs="Arial"/>
              </w:rPr>
              <w:t xml:space="preserve"> in Common decisions, the following next steps will be undertaken:</w:t>
            </w:r>
          </w:p>
          <w:p w14:paraId="2271CB72" w14:textId="3462C34A" w:rsidR="004A24FE" w:rsidRDefault="004A24FE" w:rsidP="004A24FE">
            <w:pPr>
              <w:pStyle w:val="ListParagraph"/>
              <w:numPr>
                <w:ilvl w:val="0"/>
                <w:numId w:val="11"/>
              </w:numPr>
              <w:rPr>
                <w:rFonts w:ascii="Arial" w:hAnsi="Arial" w:cs="Arial"/>
              </w:rPr>
            </w:pPr>
            <w:r w:rsidRPr="001717BE">
              <w:rPr>
                <w:rFonts w:ascii="Arial" w:hAnsi="Arial" w:cs="Arial"/>
              </w:rPr>
              <w:t>The Consultation, Communications and En</w:t>
            </w:r>
            <w:r>
              <w:rPr>
                <w:rFonts w:ascii="Arial" w:hAnsi="Arial" w:cs="Arial"/>
              </w:rPr>
              <w:t>gagement Plan will be discussed</w:t>
            </w:r>
            <w:r w:rsidRPr="001717BE">
              <w:rPr>
                <w:rFonts w:ascii="Arial" w:hAnsi="Arial" w:cs="Arial"/>
              </w:rPr>
              <w:t xml:space="preserve"> at a specially constituted North Central London Joint Health and Overview and Scrutiny Committee on 29 April 2019</w:t>
            </w:r>
          </w:p>
          <w:p w14:paraId="6B41C226" w14:textId="101B973F" w:rsidR="004A24FE" w:rsidRDefault="004A24FE" w:rsidP="004A24FE">
            <w:pPr>
              <w:pStyle w:val="ListParagraph"/>
              <w:numPr>
                <w:ilvl w:val="0"/>
                <w:numId w:val="11"/>
              </w:numPr>
              <w:rPr>
                <w:rFonts w:ascii="Arial" w:hAnsi="Arial" w:cs="Arial"/>
              </w:rPr>
            </w:pPr>
            <w:r>
              <w:rPr>
                <w:rFonts w:ascii="Arial" w:hAnsi="Arial" w:cs="Arial"/>
              </w:rPr>
              <w:t>Subject to the decisions and approvals of the C</w:t>
            </w:r>
            <w:r w:rsidR="00FB643E">
              <w:rPr>
                <w:rFonts w:ascii="Arial" w:hAnsi="Arial" w:cs="Arial"/>
              </w:rPr>
              <w:t xml:space="preserve">ommittees in Common </w:t>
            </w:r>
            <w:r>
              <w:rPr>
                <w:rFonts w:ascii="Arial" w:hAnsi="Arial" w:cs="Arial"/>
              </w:rPr>
              <w:t xml:space="preserve">meeting on 24 April 2019, a letter will be sent to Joint Health Overview and Scrutiny Committees notifying of the </w:t>
            </w:r>
            <w:r w:rsidR="00CA5FDC">
              <w:rPr>
                <w:rFonts w:ascii="Arial" w:hAnsi="Arial" w:cs="Arial"/>
              </w:rPr>
              <w:t>Committee</w:t>
            </w:r>
            <w:r w:rsidR="00820FB8">
              <w:rPr>
                <w:rFonts w:ascii="Arial" w:hAnsi="Arial" w:cs="Arial"/>
              </w:rPr>
              <w:t>s</w:t>
            </w:r>
            <w:r w:rsidR="00CA5FDC">
              <w:rPr>
                <w:rFonts w:ascii="Arial" w:hAnsi="Arial" w:cs="Arial"/>
              </w:rPr>
              <w:t xml:space="preserve"> in Common </w:t>
            </w:r>
            <w:r>
              <w:rPr>
                <w:rFonts w:ascii="Arial" w:hAnsi="Arial" w:cs="Arial"/>
              </w:rPr>
              <w:t>decision and approvals</w:t>
            </w:r>
          </w:p>
          <w:p w14:paraId="3FE41E0E" w14:textId="5357D2C4" w:rsidR="00CA5FDC" w:rsidRPr="001717BE" w:rsidRDefault="00CA5FDC" w:rsidP="004A24FE">
            <w:pPr>
              <w:pStyle w:val="ListParagraph"/>
              <w:numPr>
                <w:ilvl w:val="0"/>
                <w:numId w:val="11"/>
              </w:numPr>
              <w:rPr>
                <w:rFonts w:ascii="Arial" w:hAnsi="Arial" w:cs="Arial"/>
              </w:rPr>
            </w:pPr>
            <w:r>
              <w:rPr>
                <w:rFonts w:ascii="Arial" w:hAnsi="Arial" w:cs="Arial"/>
              </w:rPr>
              <w:t>Consultation will commence on 9</w:t>
            </w:r>
            <w:r w:rsidRPr="006F6690">
              <w:rPr>
                <w:rFonts w:ascii="Arial" w:hAnsi="Arial" w:cs="Arial"/>
                <w:vertAlign w:val="superscript"/>
              </w:rPr>
              <w:t>th</w:t>
            </w:r>
            <w:r>
              <w:rPr>
                <w:rFonts w:ascii="Arial" w:hAnsi="Arial" w:cs="Arial"/>
              </w:rPr>
              <w:t xml:space="preserve"> May 2019 for a 12 week period.</w:t>
            </w:r>
          </w:p>
          <w:p w14:paraId="5329100E" w14:textId="3D41DAC0" w:rsidR="004A24FE" w:rsidRPr="006B5C27" w:rsidRDefault="004A24FE" w:rsidP="004A24FE">
            <w:pPr>
              <w:rPr>
                <w:rFonts w:ascii="Arial" w:hAnsi="Arial" w:cs="Arial"/>
              </w:rPr>
            </w:pPr>
          </w:p>
        </w:tc>
      </w:tr>
      <w:tr w:rsidR="004A24FE" w14:paraId="32BF53C6" w14:textId="77777777" w:rsidTr="006F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6" w:type="dxa"/>
          </w:tcPr>
          <w:p w14:paraId="32785CB4" w14:textId="77777777" w:rsidR="004A24FE" w:rsidRDefault="004A24FE" w:rsidP="004A24FE">
            <w:pPr>
              <w:rPr>
                <w:rFonts w:ascii="Arial" w:hAnsi="Arial" w:cs="Arial"/>
                <w:b/>
              </w:rPr>
            </w:pPr>
            <w:r>
              <w:rPr>
                <w:rFonts w:ascii="Arial" w:hAnsi="Arial" w:cs="Arial"/>
                <w:b/>
              </w:rPr>
              <w:t>Appendices</w:t>
            </w:r>
          </w:p>
          <w:p w14:paraId="4E8934E4" w14:textId="77777777" w:rsidR="004A24FE" w:rsidRDefault="004A24FE" w:rsidP="004A24FE">
            <w:pPr>
              <w:rPr>
                <w:rFonts w:ascii="Arial" w:hAnsi="Arial" w:cs="Arial"/>
                <w:b/>
              </w:rPr>
            </w:pPr>
          </w:p>
          <w:p w14:paraId="00BEDDF5" w14:textId="77777777" w:rsidR="004A24FE" w:rsidRPr="006C0DE2" w:rsidRDefault="004A24FE" w:rsidP="004A24FE">
            <w:pPr>
              <w:rPr>
                <w:rFonts w:ascii="Arial" w:hAnsi="Arial" w:cs="Arial"/>
                <w:b/>
              </w:rPr>
            </w:pPr>
          </w:p>
        </w:tc>
        <w:tc>
          <w:tcPr>
            <w:tcW w:w="7908" w:type="dxa"/>
            <w:gridSpan w:val="4"/>
          </w:tcPr>
          <w:p w14:paraId="2559B9DA" w14:textId="28281F17" w:rsidR="00780025" w:rsidRDefault="00780025" w:rsidP="00780025">
            <w:pPr>
              <w:pStyle w:val="ListParagraph"/>
              <w:numPr>
                <w:ilvl w:val="0"/>
                <w:numId w:val="19"/>
              </w:numPr>
              <w:rPr>
                <w:rFonts w:ascii="Arial" w:hAnsi="Arial" w:cs="Arial"/>
              </w:rPr>
            </w:pPr>
            <w:r>
              <w:rPr>
                <w:rFonts w:ascii="Arial" w:hAnsi="Arial" w:cs="Arial"/>
              </w:rPr>
              <w:t>Supporting Documents</w:t>
            </w:r>
          </w:p>
          <w:p w14:paraId="263D732C" w14:textId="4893941A" w:rsidR="000F1989" w:rsidRDefault="000F1989" w:rsidP="00E97836">
            <w:pPr>
              <w:ind w:left="720"/>
              <w:rPr>
                <w:rFonts w:ascii="Arial" w:hAnsi="Arial" w:cs="Arial"/>
              </w:rPr>
            </w:pPr>
            <w:r w:rsidRPr="000F1989">
              <w:rPr>
                <w:rFonts w:ascii="Arial" w:hAnsi="Arial" w:cs="Arial"/>
              </w:rPr>
              <w:t>01 Committees in Common Agenda 24 April 2019</w:t>
            </w:r>
          </w:p>
          <w:p w14:paraId="3F316DBD" w14:textId="4850741B" w:rsidR="000F1989" w:rsidRDefault="000F1989" w:rsidP="00E97836">
            <w:pPr>
              <w:ind w:left="720"/>
              <w:rPr>
                <w:rFonts w:ascii="Arial" w:hAnsi="Arial" w:cs="Arial"/>
              </w:rPr>
            </w:pPr>
            <w:r w:rsidRPr="000F1989">
              <w:rPr>
                <w:rFonts w:ascii="Arial" w:hAnsi="Arial" w:cs="Arial"/>
              </w:rPr>
              <w:t>03 Moorfield Pre Consultation Business Case</w:t>
            </w:r>
          </w:p>
          <w:p w14:paraId="5182FA70" w14:textId="4EE81DB0" w:rsidR="000F1989" w:rsidRDefault="000F1989" w:rsidP="00E97836">
            <w:pPr>
              <w:ind w:left="720"/>
              <w:rPr>
                <w:rFonts w:ascii="Arial" w:hAnsi="Arial" w:cs="Arial"/>
              </w:rPr>
            </w:pPr>
            <w:r w:rsidRPr="000F1989">
              <w:rPr>
                <w:rFonts w:ascii="Arial" w:hAnsi="Arial" w:cs="Arial"/>
              </w:rPr>
              <w:t>04 Cover Letter  for the Moorfields Clinical Senate Review 21 Dec 2018</w:t>
            </w:r>
          </w:p>
          <w:p w14:paraId="39C7BBF5" w14:textId="00A9F8E5" w:rsidR="000F1989" w:rsidRDefault="000F1989" w:rsidP="00E97836">
            <w:pPr>
              <w:ind w:left="720"/>
              <w:rPr>
                <w:rFonts w:ascii="Arial" w:hAnsi="Arial" w:cs="Arial"/>
              </w:rPr>
            </w:pPr>
            <w:r w:rsidRPr="000F1989">
              <w:rPr>
                <w:rFonts w:ascii="Arial" w:hAnsi="Arial" w:cs="Arial"/>
              </w:rPr>
              <w:t>05 Moorfields Clinical Senate Review  Final</w:t>
            </w:r>
          </w:p>
          <w:p w14:paraId="13BE261C" w14:textId="0394C440" w:rsidR="000F1989" w:rsidRDefault="000F1989" w:rsidP="00E97836">
            <w:pPr>
              <w:ind w:left="720"/>
              <w:rPr>
                <w:rFonts w:ascii="Arial" w:hAnsi="Arial" w:cs="Arial"/>
              </w:rPr>
            </w:pPr>
            <w:r w:rsidRPr="000F1989">
              <w:rPr>
                <w:rFonts w:ascii="Arial" w:hAnsi="Arial" w:cs="Arial"/>
              </w:rPr>
              <w:t>06 Response to draft Clinical Senate Report 14 Jan 2019</w:t>
            </w:r>
          </w:p>
          <w:p w14:paraId="7D397355" w14:textId="0EB83569" w:rsidR="000F1989" w:rsidRDefault="000F1989" w:rsidP="00E97836">
            <w:pPr>
              <w:ind w:left="720"/>
              <w:rPr>
                <w:rFonts w:ascii="Arial" w:hAnsi="Arial" w:cs="Arial"/>
              </w:rPr>
            </w:pPr>
            <w:r w:rsidRPr="000F1989">
              <w:rPr>
                <w:rFonts w:ascii="Arial" w:hAnsi="Arial" w:cs="Arial"/>
              </w:rPr>
              <w:t xml:space="preserve">07 Clinical Senate </w:t>
            </w:r>
            <w:r w:rsidR="00E45A98" w:rsidRPr="000F1989">
              <w:rPr>
                <w:rFonts w:ascii="Arial" w:hAnsi="Arial" w:cs="Arial"/>
              </w:rPr>
              <w:t>Response</w:t>
            </w:r>
            <w:r w:rsidRPr="000F1989">
              <w:rPr>
                <w:rFonts w:ascii="Arial" w:hAnsi="Arial" w:cs="Arial"/>
              </w:rPr>
              <w:t xml:space="preserve"> Letter 28 Jan 2019</w:t>
            </w:r>
          </w:p>
          <w:p w14:paraId="19ABC1DC" w14:textId="742C4230" w:rsidR="000F1989" w:rsidRDefault="000F1989" w:rsidP="00E97836">
            <w:pPr>
              <w:ind w:left="720"/>
              <w:rPr>
                <w:rFonts w:ascii="Arial" w:hAnsi="Arial" w:cs="Arial"/>
              </w:rPr>
            </w:pPr>
            <w:r w:rsidRPr="000F1989">
              <w:rPr>
                <w:rFonts w:ascii="Arial" w:hAnsi="Arial" w:cs="Arial"/>
              </w:rPr>
              <w:t>08 Consultation Mandate 15.4.19 v1.1</w:t>
            </w:r>
          </w:p>
          <w:p w14:paraId="192B4F9D" w14:textId="73A7A1C2" w:rsidR="00E45A98" w:rsidRPr="00E45A98" w:rsidRDefault="00E45A98" w:rsidP="00E97836">
            <w:pPr>
              <w:ind w:left="720"/>
              <w:rPr>
                <w:rFonts w:ascii="Arial" w:hAnsi="Arial" w:cs="Arial"/>
              </w:rPr>
            </w:pPr>
            <w:r>
              <w:rPr>
                <w:rFonts w:ascii="Arial" w:hAnsi="Arial" w:cs="Arial"/>
              </w:rPr>
              <w:t xml:space="preserve">09 </w:t>
            </w:r>
            <w:r w:rsidRPr="00E45A98">
              <w:rPr>
                <w:rFonts w:ascii="Arial" w:hAnsi="Arial" w:cs="Arial"/>
              </w:rPr>
              <w:t>Consultation Plan for Public and Patients</w:t>
            </w:r>
          </w:p>
          <w:p w14:paraId="60F41A7B" w14:textId="2599353B" w:rsidR="000F1989" w:rsidRDefault="00E45A98" w:rsidP="00E97836">
            <w:pPr>
              <w:ind w:left="720"/>
              <w:rPr>
                <w:rFonts w:ascii="Arial" w:hAnsi="Arial" w:cs="Arial"/>
              </w:rPr>
            </w:pPr>
            <w:r>
              <w:rPr>
                <w:rFonts w:ascii="Arial" w:hAnsi="Arial" w:cs="Arial"/>
              </w:rPr>
              <w:t>10</w:t>
            </w:r>
            <w:r w:rsidR="000F1989" w:rsidRPr="000F1989">
              <w:rPr>
                <w:rFonts w:ascii="Arial" w:hAnsi="Arial" w:cs="Arial"/>
              </w:rPr>
              <w:t xml:space="preserve"> Moorfields Commissioner Financial Assurance Letter to NHSE 26 </w:t>
            </w:r>
            <w:r w:rsidR="00E97836">
              <w:rPr>
                <w:rFonts w:ascii="Arial" w:hAnsi="Arial" w:cs="Arial"/>
              </w:rPr>
              <w:t xml:space="preserve">  </w:t>
            </w:r>
            <w:r w:rsidR="000F1989" w:rsidRPr="000F1989">
              <w:rPr>
                <w:rFonts w:ascii="Arial" w:hAnsi="Arial" w:cs="Arial"/>
              </w:rPr>
              <w:t>Feb 2019</w:t>
            </w:r>
          </w:p>
          <w:p w14:paraId="3555AC4A" w14:textId="23C4C7BD" w:rsidR="004A24FE" w:rsidRPr="00E97836" w:rsidRDefault="00E45A98" w:rsidP="00E97836">
            <w:pPr>
              <w:ind w:left="720"/>
              <w:rPr>
                <w:rFonts w:ascii="Arial" w:hAnsi="Arial" w:cs="Arial"/>
              </w:rPr>
            </w:pPr>
            <w:r>
              <w:rPr>
                <w:rFonts w:ascii="Arial" w:hAnsi="Arial" w:cs="Arial"/>
              </w:rPr>
              <w:t>11</w:t>
            </w:r>
            <w:r w:rsidR="000F1989" w:rsidRPr="000F1989">
              <w:rPr>
                <w:rFonts w:ascii="Arial" w:hAnsi="Arial" w:cs="Arial"/>
              </w:rPr>
              <w:t xml:space="preserve"> </w:t>
            </w:r>
            <w:r w:rsidR="000F1989">
              <w:rPr>
                <w:rFonts w:ascii="Arial" w:hAnsi="Arial" w:cs="Arial"/>
              </w:rPr>
              <w:t>NHSE OGSCR Letter</w:t>
            </w:r>
            <w:r w:rsidR="000F1989" w:rsidRPr="000F1989">
              <w:rPr>
                <w:rFonts w:ascii="Arial" w:hAnsi="Arial" w:cs="Arial"/>
              </w:rPr>
              <w:t xml:space="preserve"> April 2019</w:t>
            </w:r>
          </w:p>
        </w:tc>
      </w:tr>
    </w:tbl>
    <w:p w14:paraId="70FD9D71" w14:textId="77777777" w:rsidR="00CE2F16" w:rsidRDefault="00CE2F16" w:rsidP="003E28EE">
      <w:pPr>
        <w:spacing w:after="0"/>
      </w:pPr>
    </w:p>
    <w:p w14:paraId="3BDD69BF" w14:textId="30EA25AD" w:rsidR="00F1638A" w:rsidRDefault="00F1638A" w:rsidP="003E28EE">
      <w:pPr>
        <w:spacing w:after="0"/>
      </w:pPr>
    </w:p>
    <w:sectPr w:rsidR="00F1638A" w:rsidSect="006C0DE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BEC44" w14:textId="77777777" w:rsidR="00946D75" w:rsidRDefault="00946D75" w:rsidP="00946D75">
      <w:pPr>
        <w:spacing w:after="0" w:line="240" w:lineRule="auto"/>
      </w:pPr>
      <w:r>
        <w:separator/>
      </w:r>
    </w:p>
  </w:endnote>
  <w:endnote w:type="continuationSeparator" w:id="0">
    <w:p w14:paraId="512B725D" w14:textId="77777777" w:rsidR="00946D75" w:rsidRDefault="00946D75" w:rsidP="0094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203343"/>
      <w:docPartObj>
        <w:docPartGallery w:val="Page Numbers (Bottom of Page)"/>
        <w:docPartUnique/>
      </w:docPartObj>
    </w:sdtPr>
    <w:sdtEndPr>
      <w:rPr>
        <w:noProof/>
      </w:rPr>
    </w:sdtEndPr>
    <w:sdtContent>
      <w:p w14:paraId="671B1061" w14:textId="6899A962" w:rsidR="00946D75" w:rsidRDefault="00946D75">
        <w:pPr>
          <w:pStyle w:val="Footer"/>
          <w:jc w:val="center"/>
        </w:pPr>
        <w:r>
          <w:fldChar w:fldCharType="begin"/>
        </w:r>
        <w:r>
          <w:instrText xml:space="preserve"> PAGE   \* MERGEFORMAT </w:instrText>
        </w:r>
        <w:r>
          <w:fldChar w:fldCharType="separate"/>
        </w:r>
        <w:r w:rsidR="00603BDA">
          <w:rPr>
            <w:noProof/>
          </w:rPr>
          <w:t>4</w:t>
        </w:r>
        <w:r>
          <w:rPr>
            <w:noProof/>
          </w:rPr>
          <w:fldChar w:fldCharType="end"/>
        </w:r>
      </w:p>
    </w:sdtContent>
  </w:sdt>
  <w:p w14:paraId="7A3C22C3" w14:textId="77777777" w:rsidR="00946D75" w:rsidRDefault="0094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27F6" w14:textId="77777777" w:rsidR="00946D75" w:rsidRDefault="00946D75" w:rsidP="00946D75">
      <w:pPr>
        <w:spacing w:after="0" w:line="240" w:lineRule="auto"/>
      </w:pPr>
      <w:r>
        <w:separator/>
      </w:r>
    </w:p>
  </w:footnote>
  <w:footnote w:type="continuationSeparator" w:id="0">
    <w:p w14:paraId="400224B6" w14:textId="77777777" w:rsidR="00946D75" w:rsidRDefault="00946D75" w:rsidP="00946D75">
      <w:pPr>
        <w:spacing w:after="0" w:line="240" w:lineRule="auto"/>
      </w:pPr>
      <w:r>
        <w:continuationSeparator/>
      </w:r>
    </w:p>
  </w:footnote>
  <w:footnote w:id="1">
    <w:p w14:paraId="22BA6DCB" w14:textId="596A8B6E" w:rsidR="005B758D" w:rsidRDefault="005B758D" w:rsidP="005B758D">
      <w:pPr>
        <w:pStyle w:val="FootnoteText"/>
      </w:pPr>
      <w:r>
        <w:rPr>
          <w:rStyle w:val="FootnoteReference"/>
        </w:rPr>
        <w:footnoteRef/>
      </w:r>
      <w:r>
        <w:t xml:space="preserve"> 13</w:t>
      </w:r>
      <w:r w:rsidR="00AA4E18">
        <w:t>Q</w:t>
      </w:r>
      <w:r>
        <w:t xml:space="preserve">: </w:t>
      </w:r>
      <w:r w:rsidR="00AA4E18">
        <w:t>Public Involvement duty: National Health Service Act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968"/>
    <w:multiLevelType w:val="hybridMultilevel"/>
    <w:tmpl w:val="B6B61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80383"/>
    <w:multiLevelType w:val="hybridMultilevel"/>
    <w:tmpl w:val="D0E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43EA9"/>
    <w:multiLevelType w:val="hybridMultilevel"/>
    <w:tmpl w:val="38A8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8A5BA7"/>
    <w:multiLevelType w:val="hybridMultilevel"/>
    <w:tmpl w:val="D246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55FC9"/>
    <w:multiLevelType w:val="hybridMultilevel"/>
    <w:tmpl w:val="D6A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C64A4"/>
    <w:multiLevelType w:val="hybridMultilevel"/>
    <w:tmpl w:val="4A08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C2080"/>
    <w:multiLevelType w:val="hybridMultilevel"/>
    <w:tmpl w:val="145C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D3380"/>
    <w:multiLevelType w:val="hybridMultilevel"/>
    <w:tmpl w:val="E9BA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83B"/>
    <w:multiLevelType w:val="hybridMultilevel"/>
    <w:tmpl w:val="258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42D21"/>
    <w:multiLevelType w:val="hybridMultilevel"/>
    <w:tmpl w:val="FAF65F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E11B3"/>
    <w:multiLevelType w:val="hybridMultilevel"/>
    <w:tmpl w:val="504C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3C2B"/>
    <w:multiLevelType w:val="hybridMultilevel"/>
    <w:tmpl w:val="EA3A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C294A"/>
    <w:multiLevelType w:val="hybridMultilevel"/>
    <w:tmpl w:val="9092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E3F91"/>
    <w:multiLevelType w:val="hybridMultilevel"/>
    <w:tmpl w:val="C1F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3120C"/>
    <w:multiLevelType w:val="hybridMultilevel"/>
    <w:tmpl w:val="241C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70534"/>
    <w:multiLevelType w:val="hybridMultilevel"/>
    <w:tmpl w:val="4D4E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0B8C9AA">
      <w:numFmt w:val="bullet"/>
      <w:lvlText w:val="•"/>
      <w:lvlJc w:val="left"/>
      <w:pPr>
        <w:ind w:left="2520" w:hanging="72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C457C"/>
    <w:multiLevelType w:val="hybridMultilevel"/>
    <w:tmpl w:val="C6C4F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587B1E"/>
    <w:multiLevelType w:val="hybridMultilevel"/>
    <w:tmpl w:val="134E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559F2"/>
    <w:multiLevelType w:val="hybridMultilevel"/>
    <w:tmpl w:val="BBAE7B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600D6D"/>
    <w:multiLevelType w:val="hybridMultilevel"/>
    <w:tmpl w:val="839E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51E32"/>
    <w:multiLevelType w:val="hybridMultilevel"/>
    <w:tmpl w:val="248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0"/>
  </w:num>
  <w:num w:numId="4">
    <w:abstractNumId w:val="1"/>
  </w:num>
  <w:num w:numId="5">
    <w:abstractNumId w:val="17"/>
  </w:num>
  <w:num w:numId="6">
    <w:abstractNumId w:val="10"/>
  </w:num>
  <w:num w:numId="7">
    <w:abstractNumId w:val="3"/>
  </w:num>
  <w:num w:numId="8">
    <w:abstractNumId w:val="4"/>
  </w:num>
  <w:num w:numId="9">
    <w:abstractNumId w:val="13"/>
  </w:num>
  <w:num w:numId="10">
    <w:abstractNumId w:val="8"/>
  </w:num>
  <w:num w:numId="11">
    <w:abstractNumId w:val="12"/>
  </w:num>
  <w:num w:numId="12">
    <w:abstractNumId w:val="15"/>
  </w:num>
  <w:num w:numId="13">
    <w:abstractNumId w:val="7"/>
  </w:num>
  <w:num w:numId="14">
    <w:abstractNumId w:val="6"/>
  </w:num>
  <w:num w:numId="15">
    <w:abstractNumId w:val="11"/>
  </w:num>
  <w:num w:numId="16">
    <w:abstractNumId w:val="18"/>
  </w:num>
  <w:num w:numId="17">
    <w:abstractNumId w:val="16"/>
  </w:num>
  <w:num w:numId="18">
    <w:abstractNumId w:val="0"/>
  </w:num>
  <w:num w:numId="19">
    <w:abstractNumId w:val="1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F9"/>
    <w:rsid w:val="00000AF7"/>
    <w:rsid w:val="000057EC"/>
    <w:rsid w:val="00014777"/>
    <w:rsid w:val="000242AA"/>
    <w:rsid w:val="00025F8B"/>
    <w:rsid w:val="00031AA7"/>
    <w:rsid w:val="00031F43"/>
    <w:rsid w:val="0003344A"/>
    <w:rsid w:val="00072DF5"/>
    <w:rsid w:val="000804EB"/>
    <w:rsid w:val="000A358F"/>
    <w:rsid w:val="000C753A"/>
    <w:rsid w:val="000D6E32"/>
    <w:rsid w:val="000F1989"/>
    <w:rsid w:val="000F7957"/>
    <w:rsid w:val="000F7FBA"/>
    <w:rsid w:val="00114162"/>
    <w:rsid w:val="00115C64"/>
    <w:rsid w:val="0013009D"/>
    <w:rsid w:val="00135781"/>
    <w:rsid w:val="001424A1"/>
    <w:rsid w:val="0016037B"/>
    <w:rsid w:val="00161D2A"/>
    <w:rsid w:val="00163160"/>
    <w:rsid w:val="00167BB0"/>
    <w:rsid w:val="001717BE"/>
    <w:rsid w:val="001A4B61"/>
    <w:rsid w:val="001B1926"/>
    <w:rsid w:val="001D7E36"/>
    <w:rsid w:val="001F369E"/>
    <w:rsid w:val="00207232"/>
    <w:rsid w:val="00224C37"/>
    <w:rsid w:val="00230CA5"/>
    <w:rsid w:val="00247E94"/>
    <w:rsid w:val="00282883"/>
    <w:rsid w:val="002876B1"/>
    <w:rsid w:val="002C2218"/>
    <w:rsid w:val="002E07F9"/>
    <w:rsid w:val="002F7EFC"/>
    <w:rsid w:val="00322653"/>
    <w:rsid w:val="003229B8"/>
    <w:rsid w:val="00324D6A"/>
    <w:rsid w:val="00333AAD"/>
    <w:rsid w:val="00354B56"/>
    <w:rsid w:val="00356034"/>
    <w:rsid w:val="00356572"/>
    <w:rsid w:val="00397475"/>
    <w:rsid w:val="003B35C7"/>
    <w:rsid w:val="003B3B1C"/>
    <w:rsid w:val="003C63EF"/>
    <w:rsid w:val="003D6DDB"/>
    <w:rsid w:val="003E28EE"/>
    <w:rsid w:val="003F1769"/>
    <w:rsid w:val="003F520D"/>
    <w:rsid w:val="003F616D"/>
    <w:rsid w:val="00413209"/>
    <w:rsid w:val="00444264"/>
    <w:rsid w:val="0044494A"/>
    <w:rsid w:val="004464E9"/>
    <w:rsid w:val="00454F86"/>
    <w:rsid w:val="00467575"/>
    <w:rsid w:val="0048613C"/>
    <w:rsid w:val="00486AE2"/>
    <w:rsid w:val="00497B31"/>
    <w:rsid w:val="004A0D0C"/>
    <w:rsid w:val="004A24FE"/>
    <w:rsid w:val="004A4EE0"/>
    <w:rsid w:val="004D0AD7"/>
    <w:rsid w:val="004E1C27"/>
    <w:rsid w:val="004F139C"/>
    <w:rsid w:val="005068BA"/>
    <w:rsid w:val="00516FFC"/>
    <w:rsid w:val="00524228"/>
    <w:rsid w:val="0055210A"/>
    <w:rsid w:val="00553505"/>
    <w:rsid w:val="00562FCF"/>
    <w:rsid w:val="0056306B"/>
    <w:rsid w:val="00565DBD"/>
    <w:rsid w:val="00580869"/>
    <w:rsid w:val="00581263"/>
    <w:rsid w:val="005B31F2"/>
    <w:rsid w:val="005B758D"/>
    <w:rsid w:val="005C68F6"/>
    <w:rsid w:val="005E172F"/>
    <w:rsid w:val="005F6E3D"/>
    <w:rsid w:val="00603BDA"/>
    <w:rsid w:val="0061680F"/>
    <w:rsid w:val="00624A06"/>
    <w:rsid w:val="006331F1"/>
    <w:rsid w:val="00635BFB"/>
    <w:rsid w:val="00640B85"/>
    <w:rsid w:val="00660D03"/>
    <w:rsid w:val="00683A1E"/>
    <w:rsid w:val="006A20BD"/>
    <w:rsid w:val="006B5C27"/>
    <w:rsid w:val="006B725B"/>
    <w:rsid w:val="006C0DE2"/>
    <w:rsid w:val="006D38A5"/>
    <w:rsid w:val="006E100C"/>
    <w:rsid w:val="006E373B"/>
    <w:rsid w:val="006F6690"/>
    <w:rsid w:val="00711D61"/>
    <w:rsid w:val="00715C2F"/>
    <w:rsid w:val="007531B7"/>
    <w:rsid w:val="00757878"/>
    <w:rsid w:val="00763F66"/>
    <w:rsid w:val="007658E7"/>
    <w:rsid w:val="00780025"/>
    <w:rsid w:val="00785E75"/>
    <w:rsid w:val="0078640D"/>
    <w:rsid w:val="007961D8"/>
    <w:rsid w:val="007B2419"/>
    <w:rsid w:val="007B5BCC"/>
    <w:rsid w:val="007D113C"/>
    <w:rsid w:val="007D79FA"/>
    <w:rsid w:val="007F35D3"/>
    <w:rsid w:val="007F775B"/>
    <w:rsid w:val="00815160"/>
    <w:rsid w:val="00815626"/>
    <w:rsid w:val="00820FB8"/>
    <w:rsid w:val="00842B57"/>
    <w:rsid w:val="008523C6"/>
    <w:rsid w:val="00871582"/>
    <w:rsid w:val="0087230C"/>
    <w:rsid w:val="008764B8"/>
    <w:rsid w:val="008E26BC"/>
    <w:rsid w:val="008F56A8"/>
    <w:rsid w:val="00900403"/>
    <w:rsid w:val="00923035"/>
    <w:rsid w:val="00946D75"/>
    <w:rsid w:val="00961E49"/>
    <w:rsid w:val="00971EBD"/>
    <w:rsid w:val="009721D7"/>
    <w:rsid w:val="009754C1"/>
    <w:rsid w:val="00987049"/>
    <w:rsid w:val="009C3181"/>
    <w:rsid w:val="009E55A3"/>
    <w:rsid w:val="009F741A"/>
    <w:rsid w:val="00A06929"/>
    <w:rsid w:val="00A22089"/>
    <w:rsid w:val="00A25540"/>
    <w:rsid w:val="00A56F3E"/>
    <w:rsid w:val="00A7378F"/>
    <w:rsid w:val="00AA1CDF"/>
    <w:rsid w:val="00AA4E18"/>
    <w:rsid w:val="00AB5276"/>
    <w:rsid w:val="00AC5995"/>
    <w:rsid w:val="00AE180C"/>
    <w:rsid w:val="00AE291D"/>
    <w:rsid w:val="00B01CDC"/>
    <w:rsid w:val="00B1065A"/>
    <w:rsid w:val="00B140F5"/>
    <w:rsid w:val="00B657EB"/>
    <w:rsid w:val="00B97E1C"/>
    <w:rsid w:val="00BB1816"/>
    <w:rsid w:val="00C14012"/>
    <w:rsid w:val="00C430E2"/>
    <w:rsid w:val="00C72DF1"/>
    <w:rsid w:val="00C77D10"/>
    <w:rsid w:val="00C8557D"/>
    <w:rsid w:val="00CA1437"/>
    <w:rsid w:val="00CA3925"/>
    <w:rsid w:val="00CA5FDC"/>
    <w:rsid w:val="00CE2F16"/>
    <w:rsid w:val="00D179BC"/>
    <w:rsid w:val="00D344E6"/>
    <w:rsid w:val="00D40086"/>
    <w:rsid w:val="00D804D0"/>
    <w:rsid w:val="00D82312"/>
    <w:rsid w:val="00DA1A12"/>
    <w:rsid w:val="00DB2690"/>
    <w:rsid w:val="00DC249B"/>
    <w:rsid w:val="00DC6487"/>
    <w:rsid w:val="00DD008C"/>
    <w:rsid w:val="00DD48B9"/>
    <w:rsid w:val="00DE45B1"/>
    <w:rsid w:val="00DE5C87"/>
    <w:rsid w:val="00DF60F9"/>
    <w:rsid w:val="00DF6A62"/>
    <w:rsid w:val="00DF6FBA"/>
    <w:rsid w:val="00E0549C"/>
    <w:rsid w:val="00E064D5"/>
    <w:rsid w:val="00E13362"/>
    <w:rsid w:val="00E15FA1"/>
    <w:rsid w:val="00E317E2"/>
    <w:rsid w:val="00E365AB"/>
    <w:rsid w:val="00E45A98"/>
    <w:rsid w:val="00E562E9"/>
    <w:rsid w:val="00E6313D"/>
    <w:rsid w:val="00E73899"/>
    <w:rsid w:val="00E74EB5"/>
    <w:rsid w:val="00E86E9D"/>
    <w:rsid w:val="00E97836"/>
    <w:rsid w:val="00EA6D1F"/>
    <w:rsid w:val="00EB1E9F"/>
    <w:rsid w:val="00EC2561"/>
    <w:rsid w:val="00ED032A"/>
    <w:rsid w:val="00EE1201"/>
    <w:rsid w:val="00F12C69"/>
    <w:rsid w:val="00F15885"/>
    <w:rsid w:val="00F1638A"/>
    <w:rsid w:val="00F2284A"/>
    <w:rsid w:val="00F31B0B"/>
    <w:rsid w:val="00F50C2B"/>
    <w:rsid w:val="00F52E17"/>
    <w:rsid w:val="00F728C4"/>
    <w:rsid w:val="00F7349B"/>
    <w:rsid w:val="00F9217A"/>
    <w:rsid w:val="00F93427"/>
    <w:rsid w:val="00FB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C2F1"/>
  <w15:docId w15:val="{1BD4D1CA-D5DC-4F0A-9007-67DFE4EB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F9"/>
    <w:rPr>
      <w:rFonts w:ascii="Tahoma" w:hAnsi="Tahoma" w:cs="Tahoma"/>
      <w:sz w:val="16"/>
      <w:szCs w:val="16"/>
    </w:rPr>
  </w:style>
  <w:style w:type="character" w:styleId="CommentReference">
    <w:name w:val="annotation reference"/>
    <w:basedOn w:val="DefaultParagraphFont"/>
    <w:uiPriority w:val="99"/>
    <w:semiHidden/>
    <w:unhideWhenUsed/>
    <w:rsid w:val="00524228"/>
    <w:rPr>
      <w:sz w:val="16"/>
      <w:szCs w:val="16"/>
    </w:rPr>
  </w:style>
  <w:style w:type="paragraph" w:styleId="CommentText">
    <w:name w:val="annotation text"/>
    <w:basedOn w:val="Normal"/>
    <w:link w:val="CommentTextChar"/>
    <w:uiPriority w:val="99"/>
    <w:semiHidden/>
    <w:unhideWhenUsed/>
    <w:rsid w:val="00524228"/>
    <w:pPr>
      <w:spacing w:line="240" w:lineRule="auto"/>
    </w:pPr>
    <w:rPr>
      <w:sz w:val="20"/>
      <w:szCs w:val="20"/>
    </w:rPr>
  </w:style>
  <w:style w:type="character" w:customStyle="1" w:styleId="CommentTextChar">
    <w:name w:val="Comment Text Char"/>
    <w:basedOn w:val="DefaultParagraphFont"/>
    <w:link w:val="CommentText"/>
    <w:uiPriority w:val="99"/>
    <w:semiHidden/>
    <w:rsid w:val="00524228"/>
    <w:rPr>
      <w:sz w:val="20"/>
      <w:szCs w:val="20"/>
    </w:rPr>
  </w:style>
  <w:style w:type="paragraph" w:styleId="CommentSubject">
    <w:name w:val="annotation subject"/>
    <w:basedOn w:val="CommentText"/>
    <w:next w:val="CommentText"/>
    <w:link w:val="CommentSubjectChar"/>
    <w:uiPriority w:val="99"/>
    <w:semiHidden/>
    <w:unhideWhenUsed/>
    <w:rsid w:val="00524228"/>
    <w:rPr>
      <w:b/>
      <w:bCs/>
    </w:rPr>
  </w:style>
  <w:style w:type="character" w:customStyle="1" w:styleId="CommentSubjectChar">
    <w:name w:val="Comment Subject Char"/>
    <w:basedOn w:val="CommentTextChar"/>
    <w:link w:val="CommentSubject"/>
    <w:uiPriority w:val="99"/>
    <w:semiHidden/>
    <w:rsid w:val="00524228"/>
    <w:rPr>
      <w:b/>
      <w:bCs/>
      <w:sz w:val="20"/>
      <w:szCs w:val="20"/>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0804EB"/>
    <w:pPr>
      <w:ind w:left="720"/>
      <w:contextualSpacing/>
    </w:pPr>
  </w:style>
  <w:style w:type="character" w:styleId="Hyperlink">
    <w:name w:val="Hyperlink"/>
    <w:basedOn w:val="DefaultParagraphFont"/>
    <w:uiPriority w:val="99"/>
    <w:unhideWhenUsed/>
    <w:rsid w:val="00D179BC"/>
    <w:rPr>
      <w:color w:val="0000FF" w:themeColor="hyperlink"/>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EB1E9F"/>
  </w:style>
  <w:style w:type="paragraph" w:styleId="Header">
    <w:name w:val="header"/>
    <w:basedOn w:val="Normal"/>
    <w:link w:val="HeaderChar"/>
    <w:uiPriority w:val="99"/>
    <w:unhideWhenUsed/>
    <w:rsid w:val="0094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75"/>
  </w:style>
  <w:style w:type="paragraph" w:styleId="Footer">
    <w:name w:val="footer"/>
    <w:basedOn w:val="Normal"/>
    <w:link w:val="FooterChar"/>
    <w:uiPriority w:val="99"/>
    <w:unhideWhenUsed/>
    <w:rsid w:val="0094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75"/>
  </w:style>
  <w:style w:type="paragraph" w:styleId="FootnoteText">
    <w:name w:val="footnote text"/>
    <w:basedOn w:val="Normal"/>
    <w:link w:val="FootnoteTextChar"/>
    <w:uiPriority w:val="99"/>
    <w:semiHidden/>
    <w:unhideWhenUsed/>
    <w:rsid w:val="005B7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58D"/>
    <w:rPr>
      <w:sz w:val="20"/>
      <w:szCs w:val="20"/>
    </w:rPr>
  </w:style>
  <w:style w:type="character" w:styleId="FootnoteReference">
    <w:name w:val="footnote reference"/>
    <w:basedOn w:val="DefaultParagraphFont"/>
    <w:uiPriority w:val="99"/>
    <w:semiHidden/>
    <w:unhideWhenUsed/>
    <w:rsid w:val="005B758D"/>
    <w:rPr>
      <w:vertAlign w:val="superscript"/>
    </w:rPr>
  </w:style>
  <w:style w:type="paragraph" w:styleId="Revision">
    <w:name w:val="Revision"/>
    <w:hidden/>
    <w:uiPriority w:val="99"/>
    <w:semiHidden/>
    <w:rsid w:val="00AA4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8141">
      <w:bodyDiv w:val="1"/>
      <w:marLeft w:val="0"/>
      <w:marRight w:val="0"/>
      <w:marTop w:val="0"/>
      <w:marBottom w:val="0"/>
      <w:divBdr>
        <w:top w:val="none" w:sz="0" w:space="0" w:color="auto"/>
        <w:left w:val="none" w:sz="0" w:space="0" w:color="auto"/>
        <w:bottom w:val="none" w:sz="0" w:space="0" w:color="auto"/>
        <w:right w:val="none" w:sz="0" w:space="0" w:color="auto"/>
      </w:divBdr>
      <w:divsChild>
        <w:div w:id="820466170">
          <w:marLeft w:val="0"/>
          <w:marRight w:val="0"/>
          <w:marTop w:val="0"/>
          <w:marBottom w:val="0"/>
          <w:divBdr>
            <w:top w:val="none" w:sz="0" w:space="0" w:color="auto"/>
            <w:left w:val="none" w:sz="0" w:space="0" w:color="auto"/>
            <w:bottom w:val="none" w:sz="0" w:space="0" w:color="auto"/>
            <w:right w:val="none" w:sz="0" w:space="0" w:color="auto"/>
          </w:divBdr>
          <w:divsChild>
            <w:div w:id="290483946">
              <w:marLeft w:val="0"/>
              <w:marRight w:val="0"/>
              <w:marTop w:val="0"/>
              <w:marBottom w:val="0"/>
              <w:divBdr>
                <w:top w:val="none" w:sz="0" w:space="0" w:color="auto"/>
                <w:left w:val="none" w:sz="0" w:space="0" w:color="auto"/>
                <w:bottom w:val="none" w:sz="0" w:space="0" w:color="auto"/>
                <w:right w:val="none" w:sz="0" w:space="0" w:color="auto"/>
              </w:divBdr>
              <w:divsChild>
                <w:div w:id="1735740061">
                  <w:marLeft w:val="0"/>
                  <w:marRight w:val="0"/>
                  <w:marTop w:val="0"/>
                  <w:marBottom w:val="0"/>
                  <w:divBdr>
                    <w:top w:val="none" w:sz="0" w:space="0" w:color="auto"/>
                    <w:left w:val="none" w:sz="0" w:space="0" w:color="auto"/>
                    <w:bottom w:val="none" w:sz="0" w:space="0" w:color="auto"/>
                    <w:right w:val="none" w:sz="0" w:space="0" w:color="auto"/>
                  </w:divBdr>
                  <w:divsChild>
                    <w:div w:id="4400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8569">
      <w:bodyDiv w:val="1"/>
      <w:marLeft w:val="0"/>
      <w:marRight w:val="0"/>
      <w:marTop w:val="0"/>
      <w:marBottom w:val="0"/>
      <w:divBdr>
        <w:top w:val="none" w:sz="0" w:space="0" w:color="auto"/>
        <w:left w:val="none" w:sz="0" w:space="0" w:color="auto"/>
        <w:bottom w:val="none" w:sz="0" w:space="0" w:color="auto"/>
        <w:right w:val="none" w:sz="0" w:space="0" w:color="auto"/>
      </w:divBdr>
    </w:div>
    <w:div w:id="15356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tyrrell@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mansuralli@nhs.net" TargetMode="External"/><Relationship Id="rId4" Type="http://schemas.openxmlformats.org/officeDocument/2006/relationships/settings" Target="settings.xml"/><Relationship Id="rId9" Type="http://schemas.openxmlformats.org/officeDocument/2006/relationships/image" Target="cid:image002.png@01D43095.6B3FA3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C98A-C86E-4549-ACF1-F7512C13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Sarah - Senior Consultant</dc:creator>
  <cp:lastModifiedBy>Tyrrell, Denise</cp:lastModifiedBy>
  <cp:revision>9</cp:revision>
  <dcterms:created xsi:type="dcterms:W3CDTF">2019-04-15T13:58:00Z</dcterms:created>
  <dcterms:modified xsi:type="dcterms:W3CDTF">2019-04-15T16:06:00Z</dcterms:modified>
</cp:coreProperties>
</file>