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EastAsia"/>
          <w:sz w:val="22"/>
          <w:lang w:val="en-US"/>
        </w:rPr>
        <w:id w:val="-39677985"/>
        <w:docPartObj>
          <w:docPartGallery w:val="Cover Pages"/>
          <w:docPartUnique/>
        </w:docPartObj>
      </w:sdtPr>
      <w:sdtEndPr>
        <w:rPr>
          <w:sz w:val="24"/>
        </w:rPr>
      </w:sdtEndPr>
      <w:sdtContent>
        <w:p w:rsidR="00352362" w:rsidRDefault="00352362" w:rsidP="00352362">
          <w:pPr>
            <w:rPr>
              <w:rFonts w:cs="Arial"/>
              <w:szCs w:val="24"/>
            </w:rPr>
          </w:pPr>
          <w:r w:rsidRPr="00727908">
            <w:rPr>
              <w:noProof/>
              <w:sz w:val="22"/>
              <w:lang w:eastAsia="en-GB"/>
            </w:rPr>
            <w:drawing>
              <wp:anchor distT="0" distB="0" distL="114300" distR="114300" simplePos="0" relativeHeight="251662336" behindDoc="0" locked="0" layoutInCell="1" allowOverlap="1" wp14:anchorId="56503F3B" wp14:editId="5F96A4FB">
                <wp:simplePos x="0" y="0"/>
                <wp:positionH relativeFrom="page">
                  <wp:posOffset>6193848</wp:posOffset>
                </wp:positionH>
                <wp:positionV relativeFrom="page">
                  <wp:posOffset>378403</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Pr="00727908">
            <w:rPr>
              <w:rFonts w:cs="Arial"/>
              <w:noProof/>
              <w:sz w:val="22"/>
              <w:lang w:eastAsia="en-GB"/>
            </w:rPr>
            <mc:AlternateContent>
              <mc:Choice Requires="wps">
                <w:drawing>
                  <wp:anchor distT="0" distB="0" distL="114300" distR="114300" simplePos="0" relativeHeight="251664384" behindDoc="0" locked="0" layoutInCell="1" allowOverlap="1" wp14:anchorId="3520AE2F" wp14:editId="41C72122">
                    <wp:simplePos x="0" y="0"/>
                    <wp:positionH relativeFrom="column">
                      <wp:posOffset>2790536</wp:posOffset>
                    </wp:positionH>
                    <wp:positionV relativeFrom="paragraph">
                      <wp:posOffset>248920</wp:posOffset>
                    </wp:positionV>
                    <wp:extent cx="3407641" cy="276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641" cy="2762250"/>
                            </a:xfrm>
                            <a:prstGeom prst="rect">
                              <a:avLst/>
                            </a:prstGeom>
                            <a:noFill/>
                            <a:ln w="9525">
                              <a:noFill/>
                              <a:miter lim="800000"/>
                              <a:headEnd/>
                              <a:tailEnd/>
                            </a:ln>
                          </wps:spPr>
                          <wps:txbx>
                            <w:txbxContent>
                              <w:p w:rsidR="001A2A59" w:rsidRPr="0047282D" w:rsidRDefault="00352362" w:rsidP="001A2A59">
                                <w:pPr>
                                  <w:spacing w:after="0" w:line="240" w:lineRule="auto"/>
                                  <w:jc w:val="right"/>
                                  <w:rPr>
                                    <w:rFonts w:cs="Arial"/>
                                    <w:szCs w:val="24"/>
                                  </w:rPr>
                                </w:pPr>
                                <w:r>
                                  <w:rPr>
                                    <w:rFonts w:cs="Arial"/>
                                    <w:szCs w:val="24"/>
                                  </w:rPr>
                                  <w:t>Direct</w:t>
                                </w:r>
                                <w:r w:rsidR="001A2A59">
                                  <w:rPr>
                                    <w:rFonts w:cs="Arial"/>
                                    <w:szCs w:val="24"/>
                                  </w:rPr>
                                  <w:t xml:space="preserve"> Commissioning</w:t>
                                </w:r>
                              </w:p>
                              <w:p w:rsidR="001A2A59" w:rsidRPr="0047282D" w:rsidRDefault="001A2A59" w:rsidP="001A2A59">
                                <w:pPr>
                                  <w:spacing w:after="0" w:line="240" w:lineRule="auto"/>
                                  <w:jc w:val="right"/>
                                  <w:rPr>
                                    <w:rFonts w:cs="Arial"/>
                                    <w:szCs w:val="24"/>
                                  </w:rPr>
                                </w:pPr>
                                <w:r>
                                  <w:rPr>
                                    <w:rFonts w:cs="Arial"/>
                                    <w:szCs w:val="24"/>
                                  </w:rPr>
                                  <w:t>NHS England</w:t>
                                </w:r>
                                <w:r w:rsidR="00352362">
                                  <w:rPr>
                                    <w:rFonts w:cs="Arial"/>
                                    <w:szCs w:val="24"/>
                                  </w:rPr>
                                  <w:t xml:space="preserve"> &amp; Improvement (London Region)</w:t>
                                </w:r>
                              </w:p>
                              <w:p w:rsidR="001A2A59" w:rsidRDefault="0062171B" w:rsidP="0062171B">
                                <w:pPr>
                                  <w:pStyle w:val="NoSpacing"/>
                                  <w:jc w:val="right"/>
                                  <w:rPr>
                                    <w:rFonts w:cs="Arial"/>
                                    <w:szCs w:val="24"/>
                                  </w:rPr>
                                </w:pPr>
                                <w:r>
                                  <w:rPr>
                                    <w:rFonts w:cs="Arial"/>
                                    <w:szCs w:val="24"/>
                                  </w:rPr>
                                  <w:t>Wellington House</w:t>
                                </w:r>
                              </w:p>
                              <w:p w:rsidR="0062171B" w:rsidRDefault="0062171B" w:rsidP="0062171B">
                                <w:pPr>
                                  <w:spacing w:after="0"/>
                                  <w:jc w:val="right"/>
                                  <w:rPr>
                                    <w:rFonts w:eastAsiaTheme="minorEastAsia"/>
                                    <w:noProof/>
                                    <w:color w:val="000000"/>
                                    <w:lang w:eastAsia="en-GB"/>
                                  </w:rPr>
                                </w:pPr>
                                <w:r>
                                  <w:rPr>
                                    <w:rFonts w:eastAsiaTheme="minorEastAsia"/>
                                    <w:noProof/>
                                    <w:color w:val="000000"/>
                                    <w:lang w:eastAsia="en-GB"/>
                                  </w:rPr>
                                  <w:t xml:space="preserve">133-155 Waterloo Road London </w:t>
                                </w:r>
                              </w:p>
                              <w:p w:rsidR="0062171B" w:rsidRDefault="0062171B" w:rsidP="0062171B">
                                <w:pPr>
                                  <w:spacing w:after="0"/>
                                  <w:jc w:val="right"/>
                                  <w:rPr>
                                    <w:rFonts w:eastAsiaTheme="minorEastAsia"/>
                                    <w:noProof/>
                                    <w:color w:val="000000"/>
                                    <w:lang w:eastAsia="en-GB"/>
                                  </w:rPr>
                                </w:pPr>
                                <w:r>
                                  <w:rPr>
                                    <w:rFonts w:eastAsiaTheme="minorEastAsia"/>
                                    <w:noProof/>
                                    <w:color w:val="000000"/>
                                    <w:lang w:eastAsia="en-GB"/>
                                  </w:rPr>
                                  <w:t>SE1 8UG</w:t>
                                </w:r>
                              </w:p>
                              <w:p w:rsidR="00AE313A" w:rsidRDefault="00AE313A" w:rsidP="0062171B">
                                <w:pPr>
                                  <w:spacing w:after="0"/>
                                  <w:jc w:val="right"/>
                                  <w:rPr>
                                    <w:rFonts w:asciiTheme="minorHAnsi" w:eastAsiaTheme="minorEastAsia" w:hAnsiTheme="minorHAnsi"/>
                                    <w:noProof/>
                                    <w:color w:val="000000"/>
                                    <w:sz w:val="22"/>
                                    <w:lang w:eastAsia="en-GB"/>
                                  </w:rPr>
                                </w:pPr>
                              </w:p>
                              <w:p w:rsidR="00AE313A" w:rsidRDefault="00AE313A" w:rsidP="0062171B">
                                <w:pPr>
                                  <w:spacing w:after="0"/>
                                  <w:jc w:val="right"/>
                                  <w:rPr>
                                    <w:rFonts w:asciiTheme="minorHAnsi" w:eastAsiaTheme="minorEastAsia" w:hAnsiTheme="minorHAnsi"/>
                                    <w:noProof/>
                                    <w:color w:val="000000"/>
                                    <w:sz w:val="22"/>
                                    <w:lang w:eastAsia="en-GB"/>
                                  </w:rPr>
                                </w:pPr>
                              </w:p>
                              <w:p w:rsidR="00AE313A" w:rsidRPr="00AE313A" w:rsidRDefault="00352362" w:rsidP="0062171B">
                                <w:pPr>
                                  <w:spacing w:after="0"/>
                                  <w:jc w:val="right"/>
                                  <w:rPr>
                                    <w:rFonts w:eastAsiaTheme="minorEastAsia" w:cs="Arial"/>
                                    <w:noProof/>
                                    <w:color w:val="000000"/>
                                    <w:szCs w:val="24"/>
                                    <w:lang w:eastAsia="en-GB"/>
                                  </w:rPr>
                                </w:pPr>
                                <w:r>
                                  <w:rPr>
                                    <w:rFonts w:eastAsiaTheme="minorEastAsia" w:cs="Arial"/>
                                    <w:noProof/>
                                    <w:color w:val="000000"/>
                                    <w:szCs w:val="24"/>
                                    <w:lang w:eastAsia="en-GB"/>
                                  </w:rPr>
                                  <w:t>10</w:t>
                                </w:r>
                                <w:r w:rsidR="00AE313A" w:rsidRPr="00AE313A">
                                  <w:rPr>
                                    <w:rFonts w:eastAsiaTheme="minorEastAsia" w:cs="Arial"/>
                                    <w:noProof/>
                                    <w:color w:val="000000"/>
                                    <w:szCs w:val="24"/>
                                    <w:lang w:eastAsia="en-GB"/>
                                  </w:rPr>
                                  <w:t xml:space="preserve"> February 2020</w:t>
                                </w:r>
                              </w:p>
                              <w:p w:rsidR="0062171B" w:rsidRDefault="0062171B" w:rsidP="001A2A59">
                                <w:pPr>
                                  <w:pStyle w:val="NoSpacing"/>
                                  <w:jc w:val="right"/>
                                  <w:rPr>
                                    <w:rFonts w:cs="Arial"/>
                                    <w:szCs w:val="24"/>
                                  </w:rPr>
                                </w:pPr>
                              </w:p>
                              <w:p w:rsidR="00CB479C" w:rsidRDefault="00CB479C" w:rsidP="00CB479C">
                                <w:pPr>
                                  <w:pStyle w:val="NoSpacing"/>
                                  <w:jc w:val="right"/>
                                  <w:rPr>
                                    <w:rFonts w:cs="Arial"/>
                                    <w:szCs w:val="24"/>
                                  </w:rPr>
                                </w:pPr>
                              </w:p>
                              <w:p w:rsidR="00CB479C" w:rsidRDefault="00CB479C" w:rsidP="00CB479C">
                                <w:pPr>
                                  <w:pStyle w:val="NoSpacing"/>
                                  <w:jc w:val="right"/>
                                  <w:rPr>
                                    <w:rFonts w:cs="Arial"/>
                                    <w:szCs w:val="24"/>
                                  </w:rPr>
                                </w:pPr>
                              </w:p>
                              <w:p w:rsidR="00CB479C" w:rsidRDefault="00CB479C" w:rsidP="00CB479C">
                                <w:pPr>
                                  <w:pStyle w:val="NoSpacing"/>
                                  <w:jc w:val="right"/>
                                  <w:rPr>
                                    <w:rFonts w:cs="Arial"/>
                                    <w:szCs w:val="24"/>
                                  </w:rPr>
                                </w:pPr>
                              </w:p>
                              <w:p w:rsidR="00CB479C" w:rsidRPr="00D97263" w:rsidRDefault="00CB479C" w:rsidP="0062171B">
                                <w:pPr>
                                  <w:pStyle w:val="NoSpacing"/>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0AE2F" id="_x0000_t202" coordsize="21600,21600" o:spt="202" path="m,l,21600r21600,l21600,xe">
                    <v:stroke joinstyle="miter"/>
                    <v:path gradientshapeok="t" o:connecttype="rect"/>
                  </v:shapetype>
                  <v:shape id="Text Box 2" o:spid="_x0000_s1026" type="#_x0000_t202" style="position:absolute;margin-left:219.75pt;margin-top:19.6pt;width:268.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" filled="f" stroked="f">
                    <v:textbox>
                      <w:txbxContent>
                        <w:p w:rsidR="001A2A59" w:rsidRPr="0047282D" w:rsidRDefault="00352362" w:rsidP="001A2A59">
                          <w:pPr>
                            <w:spacing w:after="0" w:line="240" w:lineRule="auto"/>
                            <w:jc w:val="right"/>
                            <w:rPr>
                              <w:rFonts w:cs="Arial"/>
                              <w:szCs w:val="24"/>
                            </w:rPr>
                          </w:pPr>
                          <w:r>
                            <w:rPr>
                              <w:rFonts w:cs="Arial"/>
                              <w:szCs w:val="24"/>
                            </w:rPr>
                            <w:t>Direct</w:t>
                          </w:r>
                          <w:r w:rsidR="001A2A59">
                            <w:rPr>
                              <w:rFonts w:cs="Arial"/>
                              <w:szCs w:val="24"/>
                            </w:rPr>
                            <w:t xml:space="preserve"> Commissioning</w:t>
                          </w:r>
                        </w:p>
                        <w:p w:rsidR="001A2A59" w:rsidRPr="0047282D" w:rsidRDefault="001A2A59" w:rsidP="001A2A59">
                          <w:pPr>
                            <w:spacing w:after="0" w:line="240" w:lineRule="auto"/>
                            <w:jc w:val="right"/>
                            <w:rPr>
                              <w:rFonts w:cs="Arial"/>
                              <w:szCs w:val="24"/>
                            </w:rPr>
                          </w:pPr>
                          <w:r>
                            <w:rPr>
                              <w:rFonts w:cs="Arial"/>
                              <w:szCs w:val="24"/>
                            </w:rPr>
                            <w:t>NHS England</w:t>
                          </w:r>
                          <w:r w:rsidR="00352362">
                            <w:rPr>
                              <w:rFonts w:cs="Arial"/>
                              <w:szCs w:val="24"/>
                            </w:rPr>
                            <w:t xml:space="preserve"> &amp; Improvement (London Region)</w:t>
                          </w:r>
                        </w:p>
                        <w:p w:rsidR="001A2A59" w:rsidRDefault="0062171B" w:rsidP="0062171B">
                          <w:pPr>
                            <w:pStyle w:val="NoSpacing"/>
                            <w:jc w:val="right"/>
                            <w:rPr>
                              <w:rFonts w:cs="Arial"/>
                              <w:szCs w:val="24"/>
                            </w:rPr>
                          </w:pPr>
                          <w:r>
                            <w:rPr>
                              <w:rFonts w:cs="Arial"/>
                              <w:szCs w:val="24"/>
                            </w:rPr>
                            <w:t>Wellington House</w:t>
                          </w:r>
                        </w:p>
                        <w:p w:rsidR="0062171B" w:rsidRDefault="0062171B" w:rsidP="0062171B">
                          <w:pPr>
                            <w:spacing w:after="0"/>
                            <w:jc w:val="right"/>
                            <w:rPr>
                              <w:rFonts w:eastAsiaTheme="minorEastAsia"/>
                              <w:noProof/>
                              <w:color w:val="000000"/>
                              <w:lang w:eastAsia="en-GB"/>
                            </w:rPr>
                          </w:pPr>
                          <w:r>
                            <w:rPr>
                              <w:rFonts w:eastAsiaTheme="minorEastAsia"/>
                              <w:noProof/>
                              <w:color w:val="000000"/>
                              <w:lang w:eastAsia="en-GB"/>
                            </w:rPr>
                            <w:t xml:space="preserve">133-155 Waterloo Road London </w:t>
                          </w:r>
                        </w:p>
                        <w:p w:rsidR="0062171B" w:rsidRDefault="0062171B" w:rsidP="0062171B">
                          <w:pPr>
                            <w:spacing w:after="0"/>
                            <w:jc w:val="right"/>
                            <w:rPr>
                              <w:rFonts w:eastAsiaTheme="minorEastAsia"/>
                              <w:noProof/>
                              <w:color w:val="000000"/>
                              <w:lang w:eastAsia="en-GB"/>
                            </w:rPr>
                          </w:pPr>
                          <w:r>
                            <w:rPr>
                              <w:rFonts w:eastAsiaTheme="minorEastAsia"/>
                              <w:noProof/>
                              <w:color w:val="000000"/>
                              <w:lang w:eastAsia="en-GB"/>
                            </w:rPr>
                            <w:t>SE1 8UG</w:t>
                          </w:r>
                        </w:p>
                        <w:p w:rsidR="00AE313A" w:rsidRDefault="00AE313A" w:rsidP="0062171B">
                          <w:pPr>
                            <w:spacing w:after="0"/>
                            <w:jc w:val="right"/>
                            <w:rPr>
                              <w:rFonts w:asciiTheme="minorHAnsi" w:eastAsiaTheme="minorEastAsia" w:hAnsiTheme="minorHAnsi"/>
                              <w:noProof/>
                              <w:color w:val="000000"/>
                              <w:sz w:val="22"/>
                              <w:lang w:eastAsia="en-GB"/>
                            </w:rPr>
                          </w:pPr>
                        </w:p>
                        <w:p w:rsidR="00AE313A" w:rsidRDefault="00AE313A" w:rsidP="0062171B">
                          <w:pPr>
                            <w:spacing w:after="0"/>
                            <w:jc w:val="right"/>
                            <w:rPr>
                              <w:rFonts w:asciiTheme="minorHAnsi" w:eastAsiaTheme="minorEastAsia" w:hAnsiTheme="minorHAnsi"/>
                              <w:noProof/>
                              <w:color w:val="000000"/>
                              <w:sz w:val="22"/>
                              <w:lang w:eastAsia="en-GB"/>
                            </w:rPr>
                          </w:pPr>
                        </w:p>
                        <w:p w:rsidR="00AE313A" w:rsidRPr="00AE313A" w:rsidRDefault="00352362" w:rsidP="0062171B">
                          <w:pPr>
                            <w:spacing w:after="0"/>
                            <w:jc w:val="right"/>
                            <w:rPr>
                              <w:rFonts w:eastAsiaTheme="minorEastAsia" w:cs="Arial"/>
                              <w:noProof/>
                              <w:color w:val="000000"/>
                              <w:szCs w:val="24"/>
                              <w:lang w:eastAsia="en-GB"/>
                            </w:rPr>
                          </w:pPr>
                          <w:r>
                            <w:rPr>
                              <w:rFonts w:eastAsiaTheme="minorEastAsia" w:cs="Arial"/>
                              <w:noProof/>
                              <w:color w:val="000000"/>
                              <w:szCs w:val="24"/>
                              <w:lang w:eastAsia="en-GB"/>
                            </w:rPr>
                            <w:t>10</w:t>
                          </w:r>
                          <w:r w:rsidR="00AE313A" w:rsidRPr="00AE313A">
                            <w:rPr>
                              <w:rFonts w:eastAsiaTheme="minorEastAsia" w:cs="Arial"/>
                              <w:noProof/>
                              <w:color w:val="000000"/>
                              <w:szCs w:val="24"/>
                              <w:lang w:eastAsia="en-GB"/>
                            </w:rPr>
                            <w:t xml:space="preserve"> February 2020</w:t>
                          </w:r>
                        </w:p>
                        <w:p w:rsidR="0062171B" w:rsidRDefault="0062171B" w:rsidP="001A2A59">
                          <w:pPr>
                            <w:pStyle w:val="NoSpacing"/>
                            <w:jc w:val="right"/>
                            <w:rPr>
                              <w:rFonts w:cs="Arial"/>
                              <w:szCs w:val="24"/>
                            </w:rPr>
                          </w:pPr>
                        </w:p>
                        <w:p w:rsidR="00CB479C" w:rsidRDefault="00CB479C" w:rsidP="00CB479C">
                          <w:pPr>
                            <w:pStyle w:val="NoSpacing"/>
                            <w:jc w:val="right"/>
                            <w:rPr>
                              <w:rFonts w:cs="Arial"/>
                              <w:szCs w:val="24"/>
                            </w:rPr>
                          </w:pPr>
                        </w:p>
                        <w:p w:rsidR="00CB479C" w:rsidRDefault="00CB479C" w:rsidP="00CB479C">
                          <w:pPr>
                            <w:pStyle w:val="NoSpacing"/>
                            <w:jc w:val="right"/>
                            <w:rPr>
                              <w:rFonts w:cs="Arial"/>
                              <w:szCs w:val="24"/>
                            </w:rPr>
                          </w:pPr>
                        </w:p>
                        <w:p w:rsidR="00CB479C" w:rsidRDefault="00CB479C" w:rsidP="00CB479C">
                          <w:pPr>
                            <w:pStyle w:val="NoSpacing"/>
                            <w:jc w:val="right"/>
                            <w:rPr>
                              <w:rFonts w:cs="Arial"/>
                              <w:szCs w:val="24"/>
                            </w:rPr>
                          </w:pPr>
                        </w:p>
                        <w:p w:rsidR="00CB479C" w:rsidRPr="00D97263" w:rsidRDefault="00CB479C" w:rsidP="0062171B">
                          <w:pPr>
                            <w:pStyle w:val="NoSpacing"/>
                            <w:rPr>
                              <w:rFonts w:cs="Arial"/>
                              <w:szCs w:val="24"/>
                            </w:rPr>
                          </w:pPr>
                        </w:p>
                      </w:txbxContent>
                    </v:textbox>
                  </v:shape>
                </w:pict>
              </mc:Fallback>
            </mc:AlternateContent>
          </w:r>
        </w:p>
        <w:p w:rsidR="00352362" w:rsidRPr="00B277D3" w:rsidRDefault="00352362" w:rsidP="00352362">
          <w:pPr>
            <w:spacing w:after="0"/>
            <w:rPr>
              <w:rFonts w:cs="Arial"/>
              <w:szCs w:val="24"/>
            </w:rPr>
          </w:pPr>
          <w:r w:rsidRPr="00B277D3">
            <w:rPr>
              <w:rFonts w:cs="Arial"/>
              <w:szCs w:val="24"/>
            </w:rPr>
            <w:t xml:space="preserve">Sarah </w:t>
          </w:r>
          <w:proofErr w:type="spellStart"/>
          <w:r w:rsidRPr="00B277D3">
            <w:rPr>
              <w:rFonts w:cs="Arial"/>
              <w:szCs w:val="24"/>
            </w:rPr>
            <w:t>Mansuralli</w:t>
          </w:r>
          <w:proofErr w:type="spellEnd"/>
        </w:p>
        <w:p w:rsidR="00352362" w:rsidRPr="00B277D3" w:rsidRDefault="00352362" w:rsidP="00352362">
          <w:pPr>
            <w:rPr>
              <w:rFonts w:cs="Arial"/>
              <w:szCs w:val="24"/>
            </w:rPr>
          </w:pPr>
          <w:r w:rsidRPr="00B277D3">
            <w:rPr>
              <w:rFonts w:cs="Arial"/>
              <w:szCs w:val="24"/>
            </w:rPr>
            <w:t>SRO Moorfields Programme Board</w:t>
          </w:r>
          <w:r>
            <w:rPr>
              <w:rFonts w:cs="Arial"/>
              <w:szCs w:val="24"/>
            </w:rPr>
            <w:t xml:space="preserve"> </w:t>
          </w:r>
        </w:p>
        <w:p w:rsidR="00352362" w:rsidRPr="00B277D3" w:rsidRDefault="00352362" w:rsidP="00352362">
          <w:pPr>
            <w:rPr>
              <w:rFonts w:cs="Arial"/>
              <w:szCs w:val="24"/>
            </w:rPr>
          </w:pPr>
        </w:p>
        <w:p w:rsidR="00352362" w:rsidRDefault="00352362" w:rsidP="00352362">
          <w:pPr>
            <w:rPr>
              <w:rFonts w:cs="Arial"/>
              <w:szCs w:val="24"/>
            </w:rPr>
          </w:pPr>
        </w:p>
        <w:p w:rsidR="00352362" w:rsidRDefault="00352362" w:rsidP="00352362">
          <w:pPr>
            <w:rPr>
              <w:rFonts w:cs="Arial"/>
              <w:szCs w:val="24"/>
            </w:rPr>
          </w:pPr>
        </w:p>
        <w:p w:rsidR="00352362" w:rsidRDefault="00352362" w:rsidP="00352362">
          <w:pPr>
            <w:rPr>
              <w:rFonts w:cs="Arial"/>
              <w:szCs w:val="24"/>
            </w:rPr>
          </w:pPr>
        </w:p>
        <w:p w:rsidR="00352362" w:rsidRDefault="00352362" w:rsidP="00352362">
          <w:pPr>
            <w:rPr>
              <w:rFonts w:cs="Arial"/>
              <w:szCs w:val="24"/>
            </w:rPr>
          </w:pPr>
        </w:p>
        <w:p w:rsidR="00352362" w:rsidRPr="00B277D3" w:rsidRDefault="00352362" w:rsidP="00352362">
          <w:pPr>
            <w:rPr>
              <w:rFonts w:cs="Arial"/>
              <w:szCs w:val="24"/>
            </w:rPr>
          </w:pPr>
          <w:r w:rsidRPr="00B277D3">
            <w:rPr>
              <w:rFonts w:cs="Arial"/>
              <w:szCs w:val="24"/>
            </w:rPr>
            <w:t>Dear Sarah</w:t>
          </w:r>
        </w:p>
        <w:p w:rsidR="00352362" w:rsidRPr="00B277D3" w:rsidRDefault="00352362" w:rsidP="00352362">
          <w:pPr>
            <w:rPr>
              <w:rFonts w:cs="Arial"/>
              <w:b/>
              <w:szCs w:val="24"/>
            </w:rPr>
          </w:pPr>
          <w:r w:rsidRPr="00B277D3">
            <w:rPr>
              <w:rFonts w:cs="Arial"/>
              <w:b/>
              <w:szCs w:val="24"/>
            </w:rPr>
            <w:t>Re London Regional Executive Team Approval of Recommendations on Future of Moorfields Planned Relocation to St Pancras Site</w:t>
          </w:r>
        </w:p>
        <w:p w:rsidR="00352362" w:rsidRPr="00B277D3" w:rsidRDefault="00352362" w:rsidP="00352362">
          <w:pPr>
            <w:rPr>
              <w:rFonts w:cs="Arial"/>
              <w:szCs w:val="24"/>
            </w:rPr>
          </w:pPr>
          <w:r w:rsidRPr="00B277D3">
            <w:rPr>
              <w:rFonts w:cs="Arial"/>
              <w:szCs w:val="24"/>
            </w:rPr>
            <w:t>This letter is to formally inform you of the London Regional Executive Team dec</w:t>
          </w:r>
          <w:r>
            <w:rPr>
              <w:rFonts w:cs="Arial"/>
              <w:szCs w:val="24"/>
            </w:rPr>
            <w:t>ision</w:t>
          </w:r>
          <w:r w:rsidRPr="00B277D3">
            <w:rPr>
              <w:rFonts w:cs="Arial"/>
              <w:szCs w:val="24"/>
            </w:rPr>
            <w:t xml:space="preserve"> on </w:t>
          </w:r>
          <w:r>
            <w:rPr>
              <w:rFonts w:cs="Arial"/>
              <w:szCs w:val="24"/>
            </w:rPr>
            <w:t xml:space="preserve">the </w:t>
          </w:r>
          <w:r w:rsidRPr="00B277D3">
            <w:rPr>
              <w:rFonts w:cs="Arial"/>
              <w:szCs w:val="24"/>
            </w:rPr>
            <w:t>Moorfields</w:t>
          </w:r>
          <w:r>
            <w:rPr>
              <w:rFonts w:cs="Arial"/>
              <w:szCs w:val="24"/>
            </w:rPr>
            <w:t xml:space="preserve"> planned relocation to St Pancras site</w:t>
          </w:r>
          <w:r w:rsidRPr="00B277D3">
            <w:rPr>
              <w:rFonts w:cs="Arial"/>
              <w:szCs w:val="24"/>
            </w:rPr>
            <w:t>. I think you are aware that a paper w</w:t>
          </w:r>
          <w:r>
            <w:rPr>
              <w:rFonts w:cs="Arial"/>
              <w:szCs w:val="24"/>
            </w:rPr>
            <w:t>as</w:t>
          </w:r>
          <w:r w:rsidRPr="00B277D3">
            <w:rPr>
              <w:rFonts w:cs="Arial"/>
              <w:szCs w:val="24"/>
            </w:rPr>
            <w:t xml:space="preserve"> presented and approved at the </w:t>
          </w:r>
          <w:r>
            <w:rPr>
              <w:rFonts w:cs="Arial"/>
              <w:szCs w:val="24"/>
            </w:rPr>
            <w:t xml:space="preserve">LRET meeting </w:t>
          </w:r>
          <w:r w:rsidRPr="00B277D3">
            <w:rPr>
              <w:rFonts w:cs="Arial"/>
              <w:szCs w:val="24"/>
            </w:rPr>
            <w:t>on 4</w:t>
          </w:r>
          <w:r w:rsidRPr="00B277D3">
            <w:rPr>
              <w:rFonts w:cs="Arial"/>
              <w:szCs w:val="24"/>
              <w:vertAlign w:val="superscript"/>
            </w:rPr>
            <w:t>th</w:t>
          </w:r>
          <w:r w:rsidRPr="00B277D3">
            <w:rPr>
              <w:rFonts w:cs="Arial"/>
              <w:szCs w:val="24"/>
            </w:rPr>
            <w:t xml:space="preserve"> Feb</w:t>
          </w:r>
          <w:r>
            <w:rPr>
              <w:rFonts w:cs="Arial"/>
              <w:szCs w:val="24"/>
            </w:rPr>
            <w:t xml:space="preserve">ruary </w:t>
          </w:r>
          <w:r w:rsidRPr="00B277D3">
            <w:rPr>
              <w:rFonts w:cs="Arial"/>
              <w:szCs w:val="24"/>
            </w:rPr>
            <w:t>2020.</w:t>
          </w:r>
        </w:p>
        <w:p w:rsidR="00352362" w:rsidRPr="00B277D3" w:rsidRDefault="00352362" w:rsidP="00352362">
          <w:pPr>
            <w:rPr>
              <w:rFonts w:cs="Arial"/>
              <w:szCs w:val="24"/>
            </w:rPr>
          </w:pPr>
          <w:r w:rsidRPr="00B277D3">
            <w:rPr>
              <w:rFonts w:cs="Arial"/>
              <w:szCs w:val="24"/>
            </w:rPr>
            <w:t>To confirm LRET</w:t>
          </w:r>
          <w:r>
            <w:rPr>
              <w:rFonts w:cs="Arial"/>
              <w:szCs w:val="24"/>
            </w:rPr>
            <w:t xml:space="preserve"> has</w:t>
          </w:r>
          <w:r w:rsidRPr="00B277D3">
            <w:rPr>
              <w:rFonts w:cs="Arial"/>
              <w:szCs w:val="24"/>
            </w:rPr>
            <w:t>;</w:t>
          </w:r>
        </w:p>
        <w:p w:rsidR="00352362" w:rsidRPr="00B277D3" w:rsidRDefault="00352362" w:rsidP="00352362">
          <w:pPr>
            <w:pStyle w:val="ListParagraph"/>
            <w:numPr>
              <w:ilvl w:val="0"/>
              <w:numId w:val="2"/>
            </w:numPr>
            <w:spacing w:after="200" w:line="276" w:lineRule="auto"/>
            <w:rPr>
              <w:rFonts w:cs="Arial"/>
              <w:szCs w:val="24"/>
            </w:rPr>
          </w:pPr>
          <w:r w:rsidRPr="00B277D3">
            <w:rPr>
              <w:rFonts w:cs="Arial"/>
              <w:szCs w:val="24"/>
            </w:rPr>
            <w:t>Approved the proposal to relocate services from Moorfields Eye Hospital’s City Road site to a new centre at St Pancras, which would bring together eye care services and research, education and training in ophthalmology.</w:t>
          </w:r>
        </w:p>
        <w:p w:rsidR="00352362" w:rsidRPr="00B277D3" w:rsidRDefault="00352362" w:rsidP="00352362">
          <w:pPr>
            <w:pStyle w:val="ListParagraph"/>
            <w:rPr>
              <w:rFonts w:cs="Arial"/>
              <w:szCs w:val="24"/>
            </w:rPr>
          </w:pPr>
        </w:p>
        <w:p w:rsidR="00352362" w:rsidRPr="00B277D3" w:rsidRDefault="00352362" w:rsidP="00352362">
          <w:pPr>
            <w:pStyle w:val="ListParagraph"/>
            <w:numPr>
              <w:ilvl w:val="0"/>
              <w:numId w:val="2"/>
            </w:numPr>
            <w:spacing w:after="200" w:line="276" w:lineRule="auto"/>
            <w:rPr>
              <w:rFonts w:cs="Arial"/>
              <w:szCs w:val="24"/>
            </w:rPr>
          </w:pPr>
          <w:r w:rsidRPr="00B277D3">
            <w:rPr>
              <w:rFonts w:cs="Arial"/>
              <w:szCs w:val="24"/>
            </w:rPr>
            <w:t>Agreed that Moorfields Hospital should be required to develop and implement a robust accessibility plan, which is co-designed in partnership with sight loss charities, Oriel Advisory Group, patients, transport providers, local authorities, commissioners and voluntary organisations, to address accessibility issues, especially the last half mile to the proposed new site.</w:t>
          </w:r>
        </w:p>
        <w:p w:rsidR="00352362" w:rsidRPr="00B277D3" w:rsidRDefault="00352362" w:rsidP="00352362">
          <w:pPr>
            <w:rPr>
              <w:rFonts w:cs="Arial"/>
              <w:szCs w:val="24"/>
            </w:rPr>
          </w:pPr>
          <w:r w:rsidRPr="00B277D3">
            <w:rPr>
              <w:rFonts w:cs="Arial"/>
              <w:szCs w:val="24"/>
            </w:rPr>
            <w:t>LRET noted th</w:t>
          </w:r>
          <w:r>
            <w:rPr>
              <w:rFonts w:cs="Arial"/>
              <w:szCs w:val="24"/>
            </w:rPr>
            <w:t>e</w:t>
          </w:r>
          <w:r w:rsidRPr="00B277D3">
            <w:rPr>
              <w:rFonts w:cs="Arial"/>
              <w:szCs w:val="24"/>
            </w:rPr>
            <w:t xml:space="preserve"> supporting appendices that accompanied its decision-making paper and </w:t>
          </w:r>
          <w:r>
            <w:rPr>
              <w:rFonts w:cs="Arial"/>
              <w:szCs w:val="24"/>
            </w:rPr>
            <w:t>is</w:t>
          </w:r>
          <w:r w:rsidRPr="00B277D3">
            <w:rPr>
              <w:rFonts w:cs="Arial"/>
              <w:szCs w:val="24"/>
            </w:rPr>
            <w:t xml:space="preserve"> aware that</w:t>
          </w:r>
          <w:r>
            <w:rPr>
              <w:rFonts w:cs="Arial"/>
              <w:szCs w:val="24"/>
            </w:rPr>
            <w:t xml:space="preserve"> t</w:t>
          </w:r>
          <w:r w:rsidRPr="00B277D3">
            <w:rPr>
              <w:rFonts w:cs="Arial"/>
              <w:szCs w:val="24"/>
            </w:rPr>
            <w:t>he CCG</w:t>
          </w:r>
          <w:r>
            <w:rPr>
              <w:rFonts w:cs="Arial"/>
              <w:szCs w:val="24"/>
            </w:rPr>
            <w:t>s’</w:t>
          </w:r>
          <w:r w:rsidRPr="00B277D3">
            <w:rPr>
              <w:rFonts w:cs="Arial"/>
              <w:szCs w:val="24"/>
            </w:rPr>
            <w:t xml:space="preserve"> Committee in Common is due to meet on 12</w:t>
          </w:r>
          <w:r w:rsidRPr="00B277D3">
            <w:rPr>
              <w:rFonts w:cs="Arial"/>
              <w:szCs w:val="24"/>
              <w:vertAlign w:val="superscript"/>
            </w:rPr>
            <w:t>th</w:t>
          </w:r>
          <w:r w:rsidRPr="00B277D3">
            <w:rPr>
              <w:rFonts w:cs="Arial"/>
              <w:szCs w:val="24"/>
            </w:rPr>
            <w:t xml:space="preserve"> February to consider its decision on </w:t>
          </w:r>
          <w:r>
            <w:rPr>
              <w:rFonts w:cs="Arial"/>
              <w:szCs w:val="24"/>
            </w:rPr>
            <w:t>t</w:t>
          </w:r>
          <w:r w:rsidRPr="00B277D3">
            <w:rPr>
              <w:rFonts w:cs="Arial"/>
              <w:szCs w:val="24"/>
            </w:rPr>
            <w:t>he proposed relocation. It would be helpful I think if you could make members of the</w:t>
          </w:r>
          <w:r>
            <w:rPr>
              <w:rFonts w:cs="Arial"/>
              <w:szCs w:val="24"/>
            </w:rPr>
            <w:t xml:space="preserve"> CCGs C</w:t>
          </w:r>
          <w:r w:rsidRPr="00B277D3">
            <w:rPr>
              <w:rFonts w:cs="Arial"/>
              <w:szCs w:val="24"/>
            </w:rPr>
            <w:t>ommit</w:t>
          </w:r>
          <w:r>
            <w:rPr>
              <w:rFonts w:cs="Arial"/>
              <w:szCs w:val="24"/>
            </w:rPr>
            <w:t>te</w:t>
          </w:r>
          <w:r w:rsidRPr="00B277D3">
            <w:rPr>
              <w:rFonts w:cs="Arial"/>
              <w:szCs w:val="24"/>
            </w:rPr>
            <w:t xml:space="preserve">e </w:t>
          </w:r>
          <w:r>
            <w:rPr>
              <w:rFonts w:cs="Arial"/>
              <w:szCs w:val="24"/>
            </w:rPr>
            <w:t>i</w:t>
          </w:r>
          <w:r w:rsidRPr="00B277D3">
            <w:rPr>
              <w:rFonts w:cs="Arial"/>
              <w:szCs w:val="24"/>
            </w:rPr>
            <w:t>n Common awar</w:t>
          </w:r>
          <w:r>
            <w:rPr>
              <w:rFonts w:cs="Arial"/>
              <w:szCs w:val="24"/>
            </w:rPr>
            <w:t>e</w:t>
          </w:r>
          <w:r w:rsidRPr="00B277D3">
            <w:rPr>
              <w:rFonts w:cs="Arial"/>
              <w:szCs w:val="24"/>
            </w:rPr>
            <w:t xml:space="preserve"> of LRET’s decision. I wil</w:t>
          </w:r>
          <w:r>
            <w:rPr>
              <w:rFonts w:cs="Arial"/>
              <w:szCs w:val="24"/>
            </w:rPr>
            <w:t>l</w:t>
          </w:r>
          <w:r w:rsidRPr="00B277D3">
            <w:rPr>
              <w:rFonts w:cs="Arial"/>
              <w:szCs w:val="24"/>
            </w:rPr>
            <w:t xml:space="preserve"> share a</w:t>
          </w:r>
          <w:r>
            <w:rPr>
              <w:rFonts w:cs="Arial"/>
              <w:szCs w:val="24"/>
            </w:rPr>
            <w:t xml:space="preserve"> </w:t>
          </w:r>
          <w:r w:rsidRPr="00B277D3">
            <w:rPr>
              <w:rFonts w:cs="Arial"/>
              <w:szCs w:val="24"/>
            </w:rPr>
            <w:t>copy of the relevant LRET minute, once available so there is formal record available as part of our joint documentation.</w:t>
          </w:r>
        </w:p>
        <w:p w:rsidR="00352362" w:rsidRPr="00B277D3" w:rsidRDefault="00352362" w:rsidP="00352362">
          <w:pPr>
            <w:rPr>
              <w:rFonts w:cs="Arial"/>
              <w:szCs w:val="24"/>
            </w:rPr>
          </w:pPr>
          <w:r w:rsidRPr="00B277D3">
            <w:rPr>
              <w:rFonts w:cs="Arial"/>
              <w:szCs w:val="24"/>
            </w:rPr>
            <w:t>I wanted to confirm that NHS England specialised com</w:t>
          </w:r>
          <w:r>
            <w:rPr>
              <w:rFonts w:cs="Arial"/>
              <w:szCs w:val="24"/>
            </w:rPr>
            <w:t>missioning</w:t>
          </w:r>
          <w:r w:rsidRPr="00B277D3">
            <w:rPr>
              <w:rFonts w:cs="Arial"/>
              <w:szCs w:val="24"/>
            </w:rPr>
            <w:t xml:space="preserve"> staff wil</w:t>
          </w:r>
          <w:r>
            <w:rPr>
              <w:rFonts w:cs="Arial"/>
              <w:szCs w:val="24"/>
            </w:rPr>
            <w:t>l</w:t>
          </w:r>
          <w:r w:rsidRPr="00B277D3">
            <w:rPr>
              <w:rFonts w:cs="Arial"/>
              <w:szCs w:val="24"/>
            </w:rPr>
            <w:t xml:space="preserve"> conti</w:t>
          </w:r>
          <w:r>
            <w:rPr>
              <w:rFonts w:cs="Arial"/>
              <w:szCs w:val="24"/>
            </w:rPr>
            <w:t>nue</w:t>
          </w:r>
          <w:r w:rsidRPr="00B277D3">
            <w:rPr>
              <w:rFonts w:cs="Arial"/>
              <w:szCs w:val="24"/>
            </w:rPr>
            <w:t xml:space="preserve"> to work on the Oriel project, and assuming the</w:t>
          </w:r>
          <w:r>
            <w:rPr>
              <w:rFonts w:cs="Arial"/>
              <w:szCs w:val="24"/>
            </w:rPr>
            <w:t xml:space="preserve"> CCGs’</w:t>
          </w:r>
          <w:r w:rsidRPr="00B277D3">
            <w:rPr>
              <w:rFonts w:cs="Arial"/>
              <w:szCs w:val="24"/>
            </w:rPr>
            <w:t xml:space="preserve"> Committee In Common make the same de</w:t>
          </w:r>
          <w:r>
            <w:rPr>
              <w:rFonts w:cs="Arial"/>
              <w:szCs w:val="24"/>
            </w:rPr>
            <w:t>cision</w:t>
          </w:r>
          <w:r w:rsidRPr="00B277D3">
            <w:rPr>
              <w:rFonts w:cs="Arial"/>
              <w:szCs w:val="24"/>
            </w:rPr>
            <w:t xml:space="preserve"> as LRET, to support</w:t>
          </w:r>
          <w:r>
            <w:rPr>
              <w:rFonts w:cs="Arial"/>
              <w:szCs w:val="24"/>
            </w:rPr>
            <w:t xml:space="preserve"> </w:t>
          </w:r>
          <w:r w:rsidRPr="00B277D3">
            <w:rPr>
              <w:rFonts w:cs="Arial"/>
              <w:szCs w:val="24"/>
            </w:rPr>
            <w:t>the good work started on patient and public involvement to ensure the issues raised in the public consultation on accessibility and the particular challenges facing Moorfields patients are addressed as part of our ongoing planning and discussion.</w:t>
          </w:r>
        </w:p>
        <w:p w:rsidR="00352362" w:rsidRDefault="00352362" w:rsidP="00352362">
          <w:pPr>
            <w:rPr>
              <w:rFonts w:cs="Arial"/>
              <w:szCs w:val="24"/>
            </w:rPr>
          </w:pPr>
          <w:r w:rsidRPr="00B277D3">
            <w:rPr>
              <w:rFonts w:cs="Arial"/>
              <w:szCs w:val="24"/>
            </w:rPr>
            <w:t>I lo</w:t>
          </w:r>
          <w:r>
            <w:rPr>
              <w:rFonts w:cs="Arial"/>
              <w:szCs w:val="24"/>
            </w:rPr>
            <w:t>o</w:t>
          </w:r>
          <w:r w:rsidRPr="00B277D3">
            <w:rPr>
              <w:rFonts w:cs="Arial"/>
              <w:szCs w:val="24"/>
            </w:rPr>
            <w:t>k forward to hearing</w:t>
          </w:r>
          <w:r>
            <w:rPr>
              <w:rFonts w:cs="Arial"/>
              <w:szCs w:val="24"/>
            </w:rPr>
            <w:t xml:space="preserve"> the </w:t>
          </w:r>
          <w:r w:rsidRPr="00B277D3">
            <w:rPr>
              <w:rFonts w:cs="Arial"/>
              <w:szCs w:val="24"/>
            </w:rPr>
            <w:t>ou</w:t>
          </w:r>
          <w:r>
            <w:rPr>
              <w:rFonts w:cs="Arial"/>
              <w:szCs w:val="24"/>
            </w:rPr>
            <w:t>t</w:t>
          </w:r>
          <w:r w:rsidRPr="00B277D3">
            <w:rPr>
              <w:rFonts w:cs="Arial"/>
              <w:szCs w:val="24"/>
            </w:rPr>
            <w:t xml:space="preserve">come of </w:t>
          </w:r>
          <w:r>
            <w:rPr>
              <w:rFonts w:cs="Arial"/>
              <w:szCs w:val="24"/>
            </w:rPr>
            <w:t xml:space="preserve">CCG’s </w:t>
          </w:r>
          <w:r w:rsidRPr="00B277D3">
            <w:rPr>
              <w:rFonts w:cs="Arial"/>
              <w:szCs w:val="24"/>
            </w:rPr>
            <w:t xml:space="preserve">Committee </w:t>
          </w:r>
          <w:r>
            <w:rPr>
              <w:rFonts w:cs="Arial"/>
              <w:szCs w:val="24"/>
            </w:rPr>
            <w:t>i</w:t>
          </w:r>
          <w:r w:rsidRPr="00B277D3">
            <w:rPr>
              <w:rFonts w:cs="Arial"/>
              <w:szCs w:val="24"/>
            </w:rPr>
            <w:t xml:space="preserve">n </w:t>
          </w:r>
          <w:r>
            <w:rPr>
              <w:rFonts w:cs="Arial"/>
              <w:szCs w:val="24"/>
            </w:rPr>
            <w:t>C</w:t>
          </w:r>
          <w:r w:rsidRPr="00B277D3">
            <w:rPr>
              <w:rFonts w:cs="Arial"/>
              <w:szCs w:val="24"/>
            </w:rPr>
            <w:t>ommon’ discussions and de</w:t>
          </w:r>
          <w:r>
            <w:rPr>
              <w:rFonts w:cs="Arial"/>
              <w:szCs w:val="24"/>
            </w:rPr>
            <w:t xml:space="preserve">cision. </w:t>
          </w:r>
        </w:p>
        <w:p w:rsidR="00352362" w:rsidRPr="00B277D3" w:rsidRDefault="00352362" w:rsidP="00352362">
          <w:pPr>
            <w:rPr>
              <w:rFonts w:cs="Arial"/>
              <w:szCs w:val="24"/>
            </w:rPr>
          </w:pPr>
          <w:r w:rsidRPr="00B277D3">
            <w:rPr>
              <w:rFonts w:cs="Arial"/>
              <w:szCs w:val="24"/>
            </w:rPr>
            <w:t>Yours sincerely</w:t>
          </w:r>
        </w:p>
        <w:p w:rsidR="00352362" w:rsidRDefault="000E5203" w:rsidP="00352362">
          <w:pPr>
            <w:rPr>
              <w:rFonts w:cs="Arial"/>
              <w:szCs w:val="24"/>
            </w:rPr>
          </w:pPr>
          <w:r>
            <w:rPr>
              <w:noProof/>
              <w:lang w:eastAsia="en-GB"/>
            </w:rPr>
            <w:drawing>
              <wp:inline distT="0" distB="0" distL="0" distR="0">
                <wp:extent cx="1143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p w:rsidR="00352362" w:rsidRDefault="00352362" w:rsidP="00352362">
          <w:pPr>
            <w:rPr>
              <w:rFonts w:cs="Arial"/>
              <w:szCs w:val="24"/>
            </w:rPr>
          </w:pPr>
        </w:p>
        <w:p w:rsidR="00352362" w:rsidRPr="00B277D3" w:rsidRDefault="00352362" w:rsidP="00352362">
          <w:pPr>
            <w:spacing w:after="0"/>
            <w:rPr>
              <w:rFonts w:cs="Arial"/>
              <w:szCs w:val="24"/>
            </w:rPr>
          </w:pPr>
          <w:r w:rsidRPr="00B277D3">
            <w:rPr>
              <w:rFonts w:cs="Arial"/>
              <w:szCs w:val="24"/>
            </w:rPr>
            <w:t>Mark Turner</w:t>
          </w:r>
        </w:p>
        <w:p w:rsidR="00352362" w:rsidRDefault="00352362" w:rsidP="00352362">
          <w:pPr>
            <w:rPr>
              <w:rFonts w:cs="Arial"/>
              <w:szCs w:val="24"/>
            </w:rPr>
          </w:pPr>
          <w:r>
            <w:rPr>
              <w:rFonts w:cs="Arial"/>
              <w:szCs w:val="24"/>
            </w:rPr>
            <w:t xml:space="preserve">Director of Commissioning (London Region) </w:t>
          </w:r>
        </w:p>
        <w:p w:rsidR="00352362" w:rsidRDefault="00352362" w:rsidP="00352362">
          <w:pPr>
            <w:rPr>
              <w:rFonts w:cs="Arial"/>
              <w:szCs w:val="24"/>
            </w:rPr>
          </w:pPr>
        </w:p>
        <w:p w:rsidR="00352362" w:rsidRPr="00EF26B1" w:rsidRDefault="00352362" w:rsidP="00352362">
          <w:pPr>
            <w:rPr>
              <w:rFonts w:cs="Arial"/>
              <w:szCs w:val="24"/>
            </w:rPr>
          </w:pPr>
          <w:r>
            <w:rPr>
              <w:rFonts w:cs="Arial"/>
              <w:szCs w:val="24"/>
            </w:rPr>
            <w:t xml:space="preserve">Cc Joanne Murfitt Regional Director of Specialised Commissioning and Health in Justice </w:t>
          </w:r>
        </w:p>
        <w:p w:rsidR="00352362" w:rsidRDefault="00352362" w:rsidP="00352362"/>
        <w:p w:rsidR="00F4518C" w:rsidRPr="005C7ADF" w:rsidRDefault="000D1BCE" w:rsidP="00352362">
          <w:pPr>
            <w:pStyle w:val="NoSpacing"/>
            <w:rPr>
              <w:lang w:eastAsia="en-GB"/>
            </w:rPr>
          </w:pPr>
        </w:p>
      </w:sdtContent>
    </w:sdt>
    <w:p w:rsidR="00F4518C" w:rsidRPr="00727908" w:rsidRDefault="00F4518C" w:rsidP="00CB479C">
      <w:pPr>
        <w:pStyle w:val="NoSpacing"/>
        <w:rPr>
          <w:rFonts w:cs="Arial"/>
          <w:sz w:val="22"/>
        </w:rPr>
      </w:pPr>
    </w:p>
    <w:sectPr w:rsidR="00F4518C" w:rsidRPr="00727908" w:rsidSect="00CB479C">
      <w:footerReference w:type="first" r:id="rId13"/>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F7" w:rsidRDefault="004A28F7" w:rsidP="00CB479C">
      <w:pPr>
        <w:spacing w:after="0" w:line="240" w:lineRule="auto"/>
      </w:pPr>
      <w:r>
        <w:separator/>
      </w:r>
    </w:p>
  </w:endnote>
  <w:endnote w:type="continuationSeparator" w:id="0">
    <w:p w:rsidR="004A28F7" w:rsidRDefault="004A28F7"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F7" w:rsidRDefault="004A28F7" w:rsidP="00CB479C">
      <w:pPr>
        <w:spacing w:after="0" w:line="240" w:lineRule="auto"/>
      </w:pPr>
      <w:r>
        <w:separator/>
      </w:r>
    </w:p>
  </w:footnote>
  <w:footnote w:type="continuationSeparator" w:id="0">
    <w:p w:rsidR="004A28F7" w:rsidRDefault="004A28F7" w:rsidP="00CB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5E5"/>
    <w:multiLevelType w:val="hybridMultilevel"/>
    <w:tmpl w:val="58AC1342"/>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C375F0"/>
    <w:multiLevelType w:val="hybridMultilevel"/>
    <w:tmpl w:val="6F5A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89"/>
    <w:rsid w:val="00012418"/>
    <w:rsid w:val="000C7FFE"/>
    <w:rsid w:val="000D1BCE"/>
    <w:rsid w:val="000E5203"/>
    <w:rsid w:val="00135D6D"/>
    <w:rsid w:val="00137657"/>
    <w:rsid w:val="00164B3D"/>
    <w:rsid w:val="001672A8"/>
    <w:rsid w:val="001A2A59"/>
    <w:rsid w:val="00206CB4"/>
    <w:rsid w:val="0021299E"/>
    <w:rsid w:val="00352362"/>
    <w:rsid w:val="003D67E4"/>
    <w:rsid w:val="003E2F89"/>
    <w:rsid w:val="00425DC6"/>
    <w:rsid w:val="004702CE"/>
    <w:rsid w:val="004A28F7"/>
    <w:rsid w:val="00507572"/>
    <w:rsid w:val="0062171B"/>
    <w:rsid w:val="00727908"/>
    <w:rsid w:val="007671AF"/>
    <w:rsid w:val="009C4F6F"/>
    <w:rsid w:val="00A828DF"/>
    <w:rsid w:val="00AE313A"/>
    <w:rsid w:val="00B0290E"/>
    <w:rsid w:val="00B87E56"/>
    <w:rsid w:val="00BA3A43"/>
    <w:rsid w:val="00BF29EE"/>
    <w:rsid w:val="00C8139A"/>
    <w:rsid w:val="00C93872"/>
    <w:rsid w:val="00CB479C"/>
    <w:rsid w:val="00D22E9B"/>
    <w:rsid w:val="00EB4C83"/>
    <w:rsid w:val="00ED49F6"/>
    <w:rsid w:val="00F4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62171B"/>
    <w:rPr>
      <w:color w:val="0563C1" w:themeColor="hyperlink"/>
      <w:u w:val="single"/>
    </w:rPr>
  </w:style>
  <w:style w:type="character" w:customStyle="1" w:styleId="UnresolvedMention1">
    <w:name w:val="Unresolved Mention1"/>
    <w:basedOn w:val="DefaultParagraphFont"/>
    <w:uiPriority w:val="99"/>
    <w:semiHidden/>
    <w:unhideWhenUsed/>
    <w:rsid w:val="0062171B"/>
    <w:rPr>
      <w:color w:val="605E5C"/>
      <w:shd w:val="clear" w:color="auto" w:fill="E1DFDD"/>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35D6D"/>
    <w:pPr>
      <w:ind w:left="720"/>
      <w:contextualSpacing/>
    </w:pPr>
  </w:style>
  <w:style w:type="character" w:customStyle="1" w:styleId="UnresolvedMention">
    <w:name w:val="Unresolved Mention"/>
    <w:basedOn w:val="DefaultParagraphFont"/>
    <w:uiPriority w:val="99"/>
    <w:semiHidden/>
    <w:unhideWhenUsed/>
    <w:rsid w:val="000C7FFE"/>
    <w:rPr>
      <w:color w:val="605E5C"/>
      <w:shd w:val="clear" w:color="auto" w:fill="E1DFDD"/>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qFormat/>
    <w:locked/>
    <w:rsid w:val="003523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0634">
      <w:bodyDiv w:val="1"/>
      <w:marLeft w:val="0"/>
      <w:marRight w:val="0"/>
      <w:marTop w:val="0"/>
      <w:marBottom w:val="0"/>
      <w:divBdr>
        <w:top w:val="none" w:sz="0" w:space="0" w:color="auto"/>
        <w:left w:val="none" w:sz="0" w:space="0" w:color="auto"/>
        <w:bottom w:val="none" w:sz="0" w:space="0" w:color="auto"/>
        <w:right w:val="none" w:sz="0" w:space="0" w:color="auto"/>
      </w:divBdr>
    </w:div>
    <w:div w:id="14756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65602DB5-1938-48B7-A711-F1B86F749D3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0e7bc6-a3db-487f-b513-bfabef5bed32"/>
    <ds:schemaRef ds:uri="5d66da30-c57e-467e-bd92-94ce3dcc2d9c"/>
    <ds:schemaRef ds:uri="http://purl.org/dc/terms/"/>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6C914871-002F-4772-ACC6-ECE47FA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Tyrrell, Denise</cp:lastModifiedBy>
  <cp:revision>2</cp:revision>
  <dcterms:created xsi:type="dcterms:W3CDTF">2020-02-10T17:21:00Z</dcterms:created>
  <dcterms:modified xsi:type="dcterms:W3CDTF">2020-02-10T17:21:00Z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