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D6522F" w14:textId="77777777" w:rsidR="006C3CA1" w:rsidRDefault="00400812" w:rsidP="006C3CA1">
      <w:pPr>
        <w:pStyle w:val="TLTitle"/>
        <w:tabs>
          <w:tab w:val="left" w:pos="6946"/>
        </w:tabs>
        <w:spacing w:before="120" w:after="120"/>
        <w:ind w:left="-567" w:right="-613"/>
        <w:jc w:val="both"/>
        <w:rPr>
          <w:rFonts w:ascii="Arial" w:hAnsi="Arial" w:cs="Arial"/>
          <w:b/>
          <w:color w:val="auto"/>
          <w:sz w:val="38"/>
          <w:szCs w:val="38"/>
        </w:rPr>
      </w:pPr>
      <w:bookmarkStart w:id="0" w:name="_Hlk23315490"/>
      <w:bookmarkStart w:id="1" w:name="_Hlk23939455"/>
      <w:bookmarkEnd w:id="0"/>
      <w:r>
        <w:rPr>
          <w:noProof/>
          <w:lang w:eastAsia="en-GB"/>
        </w:rPr>
        <w:drawing>
          <wp:inline distT="0" distB="0" distL="0" distR="0" wp14:anchorId="0A6D2E57" wp14:editId="5157C99D">
            <wp:extent cx="2286000" cy="841281"/>
            <wp:effectExtent l="0" t="0" r="0" b="0"/>
            <wp:docPr id="3" name="Picture 3" descr="Creatring the centre for advancing eye health" title="Orie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45142"/>
                    <a:stretch/>
                  </pic:blipFill>
                  <pic:spPr bwMode="auto">
                    <a:xfrm>
                      <a:off x="0" y="0"/>
                      <a:ext cx="2460119" cy="905359"/>
                    </a:xfrm>
                    <a:prstGeom prst="rect">
                      <a:avLst/>
                    </a:prstGeom>
                    <a:ln>
                      <a:noFill/>
                    </a:ln>
                    <a:extLst>
                      <a:ext uri="{53640926-AAD7-44D8-BBD7-CCE9431645EC}">
                        <a14:shadowObscured xmlns:a14="http://schemas.microsoft.com/office/drawing/2010/main"/>
                      </a:ext>
                    </a:extLst>
                  </pic:spPr>
                </pic:pic>
              </a:graphicData>
            </a:graphic>
          </wp:inline>
        </w:drawing>
      </w:r>
      <w:r w:rsidR="006C3CA1">
        <w:rPr>
          <w:rFonts w:ascii="Arial" w:hAnsi="Arial" w:cs="Arial"/>
          <w:b/>
          <w:color w:val="auto"/>
          <w:sz w:val="38"/>
          <w:szCs w:val="38"/>
        </w:rPr>
        <w:tab/>
      </w:r>
      <w:r w:rsidR="006C3CA1">
        <w:rPr>
          <w:noProof/>
          <w:lang w:eastAsia="en-GB"/>
        </w:rPr>
        <w:drawing>
          <wp:inline distT="0" distB="0" distL="0" distR="0" wp14:anchorId="62C7B70F" wp14:editId="6109F728">
            <wp:extent cx="1632686" cy="734959"/>
            <wp:effectExtent l="0" t="0" r="5715" b="8255"/>
            <wp:docPr id="2" name="Picture 2" title="NH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5262" b="245"/>
                    <a:stretch/>
                  </pic:blipFill>
                  <pic:spPr bwMode="auto">
                    <a:xfrm>
                      <a:off x="0" y="0"/>
                      <a:ext cx="1726372" cy="777132"/>
                    </a:xfrm>
                    <a:prstGeom prst="rect">
                      <a:avLst/>
                    </a:prstGeom>
                    <a:ln>
                      <a:noFill/>
                    </a:ln>
                    <a:extLst>
                      <a:ext uri="{53640926-AAD7-44D8-BBD7-CCE9431645EC}">
                        <a14:shadowObscured xmlns:a14="http://schemas.microsoft.com/office/drawing/2010/main"/>
                      </a:ext>
                    </a:extLst>
                  </pic:spPr>
                </pic:pic>
              </a:graphicData>
            </a:graphic>
          </wp:inline>
        </w:drawing>
      </w:r>
    </w:p>
    <w:p w14:paraId="2A1BA7DF" w14:textId="77777777" w:rsidR="006C3CA1" w:rsidRDefault="006C3CA1" w:rsidP="006C3CA1">
      <w:pPr>
        <w:pStyle w:val="TLTitle"/>
        <w:spacing w:before="120" w:after="120"/>
        <w:jc w:val="center"/>
        <w:rPr>
          <w:rFonts w:ascii="Arial" w:hAnsi="Arial" w:cs="Arial"/>
          <w:b/>
          <w:color w:val="auto"/>
          <w:sz w:val="38"/>
          <w:szCs w:val="38"/>
        </w:rPr>
      </w:pPr>
      <w:bookmarkStart w:id="2" w:name="_Hlk535934944"/>
      <w:bookmarkEnd w:id="2"/>
    </w:p>
    <w:p w14:paraId="0203E4D7" w14:textId="77777777" w:rsidR="00F12A11" w:rsidRPr="00BC2BA9" w:rsidRDefault="00F12A11" w:rsidP="006C3CA1">
      <w:pPr>
        <w:pStyle w:val="TLTitle"/>
        <w:spacing w:before="120" w:after="120"/>
        <w:jc w:val="center"/>
        <w:rPr>
          <w:rFonts w:ascii="Arial" w:hAnsi="Arial" w:cs="Arial"/>
          <w:b/>
          <w:color w:val="auto"/>
          <w:sz w:val="38"/>
          <w:szCs w:val="38"/>
        </w:rPr>
      </w:pPr>
    </w:p>
    <w:p w14:paraId="6A6EC2E0" w14:textId="77777777" w:rsidR="005C24B3" w:rsidRPr="00BC2BA9" w:rsidRDefault="00400812" w:rsidP="005C24B3">
      <w:pPr>
        <w:pStyle w:val="TLTitle"/>
        <w:spacing w:before="120" w:after="120"/>
        <w:jc w:val="both"/>
        <w:rPr>
          <w:rFonts w:ascii="Arial" w:hAnsi="Arial" w:cs="Arial"/>
          <w:b/>
          <w:color w:val="auto"/>
          <w:sz w:val="38"/>
          <w:szCs w:val="38"/>
        </w:rPr>
      </w:pPr>
      <w:r>
        <w:rPr>
          <w:noProof/>
          <w:lang w:eastAsia="en-GB"/>
        </w:rPr>
        <mc:AlternateContent>
          <mc:Choice Requires="wps">
            <w:drawing>
              <wp:anchor distT="0" distB="0" distL="114300" distR="114300" simplePos="0" relativeHeight="251578880" behindDoc="0" locked="0" layoutInCell="1" allowOverlap="1" wp14:anchorId="370B6E5E" wp14:editId="6E10F214">
                <wp:simplePos x="0" y="0"/>
                <wp:positionH relativeFrom="column">
                  <wp:posOffset>-942340</wp:posOffset>
                </wp:positionH>
                <wp:positionV relativeFrom="paragraph">
                  <wp:posOffset>177800</wp:posOffset>
                </wp:positionV>
                <wp:extent cx="7778750" cy="2428875"/>
                <wp:effectExtent l="0" t="0" r="0" b="9525"/>
                <wp:wrapNone/>
                <wp:docPr id="14" name="Rectangle 14"/>
                <wp:cNvGraphicFramePr/>
                <a:graphic xmlns:a="http://schemas.openxmlformats.org/drawingml/2006/main">
                  <a:graphicData uri="http://schemas.microsoft.com/office/word/2010/wordprocessingShape">
                    <wps:wsp>
                      <wps:cNvSpPr/>
                      <wps:spPr>
                        <a:xfrm>
                          <a:off x="0" y="0"/>
                          <a:ext cx="7778750" cy="2428875"/>
                        </a:xfrm>
                        <a:prstGeom prst="rect">
                          <a:avLst/>
                        </a:prstGeom>
                        <a:solidFill>
                          <a:srgbClr val="00A09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003A40" w14:textId="3519B038" w:rsidR="00615D99" w:rsidRPr="006C3CA1" w:rsidRDefault="00615D99" w:rsidP="00A93039">
                            <w:pPr>
                              <w:pStyle w:val="TLTitleIntro"/>
                              <w:spacing w:before="480" w:after="120"/>
                              <w:ind w:left="709" w:right="1077"/>
                              <w:rPr>
                                <w:rFonts w:ascii="Arial" w:hAnsi="Arial" w:cs="Arial"/>
                                <w:color w:val="auto"/>
                                <w:sz w:val="52"/>
                                <w:szCs w:val="40"/>
                              </w:rPr>
                            </w:pPr>
                            <w:r w:rsidRPr="006C3CA1">
                              <w:rPr>
                                <w:rFonts w:ascii="Arial" w:hAnsi="Arial" w:cs="Arial"/>
                                <w:color w:val="auto"/>
                                <w:sz w:val="52"/>
                                <w:szCs w:val="40"/>
                              </w:rPr>
                              <w:t>Decision-Making Business Case</w:t>
                            </w:r>
                          </w:p>
                          <w:p w14:paraId="61C79B84" w14:textId="77777777" w:rsidR="00615D99" w:rsidRDefault="00615D99" w:rsidP="00A93039">
                            <w:pPr>
                              <w:pStyle w:val="TLTitleIntro"/>
                              <w:spacing w:before="120" w:after="120"/>
                              <w:ind w:left="709" w:right="1075"/>
                              <w:rPr>
                                <w:rFonts w:ascii="Arial" w:hAnsi="Arial" w:cs="Arial"/>
                                <w:color w:val="auto"/>
                                <w:sz w:val="44"/>
                                <w:szCs w:val="32"/>
                              </w:rPr>
                            </w:pPr>
                          </w:p>
                          <w:p w14:paraId="41A5F0DE" w14:textId="77777777" w:rsidR="00615D99" w:rsidRPr="00FF6277" w:rsidRDefault="00615D99" w:rsidP="00A93039">
                            <w:pPr>
                              <w:pStyle w:val="TLTitleIntro"/>
                              <w:spacing w:before="120" w:after="120"/>
                              <w:ind w:left="709" w:right="1075"/>
                              <w:rPr>
                                <w:rFonts w:ascii="Arial" w:hAnsi="Arial" w:cs="Arial"/>
                                <w:color w:val="auto"/>
                                <w:sz w:val="44"/>
                                <w:szCs w:val="32"/>
                              </w:rPr>
                            </w:pPr>
                            <w:r w:rsidRPr="00FF6277">
                              <w:rPr>
                                <w:rFonts w:ascii="Arial" w:hAnsi="Arial" w:cs="Arial"/>
                                <w:color w:val="auto"/>
                                <w:sz w:val="44"/>
                                <w:szCs w:val="32"/>
                              </w:rPr>
                              <w:t>Oriel: creating the centre for advancing eye health</w:t>
                            </w:r>
                          </w:p>
                          <w:p w14:paraId="16164D4B" w14:textId="77777777" w:rsidR="00615D99" w:rsidRPr="00BC2BA9" w:rsidRDefault="00615D99" w:rsidP="00400812">
                            <w:pPr>
                              <w:pStyle w:val="TLTitleIntro"/>
                              <w:spacing w:before="120" w:after="120"/>
                              <w:jc w:val="both"/>
                              <w:rPr>
                                <w:rFonts w:ascii="Arial" w:hAnsi="Arial" w:cs="Arial"/>
                                <w:color w:val="auto"/>
                                <w:sz w:val="24"/>
                                <w:szCs w:val="24"/>
                              </w:rPr>
                            </w:pPr>
                          </w:p>
                          <w:p w14:paraId="709FE526" w14:textId="77777777" w:rsidR="00615D99" w:rsidRDefault="00615D99" w:rsidP="00A930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70B6E5E" id="Rectangle 14" o:spid="_x0000_s1026" style="position:absolute;left:0;text-align:left;margin-left:-74.2pt;margin-top:14pt;width:612.5pt;height:191.2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" fillcolor="#00a09d" stroked="f" strokeweight="2pt">
                <v:textbox>
                  <w:txbxContent>
                    <w:p w14:paraId="56003A40" w14:textId="3519B038" w:rsidR="00615D99" w:rsidRPr="006C3CA1" w:rsidRDefault="00615D99" w:rsidP="00A93039">
                      <w:pPr>
                        <w:pStyle w:val="TLTitleIntro"/>
                        <w:spacing w:before="480" w:after="120"/>
                        <w:ind w:left="709" w:right="1077"/>
                        <w:rPr>
                          <w:rFonts w:ascii="Arial" w:hAnsi="Arial" w:cs="Arial"/>
                          <w:color w:val="auto"/>
                          <w:sz w:val="52"/>
                          <w:szCs w:val="40"/>
                        </w:rPr>
                      </w:pPr>
                      <w:r w:rsidRPr="006C3CA1">
                        <w:rPr>
                          <w:rFonts w:ascii="Arial" w:hAnsi="Arial" w:cs="Arial"/>
                          <w:color w:val="auto"/>
                          <w:sz w:val="52"/>
                          <w:szCs w:val="40"/>
                        </w:rPr>
                        <w:t>Decision-Making Business Case</w:t>
                      </w:r>
                    </w:p>
                    <w:p w14:paraId="61C79B84" w14:textId="77777777" w:rsidR="00615D99" w:rsidRDefault="00615D99" w:rsidP="00A93039">
                      <w:pPr>
                        <w:pStyle w:val="TLTitleIntro"/>
                        <w:spacing w:before="120" w:after="120"/>
                        <w:ind w:left="709" w:right="1075"/>
                        <w:rPr>
                          <w:rFonts w:ascii="Arial" w:hAnsi="Arial" w:cs="Arial"/>
                          <w:color w:val="auto"/>
                          <w:sz w:val="44"/>
                          <w:szCs w:val="32"/>
                        </w:rPr>
                      </w:pPr>
                    </w:p>
                    <w:p w14:paraId="41A5F0DE" w14:textId="77777777" w:rsidR="00615D99" w:rsidRPr="00FF6277" w:rsidRDefault="00615D99" w:rsidP="00A93039">
                      <w:pPr>
                        <w:pStyle w:val="TLTitleIntro"/>
                        <w:spacing w:before="120" w:after="120"/>
                        <w:ind w:left="709" w:right="1075"/>
                        <w:rPr>
                          <w:rFonts w:ascii="Arial" w:hAnsi="Arial" w:cs="Arial"/>
                          <w:color w:val="auto"/>
                          <w:sz w:val="44"/>
                          <w:szCs w:val="32"/>
                        </w:rPr>
                      </w:pPr>
                      <w:r w:rsidRPr="00FF6277">
                        <w:rPr>
                          <w:rFonts w:ascii="Arial" w:hAnsi="Arial" w:cs="Arial"/>
                          <w:color w:val="auto"/>
                          <w:sz w:val="44"/>
                          <w:szCs w:val="32"/>
                        </w:rPr>
                        <w:t>Oriel: creating the centre for advancing eye health</w:t>
                      </w:r>
                    </w:p>
                    <w:p w14:paraId="16164D4B" w14:textId="77777777" w:rsidR="00615D99" w:rsidRPr="00BC2BA9" w:rsidRDefault="00615D99" w:rsidP="00400812">
                      <w:pPr>
                        <w:pStyle w:val="TLTitleIntro"/>
                        <w:spacing w:before="120" w:after="120"/>
                        <w:jc w:val="both"/>
                        <w:rPr>
                          <w:rFonts w:ascii="Arial" w:hAnsi="Arial" w:cs="Arial"/>
                          <w:color w:val="auto"/>
                          <w:sz w:val="24"/>
                          <w:szCs w:val="24"/>
                        </w:rPr>
                      </w:pPr>
                    </w:p>
                    <w:p w14:paraId="709FE526" w14:textId="77777777" w:rsidR="00615D99" w:rsidRDefault="00615D99" w:rsidP="00A93039">
                      <w:pPr>
                        <w:jc w:val="center"/>
                      </w:pPr>
                    </w:p>
                  </w:txbxContent>
                </v:textbox>
              </v:rect>
            </w:pict>
          </mc:Fallback>
        </mc:AlternateContent>
      </w:r>
    </w:p>
    <w:p w14:paraId="3637031D" w14:textId="77777777" w:rsidR="005C24B3" w:rsidRDefault="005C24B3" w:rsidP="005C24B3">
      <w:pPr>
        <w:pStyle w:val="TLTitle"/>
        <w:spacing w:before="120" w:after="120"/>
        <w:jc w:val="both"/>
        <w:rPr>
          <w:rFonts w:ascii="Arial" w:hAnsi="Arial" w:cs="Arial"/>
          <w:b/>
          <w:color w:val="auto"/>
          <w:sz w:val="38"/>
          <w:szCs w:val="38"/>
        </w:rPr>
      </w:pPr>
    </w:p>
    <w:p w14:paraId="777F440D" w14:textId="77777777" w:rsidR="00EB598B" w:rsidRDefault="00EB598B" w:rsidP="00BD38B5">
      <w:pPr>
        <w:pStyle w:val="TLTitleIntro"/>
        <w:spacing w:before="120" w:after="120"/>
        <w:jc w:val="both"/>
        <w:rPr>
          <w:rFonts w:ascii="Arial" w:hAnsi="Arial" w:cs="Arial"/>
          <w:color w:val="auto"/>
          <w:szCs w:val="32"/>
        </w:rPr>
      </w:pPr>
    </w:p>
    <w:p w14:paraId="6862A2BA" w14:textId="77777777" w:rsidR="00400812" w:rsidRDefault="00400812" w:rsidP="00BD38B5">
      <w:pPr>
        <w:pStyle w:val="TLTitleIntro"/>
        <w:spacing w:before="120" w:after="120"/>
        <w:jc w:val="both"/>
        <w:rPr>
          <w:rFonts w:ascii="Arial" w:hAnsi="Arial" w:cs="Arial"/>
          <w:color w:val="auto"/>
          <w:sz w:val="52"/>
          <w:szCs w:val="40"/>
        </w:rPr>
      </w:pPr>
    </w:p>
    <w:p w14:paraId="2B09AB17" w14:textId="77777777" w:rsidR="00400812" w:rsidRDefault="00400812" w:rsidP="00BD38B5">
      <w:pPr>
        <w:pStyle w:val="TLTitleIntro"/>
        <w:spacing w:before="120" w:after="120"/>
        <w:jc w:val="both"/>
        <w:rPr>
          <w:rFonts w:ascii="Arial" w:hAnsi="Arial" w:cs="Arial"/>
          <w:color w:val="auto"/>
          <w:sz w:val="52"/>
          <w:szCs w:val="40"/>
        </w:rPr>
      </w:pPr>
    </w:p>
    <w:p w14:paraId="2CF54BF3" w14:textId="77777777" w:rsidR="00400812" w:rsidRPr="006C3CA1" w:rsidRDefault="00400812" w:rsidP="00BD38B5">
      <w:pPr>
        <w:pStyle w:val="TLTitleIntro"/>
        <w:spacing w:before="120" w:after="120"/>
        <w:jc w:val="both"/>
        <w:rPr>
          <w:rFonts w:ascii="Arial" w:hAnsi="Arial" w:cs="Arial"/>
          <w:color w:val="auto"/>
          <w:sz w:val="52"/>
          <w:szCs w:val="40"/>
        </w:rPr>
      </w:pPr>
    </w:p>
    <w:p w14:paraId="596F84C3" w14:textId="77777777" w:rsidR="00FF6277" w:rsidRDefault="00FF6277" w:rsidP="005C24B3">
      <w:pPr>
        <w:pStyle w:val="TLTitleIntro"/>
        <w:spacing w:before="120" w:after="120"/>
        <w:jc w:val="both"/>
        <w:rPr>
          <w:rFonts w:ascii="Arial" w:hAnsi="Arial" w:cs="Arial"/>
          <w:color w:val="auto"/>
          <w:sz w:val="24"/>
          <w:szCs w:val="24"/>
        </w:rPr>
      </w:pPr>
    </w:p>
    <w:p w14:paraId="264524BA" w14:textId="77777777" w:rsidR="00FF6277" w:rsidRDefault="00FF6277" w:rsidP="005C24B3">
      <w:pPr>
        <w:pStyle w:val="TLTitleIntro"/>
        <w:spacing w:before="120" w:after="120"/>
        <w:jc w:val="both"/>
        <w:rPr>
          <w:rFonts w:ascii="Arial" w:hAnsi="Arial" w:cs="Arial"/>
          <w:color w:val="auto"/>
          <w:sz w:val="24"/>
          <w:szCs w:val="24"/>
        </w:rPr>
      </w:pPr>
    </w:p>
    <w:p w14:paraId="459EBF06" w14:textId="77777777" w:rsidR="00FF6277" w:rsidRDefault="00FF6277" w:rsidP="005C24B3">
      <w:pPr>
        <w:pStyle w:val="TLTitleIntro"/>
        <w:spacing w:before="120" w:after="120"/>
        <w:jc w:val="both"/>
        <w:rPr>
          <w:rFonts w:ascii="Arial" w:hAnsi="Arial" w:cs="Arial"/>
          <w:color w:val="auto"/>
          <w:sz w:val="24"/>
          <w:szCs w:val="24"/>
        </w:rPr>
      </w:pPr>
    </w:p>
    <w:p w14:paraId="76126EBE" w14:textId="4B3502E2" w:rsidR="004A4917" w:rsidRDefault="00DA6434" w:rsidP="004A4917">
      <w:pPr>
        <w:pStyle w:val="TLTitleIntro"/>
        <w:tabs>
          <w:tab w:val="center" w:pos="4513"/>
        </w:tabs>
        <w:spacing w:before="120" w:after="120"/>
        <w:jc w:val="right"/>
        <w:rPr>
          <w:rFonts w:ascii="Arial" w:hAnsi="Arial" w:cs="Arial"/>
          <w:color w:val="auto"/>
          <w:sz w:val="24"/>
          <w:szCs w:val="24"/>
        </w:rPr>
      </w:pPr>
      <w:r w:rsidRPr="00BC2BA9">
        <w:rPr>
          <w:rFonts w:ascii="Arial" w:hAnsi="Arial" w:cs="Arial"/>
          <w:color w:val="auto"/>
          <w:sz w:val="24"/>
          <w:szCs w:val="24"/>
        </w:rPr>
        <w:t xml:space="preserve">Version </w:t>
      </w:r>
      <w:r w:rsidR="009F1831">
        <w:rPr>
          <w:rFonts w:ascii="Arial" w:hAnsi="Arial" w:cs="Arial"/>
          <w:color w:val="auto"/>
          <w:sz w:val="24"/>
          <w:szCs w:val="24"/>
        </w:rPr>
        <w:t>2.0</w:t>
      </w:r>
    </w:p>
    <w:p w14:paraId="745856D9" w14:textId="12ABC905" w:rsidR="004A4917" w:rsidRDefault="00852AB5" w:rsidP="004A4917">
      <w:pPr>
        <w:pStyle w:val="TLTitleIntro"/>
        <w:tabs>
          <w:tab w:val="center" w:pos="4513"/>
        </w:tabs>
        <w:spacing w:before="120" w:after="120"/>
        <w:jc w:val="right"/>
        <w:rPr>
          <w:rFonts w:ascii="Arial" w:hAnsi="Arial" w:cs="Arial"/>
          <w:color w:val="auto"/>
          <w:sz w:val="24"/>
          <w:szCs w:val="24"/>
        </w:rPr>
      </w:pPr>
      <w:r>
        <w:rPr>
          <w:rFonts w:ascii="Arial" w:hAnsi="Arial" w:cs="Arial"/>
          <w:color w:val="auto"/>
          <w:sz w:val="24"/>
          <w:szCs w:val="24"/>
        </w:rPr>
        <w:t>February</w:t>
      </w:r>
      <w:r w:rsidR="004A4917">
        <w:rPr>
          <w:rFonts w:ascii="Arial" w:hAnsi="Arial" w:cs="Arial"/>
          <w:color w:val="auto"/>
          <w:sz w:val="24"/>
          <w:szCs w:val="24"/>
        </w:rPr>
        <w:t xml:space="preserve"> 2020</w:t>
      </w:r>
    </w:p>
    <w:p w14:paraId="00A2EEA7" w14:textId="77777777" w:rsidR="004A4917" w:rsidRDefault="004A4917" w:rsidP="00FF6277">
      <w:pPr>
        <w:pStyle w:val="TLTitleIntro"/>
        <w:spacing w:before="120" w:after="120"/>
        <w:jc w:val="right"/>
        <w:rPr>
          <w:rFonts w:ascii="Arial" w:hAnsi="Arial" w:cs="Arial"/>
          <w:color w:val="auto"/>
          <w:sz w:val="24"/>
          <w:szCs w:val="24"/>
        </w:rPr>
      </w:pPr>
    </w:p>
    <w:p w14:paraId="74F6E061" w14:textId="77777777" w:rsidR="00821AA5" w:rsidRPr="00561301" w:rsidRDefault="00821AA5">
      <w:pPr>
        <w:rPr>
          <w:rFonts w:ascii="Arial" w:hAnsi="Arial" w:cs="Arial"/>
        </w:rPr>
      </w:pPr>
      <w:bookmarkStart w:id="3" w:name="_Ref23317459"/>
      <w:r w:rsidRPr="00561301">
        <w:rPr>
          <w:rFonts w:ascii="Arial" w:hAnsi="Arial" w:cs="Arial"/>
        </w:rPr>
        <w:br w:type="page"/>
      </w:r>
    </w:p>
    <w:bookmarkStart w:id="4" w:name="_Toc27671927" w:displacedByCustomXml="next"/>
    <w:sdt>
      <w:sdtPr>
        <w:rPr>
          <w:rFonts w:asciiTheme="minorHAnsi" w:eastAsiaTheme="minorEastAsia" w:hAnsiTheme="minorHAnsi" w:cstheme="minorBidi"/>
          <w:b w:val="0"/>
          <w:bCs w:val="0"/>
          <w:color w:val="auto"/>
          <w:sz w:val="22"/>
          <w:szCs w:val="22"/>
        </w:rPr>
        <w:id w:val="2094430939"/>
        <w:docPartObj>
          <w:docPartGallery w:val="Table of Contents"/>
          <w:docPartUnique/>
        </w:docPartObj>
      </w:sdtPr>
      <w:sdtEndPr>
        <w:rPr>
          <w:noProof/>
        </w:rPr>
      </w:sdtEndPr>
      <w:sdtContent>
        <w:p w14:paraId="651EE391" w14:textId="00B9DA43" w:rsidR="00B32BAA" w:rsidRPr="00BC2BA9" w:rsidRDefault="00B32BAA" w:rsidP="005E5A90">
          <w:pPr>
            <w:pStyle w:val="Heading1"/>
            <w:numPr>
              <w:ilvl w:val="0"/>
              <w:numId w:val="0"/>
            </w:numPr>
            <w:tabs>
              <w:tab w:val="left" w:pos="6870"/>
            </w:tabs>
            <w:ind w:left="709"/>
          </w:pPr>
          <w:r w:rsidRPr="00BC2BA9">
            <w:t>Table of Contents</w:t>
          </w:r>
          <w:bookmarkEnd w:id="3"/>
          <w:bookmarkEnd w:id="4"/>
          <w:r w:rsidR="005E5A90">
            <w:tab/>
          </w:r>
        </w:p>
        <w:p w14:paraId="5A0B0CA5" w14:textId="367FC1E7" w:rsidR="00561301" w:rsidRDefault="00B32BAA">
          <w:pPr>
            <w:pStyle w:val="TOC1"/>
            <w:tabs>
              <w:tab w:val="right" w:leader="dot" w:pos="9322"/>
            </w:tabs>
            <w:rPr>
              <w:noProof/>
              <w:lang w:eastAsia="en-GB"/>
            </w:rPr>
          </w:pPr>
          <w:r w:rsidRPr="00BC2BA9">
            <w:fldChar w:fldCharType="begin"/>
          </w:r>
          <w:r w:rsidRPr="00BC2BA9">
            <w:instrText xml:space="preserve"> TOC \o "1-2" \h \z \u </w:instrText>
          </w:r>
          <w:r w:rsidRPr="00BC2BA9">
            <w:fldChar w:fldCharType="separate"/>
          </w:r>
          <w:hyperlink w:anchor="_Toc27671927" w:history="1">
            <w:r w:rsidR="00561301" w:rsidRPr="00FE2CDE">
              <w:rPr>
                <w:rStyle w:val="Hyperlink"/>
                <w:noProof/>
              </w:rPr>
              <w:t>Table of Contents</w:t>
            </w:r>
            <w:r w:rsidR="00561301">
              <w:rPr>
                <w:noProof/>
                <w:webHidden/>
              </w:rPr>
              <w:tab/>
            </w:r>
            <w:r w:rsidR="00561301">
              <w:rPr>
                <w:noProof/>
                <w:webHidden/>
              </w:rPr>
              <w:fldChar w:fldCharType="begin"/>
            </w:r>
            <w:r w:rsidR="00561301">
              <w:rPr>
                <w:noProof/>
                <w:webHidden/>
              </w:rPr>
              <w:instrText xml:space="preserve"> PAGEREF _Toc27671927 \h </w:instrText>
            </w:r>
            <w:r w:rsidR="00561301">
              <w:rPr>
                <w:noProof/>
                <w:webHidden/>
              </w:rPr>
            </w:r>
            <w:r w:rsidR="00561301">
              <w:rPr>
                <w:noProof/>
                <w:webHidden/>
              </w:rPr>
              <w:fldChar w:fldCharType="separate"/>
            </w:r>
            <w:r w:rsidR="00A502F7">
              <w:rPr>
                <w:noProof/>
                <w:webHidden/>
              </w:rPr>
              <w:t>2</w:t>
            </w:r>
            <w:r w:rsidR="00561301">
              <w:rPr>
                <w:noProof/>
                <w:webHidden/>
              </w:rPr>
              <w:fldChar w:fldCharType="end"/>
            </w:r>
          </w:hyperlink>
        </w:p>
        <w:p w14:paraId="74F0EF54" w14:textId="737833D6" w:rsidR="00561301" w:rsidRDefault="00CC4B96">
          <w:pPr>
            <w:pStyle w:val="TOC1"/>
            <w:tabs>
              <w:tab w:val="right" w:leader="dot" w:pos="9322"/>
            </w:tabs>
            <w:rPr>
              <w:noProof/>
              <w:lang w:eastAsia="en-GB"/>
            </w:rPr>
          </w:pPr>
          <w:hyperlink w:anchor="_Toc27671928" w:history="1">
            <w:r w:rsidR="00561301" w:rsidRPr="00FE2CDE">
              <w:rPr>
                <w:rStyle w:val="Hyperlink"/>
                <w:noProof/>
              </w:rPr>
              <w:t>Foreword</w:t>
            </w:r>
            <w:r w:rsidR="00561301">
              <w:rPr>
                <w:noProof/>
                <w:webHidden/>
              </w:rPr>
              <w:tab/>
            </w:r>
            <w:r w:rsidR="00561301">
              <w:rPr>
                <w:noProof/>
                <w:webHidden/>
              </w:rPr>
              <w:fldChar w:fldCharType="begin"/>
            </w:r>
            <w:r w:rsidR="00561301">
              <w:rPr>
                <w:noProof/>
                <w:webHidden/>
              </w:rPr>
              <w:instrText xml:space="preserve"> PAGEREF _Toc27671928 \h </w:instrText>
            </w:r>
            <w:r w:rsidR="00561301">
              <w:rPr>
                <w:noProof/>
                <w:webHidden/>
              </w:rPr>
            </w:r>
            <w:r w:rsidR="00561301">
              <w:rPr>
                <w:noProof/>
                <w:webHidden/>
              </w:rPr>
              <w:fldChar w:fldCharType="separate"/>
            </w:r>
            <w:r w:rsidR="00A502F7">
              <w:rPr>
                <w:noProof/>
                <w:webHidden/>
              </w:rPr>
              <w:t>5</w:t>
            </w:r>
            <w:r w:rsidR="00561301">
              <w:rPr>
                <w:noProof/>
                <w:webHidden/>
              </w:rPr>
              <w:fldChar w:fldCharType="end"/>
            </w:r>
          </w:hyperlink>
        </w:p>
        <w:p w14:paraId="5A1A5E1A" w14:textId="57C36ADC" w:rsidR="00561301" w:rsidRDefault="00CC4B96">
          <w:pPr>
            <w:pStyle w:val="TOC1"/>
            <w:tabs>
              <w:tab w:val="left" w:pos="851"/>
              <w:tab w:val="right" w:leader="dot" w:pos="9322"/>
            </w:tabs>
            <w:rPr>
              <w:noProof/>
              <w:lang w:eastAsia="en-GB"/>
            </w:rPr>
          </w:pPr>
          <w:hyperlink w:anchor="_Toc27671929" w:history="1">
            <w:r w:rsidR="00561301" w:rsidRPr="00FE2CDE">
              <w:rPr>
                <w:rStyle w:val="Hyperlink"/>
                <w:noProof/>
              </w:rPr>
              <w:t>1.</w:t>
            </w:r>
            <w:r w:rsidR="00561301">
              <w:rPr>
                <w:noProof/>
                <w:lang w:eastAsia="en-GB"/>
              </w:rPr>
              <w:tab/>
            </w:r>
            <w:r w:rsidR="00561301" w:rsidRPr="00FE2CDE">
              <w:rPr>
                <w:rStyle w:val="Hyperlink"/>
                <w:noProof/>
              </w:rPr>
              <w:t>Executive summary</w:t>
            </w:r>
            <w:r w:rsidR="00561301">
              <w:rPr>
                <w:noProof/>
                <w:webHidden/>
              </w:rPr>
              <w:tab/>
            </w:r>
            <w:r w:rsidR="00561301">
              <w:rPr>
                <w:noProof/>
                <w:webHidden/>
              </w:rPr>
              <w:fldChar w:fldCharType="begin"/>
            </w:r>
            <w:r w:rsidR="00561301">
              <w:rPr>
                <w:noProof/>
                <w:webHidden/>
              </w:rPr>
              <w:instrText xml:space="preserve"> PAGEREF _Toc27671929 \h </w:instrText>
            </w:r>
            <w:r w:rsidR="00561301">
              <w:rPr>
                <w:noProof/>
                <w:webHidden/>
              </w:rPr>
            </w:r>
            <w:r w:rsidR="00561301">
              <w:rPr>
                <w:noProof/>
                <w:webHidden/>
              </w:rPr>
              <w:fldChar w:fldCharType="separate"/>
            </w:r>
            <w:r w:rsidR="00A502F7">
              <w:rPr>
                <w:noProof/>
                <w:webHidden/>
              </w:rPr>
              <w:t>8</w:t>
            </w:r>
            <w:r w:rsidR="00561301">
              <w:rPr>
                <w:noProof/>
                <w:webHidden/>
              </w:rPr>
              <w:fldChar w:fldCharType="end"/>
            </w:r>
          </w:hyperlink>
        </w:p>
        <w:p w14:paraId="4098FD90" w14:textId="548A8223" w:rsidR="00561301" w:rsidRDefault="00CC4B96">
          <w:pPr>
            <w:pStyle w:val="TOC1"/>
            <w:tabs>
              <w:tab w:val="left" w:pos="851"/>
              <w:tab w:val="right" w:leader="dot" w:pos="9322"/>
            </w:tabs>
            <w:rPr>
              <w:noProof/>
              <w:lang w:eastAsia="en-GB"/>
            </w:rPr>
          </w:pPr>
          <w:hyperlink w:anchor="_Toc27671930" w:history="1">
            <w:r w:rsidR="00561301" w:rsidRPr="00FE2CDE">
              <w:rPr>
                <w:rStyle w:val="Hyperlink"/>
                <w:noProof/>
              </w:rPr>
              <w:t>1.1.</w:t>
            </w:r>
            <w:r w:rsidR="00561301">
              <w:rPr>
                <w:noProof/>
                <w:lang w:eastAsia="en-GB"/>
              </w:rPr>
              <w:tab/>
            </w:r>
            <w:r w:rsidR="00561301" w:rsidRPr="00FE2CDE">
              <w:rPr>
                <w:rStyle w:val="Hyperlink"/>
                <w:noProof/>
              </w:rPr>
              <w:t>Introduction</w:t>
            </w:r>
            <w:r w:rsidR="00561301">
              <w:rPr>
                <w:noProof/>
                <w:webHidden/>
              </w:rPr>
              <w:tab/>
            </w:r>
            <w:r w:rsidR="00561301">
              <w:rPr>
                <w:noProof/>
                <w:webHidden/>
              </w:rPr>
              <w:fldChar w:fldCharType="begin"/>
            </w:r>
            <w:r w:rsidR="00561301">
              <w:rPr>
                <w:noProof/>
                <w:webHidden/>
              </w:rPr>
              <w:instrText xml:space="preserve"> PAGEREF _Toc27671930 \h </w:instrText>
            </w:r>
            <w:r w:rsidR="00561301">
              <w:rPr>
                <w:noProof/>
                <w:webHidden/>
              </w:rPr>
            </w:r>
            <w:r w:rsidR="00561301">
              <w:rPr>
                <w:noProof/>
                <w:webHidden/>
              </w:rPr>
              <w:fldChar w:fldCharType="separate"/>
            </w:r>
            <w:r w:rsidR="00A502F7">
              <w:rPr>
                <w:noProof/>
                <w:webHidden/>
              </w:rPr>
              <w:t>8</w:t>
            </w:r>
            <w:r w:rsidR="00561301">
              <w:rPr>
                <w:noProof/>
                <w:webHidden/>
              </w:rPr>
              <w:fldChar w:fldCharType="end"/>
            </w:r>
          </w:hyperlink>
        </w:p>
        <w:p w14:paraId="4844494A" w14:textId="20853A1D" w:rsidR="00561301" w:rsidRDefault="00CC4B96">
          <w:pPr>
            <w:pStyle w:val="TOC1"/>
            <w:tabs>
              <w:tab w:val="left" w:pos="851"/>
              <w:tab w:val="right" w:leader="dot" w:pos="9322"/>
            </w:tabs>
            <w:rPr>
              <w:noProof/>
              <w:lang w:eastAsia="en-GB"/>
            </w:rPr>
          </w:pPr>
          <w:hyperlink w:anchor="_Toc27671931" w:history="1">
            <w:r w:rsidR="00561301" w:rsidRPr="00FE2CDE">
              <w:rPr>
                <w:rStyle w:val="Hyperlink"/>
                <w:noProof/>
              </w:rPr>
              <w:t>1.2.</w:t>
            </w:r>
            <w:r w:rsidR="00561301">
              <w:rPr>
                <w:noProof/>
                <w:lang w:eastAsia="en-GB"/>
              </w:rPr>
              <w:tab/>
            </w:r>
            <w:r w:rsidR="00561301" w:rsidRPr="00FE2CDE">
              <w:rPr>
                <w:rStyle w:val="Hyperlink"/>
                <w:noProof/>
              </w:rPr>
              <w:t>The proposal</w:t>
            </w:r>
            <w:r w:rsidR="00561301">
              <w:rPr>
                <w:noProof/>
                <w:webHidden/>
              </w:rPr>
              <w:tab/>
            </w:r>
            <w:r w:rsidR="00561301">
              <w:rPr>
                <w:noProof/>
                <w:webHidden/>
              </w:rPr>
              <w:fldChar w:fldCharType="begin"/>
            </w:r>
            <w:r w:rsidR="00561301">
              <w:rPr>
                <w:noProof/>
                <w:webHidden/>
              </w:rPr>
              <w:instrText xml:space="preserve"> PAGEREF _Toc27671931 \h </w:instrText>
            </w:r>
            <w:r w:rsidR="00561301">
              <w:rPr>
                <w:noProof/>
                <w:webHidden/>
              </w:rPr>
            </w:r>
            <w:r w:rsidR="00561301">
              <w:rPr>
                <w:noProof/>
                <w:webHidden/>
              </w:rPr>
              <w:fldChar w:fldCharType="separate"/>
            </w:r>
            <w:r w:rsidR="00A502F7">
              <w:rPr>
                <w:noProof/>
                <w:webHidden/>
              </w:rPr>
              <w:t>8</w:t>
            </w:r>
            <w:r w:rsidR="00561301">
              <w:rPr>
                <w:noProof/>
                <w:webHidden/>
              </w:rPr>
              <w:fldChar w:fldCharType="end"/>
            </w:r>
          </w:hyperlink>
        </w:p>
        <w:p w14:paraId="7EBC7CC3" w14:textId="38A6C3DE" w:rsidR="00561301" w:rsidRDefault="00CC4B96">
          <w:pPr>
            <w:pStyle w:val="TOC1"/>
            <w:tabs>
              <w:tab w:val="left" w:pos="851"/>
              <w:tab w:val="right" w:leader="dot" w:pos="9322"/>
            </w:tabs>
            <w:rPr>
              <w:noProof/>
              <w:lang w:eastAsia="en-GB"/>
            </w:rPr>
          </w:pPr>
          <w:hyperlink w:anchor="_Toc27671932" w:history="1">
            <w:r w:rsidR="00561301" w:rsidRPr="00FE2CDE">
              <w:rPr>
                <w:rStyle w:val="Hyperlink"/>
                <w:noProof/>
              </w:rPr>
              <w:t>1.3.</w:t>
            </w:r>
            <w:r w:rsidR="00561301">
              <w:rPr>
                <w:noProof/>
                <w:lang w:eastAsia="en-GB"/>
              </w:rPr>
              <w:tab/>
            </w:r>
            <w:r w:rsidR="00561301" w:rsidRPr="00FE2CDE">
              <w:rPr>
                <w:rStyle w:val="Hyperlink"/>
                <w:noProof/>
              </w:rPr>
              <w:t>System modelling and future models of care</w:t>
            </w:r>
            <w:r w:rsidR="00561301">
              <w:rPr>
                <w:noProof/>
                <w:webHidden/>
              </w:rPr>
              <w:tab/>
            </w:r>
            <w:r w:rsidR="00561301">
              <w:rPr>
                <w:noProof/>
                <w:webHidden/>
              </w:rPr>
              <w:fldChar w:fldCharType="begin"/>
            </w:r>
            <w:r w:rsidR="00561301">
              <w:rPr>
                <w:noProof/>
                <w:webHidden/>
              </w:rPr>
              <w:instrText xml:space="preserve"> PAGEREF _Toc27671932 \h </w:instrText>
            </w:r>
            <w:r w:rsidR="00561301">
              <w:rPr>
                <w:noProof/>
                <w:webHidden/>
              </w:rPr>
            </w:r>
            <w:r w:rsidR="00561301">
              <w:rPr>
                <w:noProof/>
                <w:webHidden/>
              </w:rPr>
              <w:fldChar w:fldCharType="separate"/>
            </w:r>
            <w:r w:rsidR="00A502F7">
              <w:rPr>
                <w:noProof/>
                <w:webHidden/>
              </w:rPr>
              <w:t>9</w:t>
            </w:r>
            <w:r w:rsidR="00561301">
              <w:rPr>
                <w:noProof/>
                <w:webHidden/>
              </w:rPr>
              <w:fldChar w:fldCharType="end"/>
            </w:r>
          </w:hyperlink>
        </w:p>
        <w:p w14:paraId="200B3FB9" w14:textId="22604E2A" w:rsidR="00561301" w:rsidRDefault="00CC4B96">
          <w:pPr>
            <w:pStyle w:val="TOC1"/>
            <w:tabs>
              <w:tab w:val="left" w:pos="851"/>
              <w:tab w:val="right" w:leader="dot" w:pos="9322"/>
            </w:tabs>
            <w:rPr>
              <w:noProof/>
              <w:lang w:eastAsia="en-GB"/>
            </w:rPr>
          </w:pPr>
          <w:hyperlink w:anchor="_Toc27671933" w:history="1">
            <w:r w:rsidR="00561301" w:rsidRPr="00FE2CDE">
              <w:rPr>
                <w:rStyle w:val="Hyperlink"/>
                <w:noProof/>
              </w:rPr>
              <w:t>1.4.</w:t>
            </w:r>
            <w:r w:rsidR="00561301">
              <w:rPr>
                <w:noProof/>
                <w:lang w:eastAsia="en-GB"/>
              </w:rPr>
              <w:tab/>
            </w:r>
            <w:r w:rsidR="00561301" w:rsidRPr="00FE2CDE">
              <w:rPr>
                <w:rStyle w:val="Hyperlink"/>
                <w:noProof/>
              </w:rPr>
              <w:t>Approach to consultation</w:t>
            </w:r>
            <w:r w:rsidR="00561301">
              <w:rPr>
                <w:noProof/>
                <w:webHidden/>
              </w:rPr>
              <w:tab/>
            </w:r>
            <w:r w:rsidR="00561301">
              <w:rPr>
                <w:noProof/>
                <w:webHidden/>
              </w:rPr>
              <w:fldChar w:fldCharType="begin"/>
            </w:r>
            <w:r w:rsidR="00561301">
              <w:rPr>
                <w:noProof/>
                <w:webHidden/>
              </w:rPr>
              <w:instrText xml:space="preserve"> PAGEREF _Toc27671933 \h </w:instrText>
            </w:r>
            <w:r w:rsidR="00561301">
              <w:rPr>
                <w:noProof/>
                <w:webHidden/>
              </w:rPr>
            </w:r>
            <w:r w:rsidR="00561301">
              <w:rPr>
                <w:noProof/>
                <w:webHidden/>
              </w:rPr>
              <w:fldChar w:fldCharType="separate"/>
            </w:r>
            <w:r w:rsidR="00A502F7">
              <w:rPr>
                <w:noProof/>
                <w:webHidden/>
              </w:rPr>
              <w:t>10</w:t>
            </w:r>
            <w:r w:rsidR="00561301">
              <w:rPr>
                <w:noProof/>
                <w:webHidden/>
              </w:rPr>
              <w:fldChar w:fldCharType="end"/>
            </w:r>
          </w:hyperlink>
        </w:p>
        <w:p w14:paraId="6A9871D9" w14:textId="082430AD" w:rsidR="00561301" w:rsidRDefault="00CC4B96">
          <w:pPr>
            <w:pStyle w:val="TOC1"/>
            <w:tabs>
              <w:tab w:val="left" w:pos="851"/>
              <w:tab w:val="right" w:leader="dot" w:pos="9322"/>
            </w:tabs>
            <w:rPr>
              <w:noProof/>
              <w:lang w:eastAsia="en-GB"/>
            </w:rPr>
          </w:pPr>
          <w:hyperlink w:anchor="_Toc27671934" w:history="1">
            <w:r w:rsidR="00561301" w:rsidRPr="00FE2CDE">
              <w:rPr>
                <w:rStyle w:val="Hyperlink"/>
                <w:noProof/>
              </w:rPr>
              <w:t>1.5.</w:t>
            </w:r>
            <w:r w:rsidR="00561301">
              <w:rPr>
                <w:noProof/>
                <w:lang w:eastAsia="en-GB"/>
              </w:rPr>
              <w:tab/>
            </w:r>
            <w:r w:rsidR="00561301" w:rsidRPr="00FE2CDE">
              <w:rPr>
                <w:rStyle w:val="Hyperlink"/>
                <w:noProof/>
              </w:rPr>
              <w:t>Consultation feedback</w:t>
            </w:r>
            <w:r w:rsidR="00561301">
              <w:rPr>
                <w:noProof/>
                <w:webHidden/>
              </w:rPr>
              <w:tab/>
            </w:r>
            <w:r w:rsidR="00561301">
              <w:rPr>
                <w:noProof/>
                <w:webHidden/>
              </w:rPr>
              <w:fldChar w:fldCharType="begin"/>
            </w:r>
            <w:r w:rsidR="00561301">
              <w:rPr>
                <w:noProof/>
                <w:webHidden/>
              </w:rPr>
              <w:instrText xml:space="preserve"> PAGEREF _Toc27671934 \h </w:instrText>
            </w:r>
            <w:r w:rsidR="00561301">
              <w:rPr>
                <w:noProof/>
                <w:webHidden/>
              </w:rPr>
            </w:r>
            <w:r w:rsidR="00561301">
              <w:rPr>
                <w:noProof/>
                <w:webHidden/>
              </w:rPr>
              <w:fldChar w:fldCharType="separate"/>
            </w:r>
            <w:r w:rsidR="00A502F7">
              <w:rPr>
                <w:noProof/>
                <w:webHidden/>
              </w:rPr>
              <w:t>11</w:t>
            </w:r>
            <w:r w:rsidR="00561301">
              <w:rPr>
                <w:noProof/>
                <w:webHidden/>
              </w:rPr>
              <w:fldChar w:fldCharType="end"/>
            </w:r>
          </w:hyperlink>
        </w:p>
        <w:p w14:paraId="75548345" w14:textId="60F2F900" w:rsidR="00561301" w:rsidRDefault="00CC4B96">
          <w:pPr>
            <w:pStyle w:val="TOC1"/>
            <w:tabs>
              <w:tab w:val="left" w:pos="851"/>
              <w:tab w:val="right" w:leader="dot" w:pos="9322"/>
            </w:tabs>
            <w:rPr>
              <w:noProof/>
              <w:lang w:eastAsia="en-GB"/>
            </w:rPr>
          </w:pPr>
          <w:hyperlink w:anchor="_Toc27671935" w:history="1">
            <w:r w:rsidR="00561301" w:rsidRPr="00FE2CDE">
              <w:rPr>
                <w:rStyle w:val="Hyperlink"/>
                <w:noProof/>
              </w:rPr>
              <w:t>1.6.</w:t>
            </w:r>
            <w:r w:rsidR="00561301">
              <w:rPr>
                <w:noProof/>
                <w:lang w:eastAsia="en-GB"/>
              </w:rPr>
              <w:tab/>
            </w:r>
            <w:r w:rsidR="00561301" w:rsidRPr="00FE2CDE">
              <w:rPr>
                <w:rStyle w:val="Hyperlink"/>
                <w:noProof/>
              </w:rPr>
              <w:t>Integrated health inequality and equality impact assessment (or Integrated Impact Assessment – IIA)</w:t>
            </w:r>
            <w:r w:rsidR="00561301">
              <w:rPr>
                <w:noProof/>
                <w:webHidden/>
              </w:rPr>
              <w:tab/>
            </w:r>
            <w:r w:rsidR="00561301">
              <w:rPr>
                <w:noProof/>
                <w:webHidden/>
              </w:rPr>
              <w:fldChar w:fldCharType="begin"/>
            </w:r>
            <w:r w:rsidR="00561301">
              <w:rPr>
                <w:noProof/>
                <w:webHidden/>
              </w:rPr>
              <w:instrText xml:space="preserve"> PAGEREF _Toc27671935 \h </w:instrText>
            </w:r>
            <w:r w:rsidR="00561301">
              <w:rPr>
                <w:noProof/>
                <w:webHidden/>
              </w:rPr>
            </w:r>
            <w:r w:rsidR="00561301">
              <w:rPr>
                <w:noProof/>
                <w:webHidden/>
              </w:rPr>
              <w:fldChar w:fldCharType="separate"/>
            </w:r>
            <w:r w:rsidR="00A502F7">
              <w:rPr>
                <w:noProof/>
                <w:webHidden/>
              </w:rPr>
              <w:t>13</w:t>
            </w:r>
            <w:r w:rsidR="00561301">
              <w:rPr>
                <w:noProof/>
                <w:webHidden/>
              </w:rPr>
              <w:fldChar w:fldCharType="end"/>
            </w:r>
          </w:hyperlink>
        </w:p>
        <w:p w14:paraId="463CEE6B" w14:textId="07426C5C" w:rsidR="00561301" w:rsidRDefault="00CC4B96">
          <w:pPr>
            <w:pStyle w:val="TOC1"/>
            <w:tabs>
              <w:tab w:val="left" w:pos="851"/>
              <w:tab w:val="right" w:leader="dot" w:pos="9322"/>
            </w:tabs>
            <w:rPr>
              <w:noProof/>
              <w:lang w:eastAsia="en-GB"/>
            </w:rPr>
          </w:pPr>
          <w:hyperlink w:anchor="_Toc27671936" w:history="1">
            <w:r w:rsidR="00561301" w:rsidRPr="00FE2CDE">
              <w:rPr>
                <w:rStyle w:val="Hyperlink"/>
                <w:noProof/>
              </w:rPr>
              <w:t>1.7.</w:t>
            </w:r>
            <w:r w:rsidR="00561301">
              <w:rPr>
                <w:noProof/>
                <w:lang w:eastAsia="en-GB"/>
              </w:rPr>
              <w:tab/>
            </w:r>
            <w:r w:rsidR="00561301" w:rsidRPr="00FE2CDE">
              <w:rPr>
                <w:rStyle w:val="Hyperlink"/>
                <w:noProof/>
              </w:rPr>
              <w:t>Financial and commercial impact of preferred option</w:t>
            </w:r>
            <w:r w:rsidR="00561301">
              <w:rPr>
                <w:noProof/>
                <w:webHidden/>
              </w:rPr>
              <w:tab/>
            </w:r>
            <w:r w:rsidR="00561301">
              <w:rPr>
                <w:noProof/>
                <w:webHidden/>
              </w:rPr>
              <w:fldChar w:fldCharType="begin"/>
            </w:r>
            <w:r w:rsidR="00561301">
              <w:rPr>
                <w:noProof/>
                <w:webHidden/>
              </w:rPr>
              <w:instrText xml:space="preserve"> PAGEREF _Toc27671936 \h </w:instrText>
            </w:r>
            <w:r w:rsidR="00561301">
              <w:rPr>
                <w:noProof/>
                <w:webHidden/>
              </w:rPr>
            </w:r>
            <w:r w:rsidR="00561301">
              <w:rPr>
                <w:noProof/>
                <w:webHidden/>
              </w:rPr>
              <w:fldChar w:fldCharType="separate"/>
            </w:r>
            <w:r w:rsidR="00A502F7">
              <w:rPr>
                <w:noProof/>
                <w:webHidden/>
              </w:rPr>
              <w:t>16</w:t>
            </w:r>
            <w:r w:rsidR="00561301">
              <w:rPr>
                <w:noProof/>
                <w:webHidden/>
              </w:rPr>
              <w:fldChar w:fldCharType="end"/>
            </w:r>
          </w:hyperlink>
        </w:p>
        <w:p w14:paraId="2A935E8E" w14:textId="179A9EC5" w:rsidR="00561301" w:rsidRDefault="00CC4B96">
          <w:pPr>
            <w:pStyle w:val="TOC1"/>
            <w:tabs>
              <w:tab w:val="left" w:pos="851"/>
              <w:tab w:val="right" w:leader="dot" w:pos="9322"/>
            </w:tabs>
            <w:rPr>
              <w:noProof/>
              <w:lang w:eastAsia="en-GB"/>
            </w:rPr>
          </w:pPr>
          <w:hyperlink w:anchor="_Toc27671937" w:history="1">
            <w:r w:rsidR="00561301" w:rsidRPr="00FE2CDE">
              <w:rPr>
                <w:rStyle w:val="Hyperlink"/>
                <w:noProof/>
              </w:rPr>
              <w:t>1.8.</w:t>
            </w:r>
            <w:r w:rsidR="00561301">
              <w:rPr>
                <w:noProof/>
                <w:lang w:eastAsia="en-GB"/>
              </w:rPr>
              <w:tab/>
            </w:r>
            <w:r w:rsidR="00561301" w:rsidRPr="00FE2CDE">
              <w:rPr>
                <w:rStyle w:val="Hyperlink"/>
                <w:noProof/>
              </w:rPr>
              <w:t>Options appraisal validation</w:t>
            </w:r>
            <w:r w:rsidR="00561301">
              <w:rPr>
                <w:noProof/>
                <w:webHidden/>
              </w:rPr>
              <w:tab/>
            </w:r>
            <w:r w:rsidR="00561301">
              <w:rPr>
                <w:noProof/>
                <w:webHidden/>
              </w:rPr>
              <w:fldChar w:fldCharType="begin"/>
            </w:r>
            <w:r w:rsidR="00561301">
              <w:rPr>
                <w:noProof/>
                <w:webHidden/>
              </w:rPr>
              <w:instrText xml:space="preserve"> PAGEREF _Toc27671937 \h </w:instrText>
            </w:r>
            <w:r w:rsidR="00561301">
              <w:rPr>
                <w:noProof/>
                <w:webHidden/>
              </w:rPr>
            </w:r>
            <w:r w:rsidR="00561301">
              <w:rPr>
                <w:noProof/>
                <w:webHidden/>
              </w:rPr>
              <w:fldChar w:fldCharType="separate"/>
            </w:r>
            <w:r w:rsidR="00A502F7">
              <w:rPr>
                <w:noProof/>
                <w:webHidden/>
              </w:rPr>
              <w:t>14</w:t>
            </w:r>
            <w:r w:rsidR="00561301">
              <w:rPr>
                <w:noProof/>
                <w:webHidden/>
              </w:rPr>
              <w:fldChar w:fldCharType="end"/>
            </w:r>
          </w:hyperlink>
        </w:p>
        <w:p w14:paraId="729F45B3" w14:textId="643E7308" w:rsidR="00561301" w:rsidRDefault="00CC4B96">
          <w:pPr>
            <w:pStyle w:val="TOC1"/>
            <w:tabs>
              <w:tab w:val="left" w:pos="851"/>
              <w:tab w:val="right" w:leader="dot" w:pos="9322"/>
            </w:tabs>
            <w:rPr>
              <w:noProof/>
              <w:lang w:eastAsia="en-GB"/>
            </w:rPr>
          </w:pPr>
          <w:hyperlink w:anchor="_Toc27671938" w:history="1">
            <w:r w:rsidR="00561301" w:rsidRPr="00FE2CDE">
              <w:rPr>
                <w:rStyle w:val="Hyperlink"/>
                <w:noProof/>
              </w:rPr>
              <w:t>1.9.</w:t>
            </w:r>
            <w:r w:rsidR="00561301">
              <w:rPr>
                <w:noProof/>
                <w:lang w:eastAsia="en-GB"/>
              </w:rPr>
              <w:tab/>
            </w:r>
            <w:r w:rsidR="00561301" w:rsidRPr="00FE2CDE">
              <w:rPr>
                <w:rStyle w:val="Hyperlink"/>
                <w:noProof/>
              </w:rPr>
              <w:t>Assurance and compliance</w:t>
            </w:r>
            <w:r w:rsidR="00561301">
              <w:rPr>
                <w:noProof/>
                <w:webHidden/>
              </w:rPr>
              <w:tab/>
            </w:r>
            <w:r w:rsidR="00561301">
              <w:rPr>
                <w:noProof/>
                <w:webHidden/>
              </w:rPr>
              <w:fldChar w:fldCharType="begin"/>
            </w:r>
            <w:r w:rsidR="00561301">
              <w:rPr>
                <w:noProof/>
                <w:webHidden/>
              </w:rPr>
              <w:instrText xml:space="preserve"> PAGEREF _Toc27671938 \h </w:instrText>
            </w:r>
            <w:r w:rsidR="00561301">
              <w:rPr>
                <w:noProof/>
                <w:webHidden/>
              </w:rPr>
            </w:r>
            <w:r w:rsidR="00561301">
              <w:rPr>
                <w:noProof/>
                <w:webHidden/>
              </w:rPr>
              <w:fldChar w:fldCharType="separate"/>
            </w:r>
            <w:r w:rsidR="00A502F7">
              <w:rPr>
                <w:noProof/>
                <w:webHidden/>
              </w:rPr>
              <w:t>14</w:t>
            </w:r>
            <w:r w:rsidR="00561301">
              <w:rPr>
                <w:noProof/>
                <w:webHidden/>
              </w:rPr>
              <w:fldChar w:fldCharType="end"/>
            </w:r>
          </w:hyperlink>
        </w:p>
        <w:p w14:paraId="6341D53E" w14:textId="65CC7160" w:rsidR="00561301" w:rsidRDefault="00CC4B96">
          <w:pPr>
            <w:pStyle w:val="TOC1"/>
            <w:tabs>
              <w:tab w:val="left" w:pos="851"/>
              <w:tab w:val="right" w:leader="dot" w:pos="9322"/>
            </w:tabs>
            <w:rPr>
              <w:noProof/>
              <w:lang w:eastAsia="en-GB"/>
            </w:rPr>
          </w:pPr>
          <w:hyperlink w:anchor="_Toc27671939" w:history="1">
            <w:r w:rsidR="00561301" w:rsidRPr="00FE2CDE">
              <w:rPr>
                <w:rStyle w:val="Hyperlink"/>
                <w:noProof/>
              </w:rPr>
              <w:t>1.10.</w:t>
            </w:r>
            <w:r w:rsidR="00561301">
              <w:rPr>
                <w:noProof/>
                <w:lang w:eastAsia="en-GB"/>
              </w:rPr>
              <w:tab/>
            </w:r>
            <w:r w:rsidR="00561301" w:rsidRPr="00FE2CDE">
              <w:rPr>
                <w:rStyle w:val="Hyperlink"/>
                <w:noProof/>
              </w:rPr>
              <w:t>Implementation plans</w:t>
            </w:r>
            <w:r w:rsidR="00561301">
              <w:rPr>
                <w:noProof/>
                <w:webHidden/>
              </w:rPr>
              <w:tab/>
            </w:r>
            <w:r w:rsidR="00561301">
              <w:rPr>
                <w:noProof/>
                <w:webHidden/>
              </w:rPr>
              <w:fldChar w:fldCharType="begin"/>
            </w:r>
            <w:r w:rsidR="00561301">
              <w:rPr>
                <w:noProof/>
                <w:webHidden/>
              </w:rPr>
              <w:instrText xml:space="preserve"> PAGEREF _Toc27671939 \h </w:instrText>
            </w:r>
            <w:r w:rsidR="00561301">
              <w:rPr>
                <w:noProof/>
                <w:webHidden/>
              </w:rPr>
            </w:r>
            <w:r w:rsidR="00561301">
              <w:rPr>
                <w:noProof/>
                <w:webHidden/>
              </w:rPr>
              <w:fldChar w:fldCharType="separate"/>
            </w:r>
            <w:r w:rsidR="00A502F7">
              <w:rPr>
                <w:noProof/>
                <w:webHidden/>
              </w:rPr>
              <w:t>15</w:t>
            </w:r>
            <w:r w:rsidR="00561301">
              <w:rPr>
                <w:noProof/>
                <w:webHidden/>
              </w:rPr>
              <w:fldChar w:fldCharType="end"/>
            </w:r>
          </w:hyperlink>
        </w:p>
        <w:p w14:paraId="6F9E970B" w14:textId="012FC641" w:rsidR="00561301" w:rsidRDefault="00CC4B96">
          <w:pPr>
            <w:pStyle w:val="TOC1"/>
            <w:tabs>
              <w:tab w:val="left" w:pos="851"/>
              <w:tab w:val="right" w:leader="dot" w:pos="9322"/>
            </w:tabs>
            <w:rPr>
              <w:noProof/>
              <w:lang w:eastAsia="en-GB"/>
            </w:rPr>
          </w:pPr>
          <w:hyperlink w:anchor="_Toc27671940" w:history="1">
            <w:r w:rsidR="00561301" w:rsidRPr="00FE2CDE">
              <w:rPr>
                <w:rStyle w:val="Hyperlink"/>
                <w:noProof/>
              </w:rPr>
              <w:t>1.11.</w:t>
            </w:r>
            <w:r w:rsidR="00561301">
              <w:rPr>
                <w:noProof/>
                <w:lang w:eastAsia="en-GB"/>
              </w:rPr>
              <w:tab/>
            </w:r>
            <w:r w:rsidR="00561301" w:rsidRPr="00FE2CDE">
              <w:rPr>
                <w:rStyle w:val="Hyperlink"/>
                <w:noProof/>
              </w:rPr>
              <w:t>Decision-making and recommendations</w:t>
            </w:r>
            <w:r w:rsidR="00561301">
              <w:rPr>
                <w:noProof/>
                <w:webHidden/>
              </w:rPr>
              <w:tab/>
            </w:r>
            <w:r w:rsidR="00561301">
              <w:rPr>
                <w:noProof/>
                <w:webHidden/>
              </w:rPr>
              <w:fldChar w:fldCharType="begin"/>
            </w:r>
            <w:r w:rsidR="00561301">
              <w:rPr>
                <w:noProof/>
                <w:webHidden/>
              </w:rPr>
              <w:instrText xml:space="preserve"> PAGEREF _Toc27671940 \h </w:instrText>
            </w:r>
            <w:r w:rsidR="00561301">
              <w:rPr>
                <w:noProof/>
                <w:webHidden/>
              </w:rPr>
            </w:r>
            <w:r w:rsidR="00561301">
              <w:rPr>
                <w:noProof/>
                <w:webHidden/>
              </w:rPr>
              <w:fldChar w:fldCharType="separate"/>
            </w:r>
            <w:r w:rsidR="00A502F7">
              <w:rPr>
                <w:noProof/>
                <w:webHidden/>
              </w:rPr>
              <w:t>17</w:t>
            </w:r>
            <w:r w:rsidR="00561301">
              <w:rPr>
                <w:noProof/>
                <w:webHidden/>
              </w:rPr>
              <w:fldChar w:fldCharType="end"/>
            </w:r>
          </w:hyperlink>
        </w:p>
        <w:p w14:paraId="321573F0" w14:textId="07B33B44" w:rsidR="00561301" w:rsidRDefault="00CC4B96">
          <w:pPr>
            <w:pStyle w:val="TOC1"/>
            <w:tabs>
              <w:tab w:val="right" w:leader="dot" w:pos="9322"/>
            </w:tabs>
            <w:rPr>
              <w:noProof/>
              <w:lang w:eastAsia="en-GB"/>
            </w:rPr>
          </w:pPr>
          <w:hyperlink w:anchor="_Toc27671941" w:history="1">
            <w:r w:rsidR="00561301" w:rsidRPr="00FE2CDE">
              <w:rPr>
                <w:rStyle w:val="Hyperlink"/>
                <w:noProof/>
              </w:rPr>
              <w:t>PART A – THE PROPOSED CHANGES</w:t>
            </w:r>
            <w:r w:rsidR="00561301">
              <w:rPr>
                <w:noProof/>
                <w:webHidden/>
              </w:rPr>
              <w:tab/>
            </w:r>
            <w:r w:rsidR="00561301">
              <w:rPr>
                <w:noProof/>
                <w:webHidden/>
              </w:rPr>
              <w:fldChar w:fldCharType="begin"/>
            </w:r>
            <w:r w:rsidR="00561301">
              <w:rPr>
                <w:noProof/>
                <w:webHidden/>
              </w:rPr>
              <w:instrText xml:space="preserve"> PAGEREF _Toc27671941 \h </w:instrText>
            </w:r>
            <w:r w:rsidR="00561301">
              <w:rPr>
                <w:noProof/>
                <w:webHidden/>
              </w:rPr>
            </w:r>
            <w:r w:rsidR="00561301">
              <w:rPr>
                <w:noProof/>
                <w:webHidden/>
              </w:rPr>
              <w:fldChar w:fldCharType="separate"/>
            </w:r>
            <w:r w:rsidR="00A502F7">
              <w:rPr>
                <w:noProof/>
                <w:webHidden/>
              </w:rPr>
              <w:t>21</w:t>
            </w:r>
            <w:r w:rsidR="00561301">
              <w:rPr>
                <w:noProof/>
                <w:webHidden/>
              </w:rPr>
              <w:fldChar w:fldCharType="end"/>
            </w:r>
          </w:hyperlink>
        </w:p>
        <w:p w14:paraId="7C0D8A3D" w14:textId="5B338CB6" w:rsidR="00561301" w:rsidRDefault="00CC4B96">
          <w:pPr>
            <w:pStyle w:val="TOC1"/>
            <w:tabs>
              <w:tab w:val="left" w:pos="851"/>
              <w:tab w:val="right" w:leader="dot" w:pos="9322"/>
            </w:tabs>
            <w:rPr>
              <w:noProof/>
              <w:lang w:eastAsia="en-GB"/>
            </w:rPr>
          </w:pPr>
          <w:hyperlink w:anchor="_Toc27671943" w:history="1">
            <w:r w:rsidR="00561301" w:rsidRPr="00FE2CDE">
              <w:rPr>
                <w:rStyle w:val="Hyperlink"/>
                <w:noProof/>
              </w:rPr>
              <w:t>2.</w:t>
            </w:r>
            <w:r w:rsidR="00561301">
              <w:rPr>
                <w:noProof/>
                <w:lang w:eastAsia="en-GB"/>
              </w:rPr>
              <w:tab/>
            </w:r>
            <w:r w:rsidR="00561301" w:rsidRPr="00FE2CDE">
              <w:rPr>
                <w:rStyle w:val="Hyperlink"/>
                <w:noProof/>
              </w:rPr>
              <w:t>Introduction and Context</w:t>
            </w:r>
            <w:r w:rsidR="00561301">
              <w:rPr>
                <w:noProof/>
                <w:webHidden/>
              </w:rPr>
              <w:tab/>
            </w:r>
            <w:r w:rsidR="00561301">
              <w:rPr>
                <w:noProof/>
                <w:webHidden/>
              </w:rPr>
              <w:fldChar w:fldCharType="begin"/>
            </w:r>
            <w:r w:rsidR="00561301">
              <w:rPr>
                <w:noProof/>
                <w:webHidden/>
              </w:rPr>
              <w:instrText xml:space="preserve"> PAGEREF _Toc27671943 \h </w:instrText>
            </w:r>
            <w:r w:rsidR="00561301">
              <w:rPr>
                <w:noProof/>
                <w:webHidden/>
              </w:rPr>
            </w:r>
            <w:r w:rsidR="00561301">
              <w:rPr>
                <w:noProof/>
                <w:webHidden/>
              </w:rPr>
              <w:fldChar w:fldCharType="separate"/>
            </w:r>
            <w:r w:rsidR="00A502F7">
              <w:rPr>
                <w:noProof/>
                <w:webHidden/>
              </w:rPr>
              <w:t>21</w:t>
            </w:r>
            <w:r w:rsidR="00561301">
              <w:rPr>
                <w:noProof/>
                <w:webHidden/>
              </w:rPr>
              <w:fldChar w:fldCharType="end"/>
            </w:r>
          </w:hyperlink>
        </w:p>
        <w:p w14:paraId="2E7D2E03" w14:textId="0B3B013A" w:rsidR="00561301" w:rsidRDefault="00CC4B96">
          <w:pPr>
            <w:pStyle w:val="TOC2"/>
            <w:rPr>
              <w:noProof/>
              <w:lang w:eastAsia="en-GB"/>
            </w:rPr>
          </w:pPr>
          <w:hyperlink w:anchor="_Toc27671944" w:history="1">
            <w:r w:rsidR="00561301" w:rsidRPr="00FE2CDE">
              <w:rPr>
                <w:rStyle w:val="Hyperlink"/>
                <w:noProof/>
              </w:rPr>
              <w:t>2.1.</w:t>
            </w:r>
            <w:r w:rsidR="00561301">
              <w:rPr>
                <w:noProof/>
                <w:lang w:eastAsia="en-GB"/>
              </w:rPr>
              <w:tab/>
            </w:r>
            <w:r w:rsidR="00561301" w:rsidRPr="00FE2CDE">
              <w:rPr>
                <w:rStyle w:val="Hyperlink"/>
                <w:noProof/>
              </w:rPr>
              <w:t>Purpose of the Decision Making Business Case (DMBC)</w:t>
            </w:r>
            <w:r w:rsidR="00561301">
              <w:rPr>
                <w:noProof/>
                <w:webHidden/>
              </w:rPr>
              <w:tab/>
            </w:r>
            <w:r w:rsidR="00561301">
              <w:rPr>
                <w:noProof/>
                <w:webHidden/>
              </w:rPr>
              <w:fldChar w:fldCharType="begin"/>
            </w:r>
            <w:r w:rsidR="00561301">
              <w:rPr>
                <w:noProof/>
                <w:webHidden/>
              </w:rPr>
              <w:instrText xml:space="preserve"> PAGEREF _Toc27671944 \h </w:instrText>
            </w:r>
            <w:r w:rsidR="00561301">
              <w:rPr>
                <w:noProof/>
                <w:webHidden/>
              </w:rPr>
            </w:r>
            <w:r w:rsidR="00561301">
              <w:rPr>
                <w:noProof/>
                <w:webHidden/>
              </w:rPr>
              <w:fldChar w:fldCharType="separate"/>
            </w:r>
            <w:r w:rsidR="00A502F7">
              <w:rPr>
                <w:noProof/>
                <w:webHidden/>
              </w:rPr>
              <w:t>21</w:t>
            </w:r>
            <w:r w:rsidR="00561301">
              <w:rPr>
                <w:noProof/>
                <w:webHidden/>
              </w:rPr>
              <w:fldChar w:fldCharType="end"/>
            </w:r>
          </w:hyperlink>
        </w:p>
        <w:p w14:paraId="135AF9A4" w14:textId="7A4082D2" w:rsidR="00561301" w:rsidRDefault="00CC4B96">
          <w:pPr>
            <w:pStyle w:val="TOC2"/>
            <w:rPr>
              <w:noProof/>
              <w:lang w:eastAsia="en-GB"/>
            </w:rPr>
          </w:pPr>
          <w:hyperlink w:anchor="_Toc27671945" w:history="1">
            <w:r w:rsidR="00561301" w:rsidRPr="00FE2CDE">
              <w:rPr>
                <w:rStyle w:val="Hyperlink"/>
                <w:noProof/>
              </w:rPr>
              <w:t>2.2.</w:t>
            </w:r>
            <w:r w:rsidR="00561301">
              <w:rPr>
                <w:noProof/>
                <w:lang w:eastAsia="en-GB"/>
              </w:rPr>
              <w:tab/>
            </w:r>
            <w:r w:rsidR="00561301" w:rsidRPr="00FE2CDE">
              <w:rPr>
                <w:rStyle w:val="Hyperlink"/>
                <w:noProof/>
              </w:rPr>
              <w:t>Introduction</w:t>
            </w:r>
            <w:r w:rsidR="00561301">
              <w:rPr>
                <w:noProof/>
                <w:webHidden/>
              </w:rPr>
              <w:tab/>
            </w:r>
            <w:r w:rsidR="00561301">
              <w:rPr>
                <w:noProof/>
                <w:webHidden/>
              </w:rPr>
              <w:fldChar w:fldCharType="begin"/>
            </w:r>
            <w:r w:rsidR="00561301">
              <w:rPr>
                <w:noProof/>
                <w:webHidden/>
              </w:rPr>
              <w:instrText xml:space="preserve"> PAGEREF _Toc27671945 \h </w:instrText>
            </w:r>
            <w:r w:rsidR="00561301">
              <w:rPr>
                <w:noProof/>
                <w:webHidden/>
              </w:rPr>
            </w:r>
            <w:r w:rsidR="00561301">
              <w:rPr>
                <w:noProof/>
                <w:webHidden/>
              </w:rPr>
              <w:fldChar w:fldCharType="separate"/>
            </w:r>
            <w:r w:rsidR="00A502F7">
              <w:rPr>
                <w:noProof/>
                <w:webHidden/>
              </w:rPr>
              <w:t>24</w:t>
            </w:r>
            <w:r w:rsidR="00561301">
              <w:rPr>
                <w:noProof/>
                <w:webHidden/>
              </w:rPr>
              <w:fldChar w:fldCharType="end"/>
            </w:r>
          </w:hyperlink>
        </w:p>
        <w:p w14:paraId="2427C62C" w14:textId="0E49B08A" w:rsidR="00561301" w:rsidRDefault="00CC4B96">
          <w:pPr>
            <w:pStyle w:val="TOC2"/>
            <w:rPr>
              <w:noProof/>
              <w:lang w:eastAsia="en-GB"/>
            </w:rPr>
          </w:pPr>
          <w:hyperlink w:anchor="_Toc27671946" w:history="1">
            <w:r w:rsidR="00561301" w:rsidRPr="00FE2CDE">
              <w:rPr>
                <w:rStyle w:val="Hyperlink"/>
                <w:noProof/>
              </w:rPr>
              <w:t>2.3.</w:t>
            </w:r>
            <w:r w:rsidR="00561301">
              <w:rPr>
                <w:noProof/>
                <w:lang w:eastAsia="en-GB"/>
              </w:rPr>
              <w:tab/>
            </w:r>
            <w:r w:rsidR="00561301" w:rsidRPr="00FE2CDE">
              <w:rPr>
                <w:rStyle w:val="Hyperlink"/>
                <w:noProof/>
              </w:rPr>
              <w:t>Key consultation partners</w:t>
            </w:r>
            <w:r w:rsidR="00561301">
              <w:rPr>
                <w:noProof/>
                <w:webHidden/>
              </w:rPr>
              <w:tab/>
            </w:r>
            <w:r w:rsidR="00561301">
              <w:rPr>
                <w:noProof/>
                <w:webHidden/>
              </w:rPr>
              <w:fldChar w:fldCharType="begin"/>
            </w:r>
            <w:r w:rsidR="00561301">
              <w:rPr>
                <w:noProof/>
                <w:webHidden/>
              </w:rPr>
              <w:instrText xml:space="preserve"> PAGEREF _Toc27671946 \h </w:instrText>
            </w:r>
            <w:r w:rsidR="00561301">
              <w:rPr>
                <w:noProof/>
                <w:webHidden/>
              </w:rPr>
            </w:r>
            <w:r w:rsidR="00561301">
              <w:rPr>
                <w:noProof/>
                <w:webHidden/>
              </w:rPr>
              <w:fldChar w:fldCharType="separate"/>
            </w:r>
            <w:r w:rsidR="00A502F7">
              <w:rPr>
                <w:noProof/>
                <w:webHidden/>
              </w:rPr>
              <w:t>25</w:t>
            </w:r>
            <w:r w:rsidR="00561301">
              <w:rPr>
                <w:noProof/>
                <w:webHidden/>
              </w:rPr>
              <w:fldChar w:fldCharType="end"/>
            </w:r>
          </w:hyperlink>
        </w:p>
        <w:p w14:paraId="7AA7233E" w14:textId="2A5F8442" w:rsidR="00561301" w:rsidRDefault="00CC4B96">
          <w:pPr>
            <w:pStyle w:val="TOC2"/>
            <w:rPr>
              <w:noProof/>
              <w:lang w:eastAsia="en-GB"/>
            </w:rPr>
          </w:pPr>
          <w:hyperlink w:anchor="_Toc27671949" w:history="1">
            <w:r w:rsidR="00561301" w:rsidRPr="00FE2CDE">
              <w:rPr>
                <w:rStyle w:val="Hyperlink"/>
                <w:noProof/>
              </w:rPr>
              <w:t>2.4.</w:t>
            </w:r>
            <w:r w:rsidR="00561301">
              <w:rPr>
                <w:noProof/>
                <w:lang w:eastAsia="en-GB"/>
              </w:rPr>
              <w:tab/>
            </w:r>
            <w:r w:rsidR="00561301" w:rsidRPr="00FE2CDE">
              <w:rPr>
                <w:rStyle w:val="Hyperlink"/>
                <w:noProof/>
              </w:rPr>
              <w:t>Strategic Context</w:t>
            </w:r>
            <w:r w:rsidR="00561301">
              <w:rPr>
                <w:noProof/>
                <w:webHidden/>
              </w:rPr>
              <w:tab/>
            </w:r>
            <w:r w:rsidR="00561301">
              <w:rPr>
                <w:noProof/>
                <w:webHidden/>
              </w:rPr>
              <w:fldChar w:fldCharType="begin"/>
            </w:r>
            <w:r w:rsidR="00561301">
              <w:rPr>
                <w:noProof/>
                <w:webHidden/>
              </w:rPr>
              <w:instrText xml:space="preserve"> PAGEREF _Toc27671949 \h </w:instrText>
            </w:r>
            <w:r w:rsidR="00561301">
              <w:rPr>
                <w:noProof/>
                <w:webHidden/>
              </w:rPr>
            </w:r>
            <w:r w:rsidR="00561301">
              <w:rPr>
                <w:noProof/>
                <w:webHidden/>
              </w:rPr>
              <w:fldChar w:fldCharType="separate"/>
            </w:r>
            <w:r w:rsidR="00A502F7">
              <w:rPr>
                <w:noProof/>
                <w:webHidden/>
              </w:rPr>
              <w:t>28</w:t>
            </w:r>
            <w:r w:rsidR="00561301">
              <w:rPr>
                <w:noProof/>
                <w:webHidden/>
              </w:rPr>
              <w:fldChar w:fldCharType="end"/>
            </w:r>
          </w:hyperlink>
        </w:p>
        <w:p w14:paraId="79000AF0" w14:textId="2E788175" w:rsidR="00561301" w:rsidRDefault="00CC4B96">
          <w:pPr>
            <w:pStyle w:val="TOC2"/>
            <w:rPr>
              <w:noProof/>
              <w:lang w:eastAsia="en-GB"/>
            </w:rPr>
          </w:pPr>
          <w:hyperlink w:anchor="_Toc27671950" w:history="1">
            <w:r w:rsidR="00561301" w:rsidRPr="00FE2CDE">
              <w:rPr>
                <w:rStyle w:val="Hyperlink"/>
                <w:noProof/>
              </w:rPr>
              <w:t>2.5.</w:t>
            </w:r>
            <w:r w:rsidR="00561301">
              <w:rPr>
                <w:noProof/>
                <w:lang w:eastAsia="en-GB"/>
              </w:rPr>
              <w:tab/>
            </w:r>
            <w:r w:rsidR="00561301" w:rsidRPr="00FE2CDE">
              <w:rPr>
                <w:rStyle w:val="Hyperlink"/>
                <w:noProof/>
              </w:rPr>
              <w:t>Governance</w:t>
            </w:r>
            <w:r w:rsidR="00561301">
              <w:rPr>
                <w:noProof/>
                <w:webHidden/>
              </w:rPr>
              <w:tab/>
            </w:r>
            <w:r w:rsidR="00561301">
              <w:rPr>
                <w:noProof/>
                <w:webHidden/>
              </w:rPr>
              <w:fldChar w:fldCharType="begin"/>
            </w:r>
            <w:r w:rsidR="00561301">
              <w:rPr>
                <w:noProof/>
                <w:webHidden/>
              </w:rPr>
              <w:instrText xml:space="preserve"> PAGEREF _Toc27671950 \h </w:instrText>
            </w:r>
            <w:r w:rsidR="00561301">
              <w:rPr>
                <w:noProof/>
                <w:webHidden/>
              </w:rPr>
            </w:r>
            <w:r w:rsidR="00561301">
              <w:rPr>
                <w:noProof/>
                <w:webHidden/>
              </w:rPr>
              <w:fldChar w:fldCharType="separate"/>
            </w:r>
            <w:r w:rsidR="00A502F7">
              <w:rPr>
                <w:noProof/>
                <w:webHidden/>
              </w:rPr>
              <w:t>29</w:t>
            </w:r>
            <w:r w:rsidR="00561301">
              <w:rPr>
                <w:noProof/>
                <w:webHidden/>
              </w:rPr>
              <w:fldChar w:fldCharType="end"/>
            </w:r>
          </w:hyperlink>
        </w:p>
        <w:p w14:paraId="11B09E7D" w14:textId="74105853" w:rsidR="00561301" w:rsidRDefault="00CC4B96">
          <w:pPr>
            <w:pStyle w:val="TOC1"/>
            <w:tabs>
              <w:tab w:val="left" w:pos="851"/>
              <w:tab w:val="right" w:leader="dot" w:pos="9322"/>
            </w:tabs>
            <w:rPr>
              <w:noProof/>
              <w:lang w:eastAsia="en-GB"/>
            </w:rPr>
          </w:pPr>
          <w:hyperlink w:anchor="_Toc27671951" w:history="1">
            <w:r w:rsidR="00561301" w:rsidRPr="00FE2CDE">
              <w:rPr>
                <w:rStyle w:val="Hyperlink"/>
                <w:noProof/>
              </w:rPr>
              <w:t>3.</w:t>
            </w:r>
            <w:r w:rsidR="00561301">
              <w:rPr>
                <w:noProof/>
                <w:lang w:eastAsia="en-GB"/>
              </w:rPr>
              <w:tab/>
            </w:r>
            <w:r w:rsidR="00561301" w:rsidRPr="00FE2CDE">
              <w:rPr>
                <w:rStyle w:val="Hyperlink"/>
                <w:noProof/>
              </w:rPr>
              <w:t>The proposal – Vision, objectives and case for change</w:t>
            </w:r>
            <w:r w:rsidR="00561301">
              <w:rPr>
                <w:noProof/>
                <w:webHidden/>
              </w:rPr>
              <w:tab/>
            </w:r>
            <w:r w:rsidR="00561301">
              <w:rPr>
                <w:noProof/>
                <w:webHidden/>
              </w:rPr>
              <w:fldChar w:fldCharType="begin"/>
            </w:r>
            <w:r w:rsidR="00561301">
              <w:rPr>
                <w:noProof/>
                <w:webHidden/>
              </w:rPr>
              <w:instrText xml:space="preserve"> PAGEREF _Toc27671951 \h </w:instrText>
            </w:r>
            <w:r w:rsidR="00561301">
              <w:rPr>
                <w:noProof/>
                <w:webHidden/>
              </w:rPr>
            </w:r>
            <w:r w:rsidR="00561301">
              <w:rPr>
                <w:noProof/>
                <w:webHidden/>
              </w:rPr>
              <w:fldChar w:fldCharType="separate"/>
            </w:r>
            <w:r w:rsidR="00A502F7">
              <w:rPr>
                <w:noProof/>
                <w:webHidden/>
              </w:rPr>
              <w:t>31</w:t>
            </w:r>
            <w:r w:rsidR="00561301">
              <w:rPr>
                <w:noProof/>
                <w:webHidden/>
              </w:rPr>
              <w:fldChar w:fldCharType="end"/>
            </w:r>
          </w:hyperlink>
        </w:p>
        <w:p w14:paraId="3FBCDA48" w14:textId="204C2328" w:rsidR="00561301" w:rsidRDefault="00CC4B96">
          <w:pPr>
            <w:pStyle w:val="TOC2"/>
            <w:rPr>
              <w:noProof/>
              <w:lang w:eastAsia="en-GB"/>
            </w:rPr>
          </w:pPr>
          <w:hyperlink w:anchor="_Toc27671952" w:history="1">
            <w:r w:rsidR="00561301" w:rsidRPr="00FE2CDE">
              <w:rPr>
                <w:rStyle w:val="Hyperlink"/>
                <w:noProof/>
              </w:rPr>
              <w:t>3.1</w:t>
            </w:r>
            <w:r w:rsidR="00561301">
              <w:rPr>
                <w:noProof/>
                <w:lang w:eastAsia="en-GB"/>
              </w:rPr>
              <w:tab/>
            </w:r>
            <w:r w:rsidR="00561301" w:rsidRPr="00FE2CDE">
              <w:rPr>
                <w:rStyle w:val="Hyperlink"/>
                <w:noProof/>
              </w:rPr>
              <w:t>Case for Change</w:t>
            </w:r>
            <w:r w:rsidR="00561301">
              <w:rPr>
                <w:noProof/>
                <w:webHidden/>
              </w:rPr>
              <w:tab/>
            </w:r>
            <w:r w:rsidR="00561301">
              <w:rPr>
                <w:noProof/>
                <w:webHidden/>
              </w:rPr>
              <w:fldChar w:fldCharType="begin"/>
            </w:r>
            <w:r w:rsidR="00561301">
              <w:rPr>
                <w:noProof/>
                <w:webHidden/>
              </w:rPr>
              <w:instrText xml:space="preserve"> PAGEREF _Toc27671952 \h </w:instrText>
            </w:r>
            <w:r w:rsidR="00561301">
              <w:rPr>
                <w:noProof/>
                <w:webHidden/>
              </w:rPr>
            </w:r>
            <w:r w:rsidR="00561301">
              <w:rPr>
                <w:noProof/>
                <w:webHidden/>
              </w:rPr>
              <w:fldChar w:fldCharType="separate"/>
            </w:r>
            <w:r w:rsidR="00A502F7">
              <w:rPr>
                <w:noProof/>
                <w:webHidden/>
              </w:rPr>
              <w:t>32</w:t>
            </w:r>
            <w:r w:rsidR="00561301">
              <w:rPr>
                <w:noProof/>
                <w:webHidden/>
              </w:rPr>
              <w:fldChar w:fldCharType="end"/>
            </w:r>
          </w:hyperlink>
        </w:p>
        <w:p w14:paraId="4B0ED0D3" w14:textId="3D84B38D" w:rsidR="00561301" w:rsidRDefault="00CC4B96">
          <w:pPr>
            <w:pStyle w:val="TOC2"/>
            <w:rPr>
              <w:noProof/>
              <w:lang w:eastAsia="en-GB"/>
            </w:rPr>
          </w:pPr>
          <w:hyperlink w:anchor="_Toc27671953" w:history="1">
            <w:r w:rsidR="00561301" w:rsidRPr="00FE2CDE">
              <w:rPr>
                <w:rStyle w:val="Hyperlink"/>
                <w:noProof/>
              </w:rPr>
              <w:t>3.2</w:t>
            </w:r>
            <w:r w:rsidR="00561301">
              <w:rPr>
                <w:noProof/>
                <w:lang w:eastAsia="en-GB"/>
              </w:rPr>
              <w:tab/>
            </w:r>
            <w:r w:rsidR="00561301" w:rsidRPr="00FE2CDE">
              <w:rPr>
                <w:rStyle w:val="Hyperlink"/>
                <w:noProof/>
              </w:rPr>
              <w:t>Clinical senate review of clinical case for change</w:t>
            </w:r>
            <w:r w:rsidR="00561301">
              <w:rPr>
                <w:noProof/>
                <w:webHidden/>
              </w:rPr>
              <w:tab/>
            </w:r>
            <w:r w:rsidR="00561301">
              <w:rPr>
                <w:noProof/>
                <w:webHidden/>
              </w:rPr>
              <w:fldChar w:fldCharType="begin"/>
            </w:r>
            <w:r w:rsidR="00561301">
              <w:rPr>
                <w:noProof/>
                <w:webHidden/>
              </w:rPr>
              <w:instrText xml:space="preserve"> PAGEREF _Toc27671953 \h </w:instrText>
            </w:r>
            <w:r w:rsidR="00561301">
              <w:rPr>
                <w:noProof/>
                <w:webHidden/>
              </w:rPr>
            </w:r>
            <w:r w:rsidR="00561301">
              <w:rPr>
                <w:noProof/>
                <w:webHidden/>
              </w:rPr>
              <w:fldChar w:fldCharType="separate"/>
            </w:r>
            <w:r w:rsidR="00A502F7">
              <w:rPr>
                <w:noProof/>
                <w:webHidden/>
              </w:rPr>
              <w:t>33</w:t>
            </w:r>
            <w:r w:rsidR="00561301">
              <w:rPr>
                <w:noProof/>
                <w:webHidden/>
              </w:rPr>
              <w:fldChar w:fldCharType="end"/>
            </w:r>
          </w:hyperlink>
        </w:p>
        <w:p w14:paraId="126E123C" w14:textId="0674A8DB" w:rsidR="00561301" w:rsidRDefault="00CC4B96">
          <w:pPr>
            <w:pStyle w:val="TOC2"/>
            <w:rPr>
              <w:noProof/>
              <w:lang w:eastAsia="en-GB"/>
            </w:rPr>
          </w:pPr>
          <w:hyperlink w:anchor="_Toc27671954" w:history="1">
            <w:r w:rsidR="00561301" w:rsidRPr="00FE2CDE">
              <w:rPr>
                <w:rStyle w:val="Hyperlink"/>
                <w:noProof/>
              </w:rPr>
              <w:t>3.3</w:t>
            </w:r>
            <w:r w:rsidR="00561301">
              <w:rPr>
                <w:noProof/>
                <w:lang w:eastAsia="en-GB"/>
              </w:rPr>
              <w:tab/>
            </w:r>
            <w:r w:rsidR="00561301" w:rsidRPr="00FE2CDE">
              <w:rPr>
                <w:rStyle w:val="Hyperlink"/>
                <w:noProof/>
              </w:rPr>
              <w:t>The vision for eye care in a new integrated centre</w:t>
            </w:r>
            <w:r w:rsidR="00561301">
              <w:rPr>
                <w:noProof/>
                <w:webHidden/>
              </w:rPr>
              <w:tab/>
            </w:r>
            <w:r w:rsidR="00561301">
              <w:rPr>
                <w:noProof/>
                <w:webHidden/>
              </w:rPr>
              <w:fldChar w:fldCharType="begin"/>
            </w:r>
            <w:r w:rsidR="00561301">
              <w:rPr>
                <w:noProof/>
                <w:webHidden/>
              </w:rPr>
              <w:instrText xml:space="preserve"> PAGEREF _Toc27671954 \h </w:instrText>
            </w:r>
            <w:r w:rsidR="00561301">
              <w:rPr>
                <w:noProof/>
                <w:webHidden/>
              </w:rPr>
            </w:r>
            <w:r w:rsidR="00561301">
              <w:rPr>
                <w:noProof/>
                <w:webHidden/>
              </w:rPr>
              <w:fldChar w:fldCharType="separate"/>
            </w:r>
            <w:r w:rsidR="00A502F7">
              <w:rPr>
                <w:noProof/>
                <w:webHidden/>
              </w:rPr>
              <w:t>33</w:t>
            </w:r>
            <w:r w:rsidR="00561301">
              <w:rPr>
                <w:noProof/>
                <w:webHidden/>
              </w:rPr>
              <w:fldChar w:fldCharType="end"/>
            </w:r>
          </w:hyperlink>
        </w:p>
        <w:p w14:paraId="23BE4AA3" w14:textId="1723C403" w:rsidR="00561301" w:rsidRDefault="00CC4B96">
          <w:pPr>
            <w:pStyle w:val="TOC2"/>
            <w:rPr>
              <w:noProof/>
              <w:lang w:eastAsia="en-GB"/>
            </w:rPr>
          </w:pPr>
          <w:hyperlink w:anchor="_Toc27671955" w:history="1">
            <w:r w:rsidR="00561301" w:rsidRPr="00FE2CDE">
              <w:rPr>
                <w:rStyle w:val="Hyperlink"/>
                <w:noProof/>
              </w:rPr>
              <w:t>3.4</w:t>
            </w:r>
            <w:r w:rsidR="00561301">
              <w:rPr>
                <w:noProof/>
                <w:lang w:eastAsia="en-GB"/>
              </w:rPr>
              <w:tab/>
            </w:r>
            <w:r w:rsidR="00561301" w:rsidRPr="00FE2CDE">
              <w:rPr>
                <w:rStyle w:val="Hyperlink"/>
                <w:noProof/>
              </w:rPr>
              <w:t>Objectives</w:t>
            </w:r>
            <w:r w:rsidR="00561301">
              <w:rPr>
                <w:noProof/>
                <w:webHidden/>
              </w:rPr>
              <w:tab/>
            </w:r>
            <w:r w:rsidR="00561301">
              <w:rPr>
                <w:noProof/>
                <w:webHidden/>
              </w:rPr>
              <w:fldChar w:fldCharType="begin"/>
            </w:r>
            <w:r w:rsidR="00561301">
              <w:rPr>
                <w:noProof/>
                <w:webHidden/>
              </w:rPr>
              <w:instrText xml:space="preserve"> PAGEREF _Toc27671955 \h </w:instrText>
            </w:r>
            <w:r w:rsidR="00561301">
              <w:rPr>
                <w:noProof/>
                <w:webHidden/>
              </w:rPr>
            </w:r>
            <w:r w:rsidR="00561301">
              <w:rPr>
                <w:noProof/>
                <w:webHidden/>
              </w:rPr>
              <w:fldChar w:fldCharType="separate"/>
            </w:r>
            <w:r w:rsidR="00A502F7">
              <w:rPr>
                <w:noProof/>
                <w:webHidden/>
              </w:rPr>
              <w:t>33</w:t>
            </w:r>
            <w:r w:rsidR="00561301">
              <w:rPr>
                <w:noProof/>
                <w:webHidden/>
              </w:rPr>
              <w:fldChar w:fldCharType="end"/>
            </w:r>
          </w:hyperlink>
        </w:p>
        <w:p w14:paraId="56420397" w14:textId="3CB7FEFE" w:rsidR="00561301" w:rsidRDefault="00CC4B96">
          <w:pPr>
            <w:pStyle w:val="TOC2"/>
            <w:rPr>
              <w:noProof/>
              <w:lang w:eastAsia="en-GB"/>
            </w:rPr>
          </w:pPr>
          <w:hyperlink w:anchor="_Toc27671956" w:history="1">
            <w:r w:rsidR="00561301" w:rsidRPr="00FE2CDE">
              <w:rPr>
                <w:rStyle w:val="Hyperlink"/>
                <w:noProof/>
              </w:rPr>
              <w:t>3.5</w:t>
            </w:r>
            <w:r w:rsidR="00561301">
              <w:rPr>
                <w:noProof/>
                <w:lang w:eastAsia="en-GB"/>
              </w:rPr>
              <w:tab/>
            </w:r>
            <w:r w:rsidR="00561301" w:rsidRPr="00FE2CDE">
              <w:rPr>
                <w:rStyle w:val="Hyperlink"/>
                <w:noProof/>
              </w:rPr>
              <w:t>Options development and appraisal</w:t>
            </w:r>
            <w:r w:rsidR="00561301">
              <w:rPr>
                <w:noProof/>
                <w:webHidden/>
              </w:rPr>
              <w:tab/>
            </w:r>
            <w:r w:rsidR="00561301">
              <w:rPr>
                <w:noProof/>
                <w:webHidden/>
              </w:rPr>
              <w:fldChar w:fldCharType="begin"/>
            </w:r>
            <w:r w:rsidR="00561301">
              <w:rPr>
                <w:noProof/>
                <w:webHidden/>
              </w:rPr>
              <w:instrText xml:space="preserve"> PAGEREF _Toc27671956 \h </w:instrText>
            </w:r>
            <w:r w:rsidR="00561301">
              <w:rPr>
                <w:noProof/>
                <w:webHidden/>
              </w:rPr>
            </w:r>
            <w:r w:rsidR="00561301">
              <w:rPr>
                <w:noProof/>
                <w:webHidden/>
              </w:rPr>
              <w:fldChar w:fldCharType="separate"/>
            </w:r>
            <w:r w:rsidR="00A502F7">
              <w:rPr>
                <w:noProof/>
                <w:webHidden/>
              </w:rPr>
              <w:t>34</w:t>
            </w:r>
            <w:r w:rsidR="00561301">
              <w:rPr>
                <w:noProof/>
                <w:webHidden/>
              </w:rPr>
              <w:fldChar w:fldCharType="end"/>
            </w:r>
          </w:hyperlink>
        </w:p>
        <w:p w14:paraId="3D90906C" w14:textId="034545EF" w:rsidR="00561301" w:rsidRDefault="00CC4B96">
          <w:pPr>
            <w:pStyle w:val="TOC2"/>
            <w:rPr>
              <w:noProof/>
              <w:lang w:eastAsia="en-GB"/>
            </w:rPr>
          </w:pPr>
          <w:hyperlink w:anchor="_Toc27671957" w:history="1">
            <w:r w:rsidR="00561301" w:rsidRPr="00FE2CDE">
              <w:rPr>
                <w:rStyle w:val="Hyperlink"/>
                <w:noProof/>
              </w:rPr>
              <w:t>3.6</w:t>
            </w:r>
            <w:r w:rsidR="00561301">
              <w:rPr>
                <w:noProof/>
                <w:lang w:eastAsia="en-GB"/>
              </w:rPr>
              <w:tab/>
            </w:r>
            <w:r w:rsidR="00561301" w:rsidRPr="00FE2CDE">
              <w:rPr>
                <w:rStyle w:val="Hyperlink"/>
                <w:noProof/>
              </w:rPr>
              <w:t>Benefits</w:t>
            </w:r>
            <w:r w:rsidR="00561301">
              <w:rPr>
                <w:noProof/>
                <w:webHidden/>
              </w:rPr>
              <w:tab/>
            </w:r>
            <w:r w:rsidR="00561301">
              <w:rPr>
                <w:noProof/>
                <w:webHidden/>
              </w:rPr>
              <w:fldChar w:fldCharType="begin"/>
            </w:r>
            <w:r w:rsidR="00561301">
              <w:rPr>
                <w:noProof/>
                <w:webHidden/>
              </w:rPr>
              <w:instrText xml:space="preserve"> PAGEREF _Toc27671957 \h </w:instrText>
            </w:r>
            <w:r w:rsidR="00561301">
              <w:rPr>
                <w:noProof/>
                <w:webHidden/>
              </w:rPr>
            </w:r>
            <w:r w:rsidR="00561301">
              <w:rPr>
                <w:noProof/>
                <w:webHidden/>
              </w:rPr>
              <w:fldChar w:fldCharType="separate"/>
            </w:r>
            <w:r w:rsidR="00A502F7">
              <w:rPr>
                <w:noProof/>
                <w:webHidden/>
              </w:rPr>
              <w:t>35</w:t>
            </w:r>
            <w:r w:rsidR="00561301">
              <w:rPr>
                <w:noProof/>
                <w:webHidden/>
              </w:rPr>
              <w:fldChar w:fldCharType="end"/>
            </w:r>
          </w:hyperlink>
        </w:p>
        <w:p w14:paraId="6E014D88" w14:textId="059F7FB1" w:rsidR="00561301" w:rsidRDefault="00CC4B96">
          <w:pPr>
            <w:pStyle w:val="TOC1"/>
            <w:tabs>
              <w:tab w:val="left" w:pos="851"/>
              <w:tab w:val="right" w:leader="dot" w:pos="9322"/>
            </w:tabs>
            <w:rPr>
              <w:noProof/>
              <w:lang w:eastAsia="en-GB"/>
            </w:rPr>
          </w:pPr>
          <w:hyperlink w:anchor="_Toc27671958" w:history="1">
            <w:r w:rsidR="00561301" w:rsidRPr="00FE2CDE">
              <w:rPr>
                <w:rStyle w:val="Hyperlink"/>
                <w:noProof/>
              </w:rPr>
              <w:t>4.</w:t>
            </w:r>
            <w:r w:rsidR="00561301">
              <w:rPr>
                <w:noProof/>
                <w:lang w:eastAsia="en-GB"/>
              </w:rPr>
              <w:tab/>
            </w:r>
            <w:r w:rsidR="00561301" w:rsidRPr="00FE2CDE">
              <w:rPr>
                <w:rStyle w:val="Hyperlink"/>
                <w:noProof/>
              </w:rPr>
              <w:t>System modelling and future models of care</w:t>
            </w:r>
            <w:r w:rsidR="00561301">
              <w:rPr>
                <w:noProof/>
                <w:webHidden/>
              </w:rPr>
              <w:tab/>
            </w:r>
            <w:r w:rsidR="00561301">
              <w:rPr>
                <w:noProof/>
                <w:webHidden/>
              </w:rPr>
              <w:fldChar w:fldCharType="begin"/>
            </w:r>
            <w:r w:rsidR="00561301">
              <w:rPr>
                <w:noProof/>
                <w:webHidden/>
              </w:rPr>
              <w:instrText xml:space="preserve"> PAGEREF _Toc27671958 \h </w:instrText>
            </w:r>
            <w:r w:rsidR="00561301">
              <w:rPr>
                <w:noProof/>
                <w:webHidden/>
              </w:rPr>
            </w:r>
            <w:r w:rsidR="00561301">
              <w:rPr>
                <w:noProof/>
                <w:webHidden/>
              </w:rPr>
              <w:fldChar w:fldCharType="separate"/>
            </w:r>
            <w:r w:rsidR="00A502F7">
              <w:rPr>
                <w:noProof/>
                <w:webHidden/>
              </w:rPr>
              <w:t>38</w:t>
            </w:r>
            <w:r w:rsidR="00561301">
              <w:rPr>
                <w:noProof/>
                <w:webHidden/>
              </w:rPr>
              <w:fldChar w:fldCharType="end"/>
            </w:r>
          </w:hyperlink>
        </w:p>
        <w:p w14:paraId="4308537E" w14:textId="7C68A519" w:rsidR="00561301" w:rsidRDefault="00CC4B96">
          <w:pPr>
            <w:pStyle w:val="TOC2"/>
            <w:rPr>
              <w:noProof/>
              <w:lang w:eastAsia="en-GB"/>
            </w:rPr>
          </w:pPr>
          <w:hyperlink w:anchor="_Toc27671960" w:history="1">
            <w:r w:rsidR="00561301" w:rsidRPr="00FE2CDE">
              <w:rPr>
                <w:rStyle w:val="Hyperlink"/>
                <w:noProof/>
              </w:rPr>
              <w:t>4.1</w:t>
            </w:r>
            <w:r w:rsidR="00561301">
              <w:rPr>
                <w:noProof/>
                <w:lang w:eastAsia="en-GB"/>
              </w:rPr>
              <w:tab/>
            </w:r>
            <w:r w:rsidR="00561301" w:rsidRPr="00FE2CDE">
              <w:rPr>
                <w:rStyle w:val="Hyperlink"/>
                <w:noProof/>
              </w:rPr>
              <w:t>Ophthalmology landscape</w:t>
            </w:r>
            <w:r w:rsidR="00561301">
              <w:rPr>
                <w:noProof/>
                <w:webHidden/>
              </w:rPr>
              <w:tab/>
            </w:r>
            <w:r w:rsidR="00561301">
              <w:rPr>
                <w:noProof/>
                <w:webHidden/>
              </w:rPr>
              <w:fldChar w:fldCharType="begin"/>
            </w:r>
            <w:r w:rsidR="00561301">
              <w:rPr>
                <w:noProof/>
                <w:webHidden/>
              </w:rPr>
              <w:instrText xml:space="preserve"> PAGEREF _Toc27671960 \h </w:instrText>
            </w:r>
            <w:r w:rsidR="00561301">
              <w:rPr>
                <w:noProof/>
                <w:webHidden/>
              </w:rPr>
            </w:r>
            <w:r w:rsidR="00561301">
              <w:rPr>
                <w:noProof/>
                <w:webHidden/>
              </w:rPr>
              <w:fldChar w:fldCharType="separate"/>
            </w:r>
            <w:r w:rsidR="00A502F7">
              <w:rPr>
                <w:noProof/>
                <w:webHidden/>
              </w:rPr>
              <w:t>39</w:t>
            </w:r>
            <w:r w:rsidR="00561301">
              <w:rPr>
                <w:noProof/>
                <w:webHidden/>
              </w:rPr>
              <w:fldChar w:fldCharType="end"/>
            </w:r>
          </w:hyperlink>
        </w:p>
        <w:p w14:paraId="3177D0A2" w14:textId="7B690EEC" w:rsidR="00561301" w:rsidRDefault="00CC4B96">
          <w:pPr>
            <w:pStyle w:val="TOC2"/>
            <w:rPr>
              <w:noProof/>
              <w:lang w:eastAsia="en-GB"/>
            </w:rPr>
          </w:pPr>
          <w:hyperlink w:anchor="_Toc27671961" w:history="1">
            <w:r w:rsidR="00561301" w:rsidRPr="00FE2CDE">
              <w:rPr>
                <w:rStyle w:val="Hyperlink"/>
                <w:noProof/>
              </w:rPr>
              <w:t>4.2</w:t>
            </w:r>
            <w:r w:rsidR="00561301">
              <w:rPr>
                <w:noProof/>
                <w:lang w:eastAsia="en-GB"/>
              </w:rPr>
              <w:tab/>
            </w:r>
            <w:r w:rsidR="00561301" w:rsidRPr="00FE2CDE">
              <w:rPr>
                <w:rStyle w:val="Hyperlink"/>
                <w:noProof/>
              </w:rPr>
              <w:t>Future model of care</w:t>
            </w:r>
            <w:r w:rsidR="00561301">
              <w:rPr>
                <w:noProof/>
                <w:webHidden/>
              </w:rPr>
              <w:tab/>
            </w:r>
            <w:r w:rsidR="00561301">
              <w:rPr>
                <w:noProof/>
                <w:webHidden/>
              </w:rPr>
              <w:fldChar w:fldCharType="begin"/>
            </w:r>
            <w:r w:rsidR="00561301">
              <w:rPr>
                <w:noProof/>
                <w:webHidden/>
              </w:rPr>
              <w:instrText xml:space="preserve"> PAGEREF _Toc27671961 \h </w:instrText>
            </w:r>
            <w:r w:rsidR="00561301">
              <w:rPr>
                <w:noProof/>
                <w:webHidden/>
              </w:rPr>
            </w:r>
            <w:r w:rsidR="00561301">
              <w:rPr>
                <w:noProof/>
                <w:webHidden/>
              </w:rPr>
              <w:fldChar w:fldCharType="separate"/>
            </w:r>
            <w:r w:rsidR="00A502F7">
              <w:rPr>
                <w:noProof/>
                <w:webHidden/>
              </w:rPr>
              <w:t>40</w:t>
            </w:r>
            <w:r w:rsidR="00561301">
              <w:rPr>
                <w:noProof/>
                <w:webHidden/>
              </w:rPr>
              <w:fldChar w:fldCharType="end"/>
            </w:r>
          </w:hyperlink>
        </w:p>
        <w:p w14:paraId="5C8B91BE" w14:textId="4A67964B" w:rsidR="00561301" w:rsidRDefault="00CC4B96">
          <w:pPr>
            <w:pStyle w:val="TOC2"/>
            <w:rPr>
              <w:noProof/>
              <w:lang w:eastAsia="en-GB"/>
            </w:rPr>
          </w:pPr>
          <w:hyperlink w:anchor="_Toc27671962" w:history="1">
            <w:r w:rsidR="00561301" w:rsidRPr="00FE2CDE">
              <w:rPr>
                <w:rStyle w:val="Hyperlink"/>
                <w:noProof/>
              </w:rPr>
              <w:t>4.3</w:t>
            </w:r>
            <w:r w:rsidR="00561301">
              <w:rPr>
                <w:noProof/>
                <w:lang w:eastAsia="en-GB"/>
              </w:rPr>
              <w:tab/>
            </w:r>
            <w:r w:rsidR="00561301" w:rsidRPr="00FE2CDE">
              <w:rPr>
                <w:rStyle w:val="Hyperlink"/>
                <w:noProof/>
              </w:rPr>
              <w:t>Delivering service change in ophthalmology</w:t>
            </w:r>
            <w:r w:rsidR="00561301">
              <w:rPr>
                <w:noProof/>
                <w:webHidden/>
              </w:rPr>
              <w:tab/>
            </w:r>
            <w:r w:rsidR="00561301">
              <w:rPr>
                <w:noProof/>
                <w:webHidden/>
              </w:rPr>
              <w:fldChar w:fldCharType="begin"/>
            </w:r>
            <w:r w:rsidR="00561301">
              <w:rPr>
                <w:noProof/>
                <w:webHidden/>
              </w:rPr>
              <w:instrText xml:space="preserve"> PAGEREF _Toc27671962 \h </w:instrText>
            </w:r>
            <w:r w:rsidR="00561301">
              <w:rPr>
                <w:noProof/>
                <w:webHidden/>
              </w:rPr>
            </w:r>
            <w:r w:rsidR="00561301">
              <w:rPr>
                <w:noProof/>
                <w:webHidden/>
              </w:rPr>
              <w:fldChar w:fldCharType="separate"/>
            </w:r>
            <w:r w:rsidR="00A502F7">
              <w:rPr>
                <w:noProof/>
                <w:webHidden/>
              </w:rPr>
              <w:t>41</w:t>
            </w:r>
            <w:r w:rsidR="00561301">
              <w:rPr>
                <w:noProof/>
                <w:webHidden/>
              </w:rPr>
              <w:fldChar w:fldCharType="end"/>
            </w:r>
          </w:hyperlink>
        </w:p>
        <w:p w14:paraId="71631D62" w14:textId="4FE0D6C1" w:rsidR="00561301" w:rsidRDefault="00CC4B96">
          <w:pPr>
            <w:pStyle w:val="TOC2"/>
            <w:rPr>
              <w:noProof/>
              <w:lang w:eastAsia="en-GB"/>
            </w:rPr>
          </w:pPr>
          <w:hyperlink w:anchor="_Toc27671963" w:history="1">
            <w:r w:rsidR="00561301" w:rsidRPr="00FE2CDE">
              <w:rPr>
                <w:rStyle w:val="Hyperlink"/>
                <w:noProof/>
              </w:rPr>
              <w:t>4.4</w:t>
            </w:r>
            <w:r w:rsidR="00561301">
              <w:rPr>
                <w:noProof/>
                <w:lang w:eastAsia="en-GB"/>
              </w:rPr>
              <w:tab/>
            </w:r>
            <w:r w:rsidR="00561301" w:rsidRPr="00FE2CDE">
              <w:rPr>
                <w:rStyle w:val="Hyperlink"/>
                <w:noProof/>
              </w:rPr>
              <w:t>Projected changes in healthcare needs</w:t>
            </w:r>
            <w:r w:rsidR="00561301">
              <w:rPr>
                <w:noProof/>
                <w:webHidden/>
              </w:rPr>
              <w:tab/>
            </w:r>
            <w:r w:rsidR="00561301">
              <w:rPr>
                <w:noProof/>
                <w:webHidden/>
              </w:rPr>
              <w:fldChar w:fldCharType="begin"/>
            </w:r>
            <w:r w:rsidR="00561301">
              <w:rPr>
                <w:noProof/>
                <w:webHidden/>
              </w:rPr>
              <w:instrText xml:space="preserve"> PAGEREF _Toc27671963 \h </w:instrText>
            </w:r>
            <w:r w:rsidR="00561301">
              <w:rPr>
                <w:noProof/>
                <w:webHidden/>
              </w:rPr>
            </w:r>
            <w:r w:rsidR="00561301">
              <w:rPr>
                <w:noProof/>
                <w:webHidden/>
              </w:rPr>
              <w:fldChar w:fldCharType="separate"/>
            </w:r>
            <w:r w:rsidR="00A502F7">
              <w:rPr>
                <w:noProof/>
                <w:webHidden/>
              </w:rPr>
              <w:t>42</w:t>
            </w:r>
            <w:r w:rsidR="00561301">
              <w:rPr>
                <w:noProof/>
                <w:webHidden/>
              </w:rPr>
              <w:fldChar w:fldCharType="end"/>
            </w:r>
          </w:hyperlink>
        </w:p>
        <w:p w14:paraId="026B2002" w14:textId="240CC6CC" w:rsidR="00561301" w:rsidRDefault="00CC4B96">
          <w:pPr>
            <w:pStyle w:val="TOC2"/>
            <w:rPr>
              <w:noProof/>
              <w:lang w:eastAsia="en-GB"/>
            </w:rPr>
          </w:pPr>
          <w:hyperlink w:anchor="_Toc27671964" w:history="1">
            <w:r w:rsidR="00561301" w:rsidRPr="00FE2CDE">
              <w:rPr>
                <w:rStyle w:val="Hyperlink"/>
                <w:noProof/>
              </w:rPr>
              <w:t>4.5</w:t>
            </w:r>
            <w:r w:rsidR="00561301">
              <w:rPr>
                <w:noProof/>
                <w:lang w:eastAsia="en-GB"/>
              </w:rPr>
              <w:tab/>
            </w:r>
            <w:r w:rsidR="00561301" w:rsidRPr="00FE2CDE">
              <w:rPr>
                <w:rStyle w:val="Hyperlink"/>
                <w:noProof/>
              </w:rPr>
              <w:t>Projected activity changes within the City Road catchment population</w:t>
            </w:r>
            <w:r w:rsidR="00561301">
              <w:rPr>
                <w:noProof/>
                <w:webHidden/>
              </w:rPr>
              <w:tab/>
            </w:r>
            <w:r w:rsidR="00561301">
              <w:rPr>
                <w:noProof/>
                <w:webHidden/>
              </w:rPr>
              <w:fldChar w:fldCharType="begin"/>
            </w:r>
            <w:r w:rsidR="00561301">
              <w:rPr>
                <w:noProof/>
                <w:webHidden/>
              </w:rPr>
              <w:instrText xml:space="preserve"> PAGEREF _Toc27671964 \h </w:instrText>
            </w:r>
            <w:r w:rsidR="00561301">
              <w:rPr>
                <w:noProof/>
                <w:webHidden/>
              </w:rPr>
            </w:r>
            <w:r w:rsidR="00561301">
              <w:rPr>
                <w:noProof/>
                <w:webHidden/>
              </w:rPr>
              <w:fldChar w:fldCharType="separate"/>
            </w:r>
            <w:r w:rsidR="00A502F7">
              <w:rPr>
                <w:noProof/>
                <w:webHidden/>
              </w:rPr>
              <w:t>43</w:t>
            </w:r>
            <w:r w:rsidR="00561301">
              <w:rPr>
                <w:noProof/>
                <w:webHidden/>
              </w:rPr>
              <w:fldChar w:fldCharType="end"/>
            </w:r>
          </w:hyperlink>
        </w:p>
        <w:p w14:paraId="62B79350" w14:textId="0B79DF56" w:rsidR="00561301" w:rsidRDefault="00CC4B96">
          <w:pPr>
            <w:pStyle w:val="TOC2"/>
            <w:rPr>
              <w:noProof/>
              <w:lang w:eastAsia="en-GB"/>
            </w:rPr>
          </w:pPr>
          <w:hyperlink w:anchor="_Toc27671970" w:history="1">
            <w:r w:rsidR="00561301" w:rsidRPr="00FE2CDE">
              <w:rPr>
                <w:rStyle w:val="Hyperlink"/>
                <w:noProof/>
              </w:rPr>
              <w:t>4.5.1</w:t>
            </w:r>
            <w:r w:rsidR="00561301">
              <w:rPr>
                <w:noProof/>
                <w:lang w:eastAsia="en-GB"/>
              </w:rPr>
              <w:tab/>
            </w:r>
            <w:r w:rsidR="00561301" w:rsidRPr="00FE2CDE">
              <w:rPr>
                <w:rStyle w:val="Hyperlink"/>
                <w:noProof/>
              </w:rPr>
              <w:t>Changes since PCBC</w:t>
            </w:r>
            <w:r w:rsidR="00561301">
              <w:rPr>
                <w:noProof/>
                <w:webHidden/>
              </w:rPr>
              <w:tab/>
            </w:r>
            <w:r w:rsidR="00561301">
              <w:rPr>
                <w:noProof/>
                <w:webHidden/>
              </w:rPr>
              <w:fldChar w:fldCharType="begin"/>
            </w:r>
            <w:r w:rsidR="00561301">
              <w:rPr>
                <w:noProof/>
                <w:webHidden/>
              </w:rPr>
              <w:instrText xml:space="preserve"> PAGEREF _Toc27671970 \h </w:instrText>
            </w:r>
            <w:r w:rsidR="00561301">
              <w:rPr>
                <w:noProof/>
                <w:webHidden/>
              </w:rPr>
            </w:r>
            <w:r w:rsidR="00561301">
              <w:rPr>
                <w:noProof/>
                <w:webHidden/>
              </w:rPr>
              <w:fldChar w:fldCharType="separate"/>
            </w:r>
            <w:r w:rsidR="00A502F7">
              <w:rPr>
                <w:noProof/>
                <w:webHidden/>
              </w:rPr>
              <w:t>44</w:t>
            </w:r>
            <w:r w:rsidR="00561301">
              <w:rPr>
                <w:noProof/>
                <w:webHidden/>
              </w:rPr>
              <w:fldChar w:fldCharType="end"/>
            </w:r>
          </w:hyperlink>
        </w:p>
        <w:p w14:paraId="379B52CF" w14:textId="643003AA" w:rsidR="00561301" w:rsidRDefault="00CC4B96">
          <w:pPr>
            <w:pStyle w:val="TOC1"/>
            <w:tabs>
              <w:tab w:val="right" w:leader="dot" w:pos="9322"/>
            </w:tabs>
            <w:rPr>
              <w:noProof/>
              <w:lang w:eastAsia="en-GB"/>
            </w:rPr>
          </w:pPr>
          <w:hyperlink w:anchor="_Toc27671971" w:history="1">
            <w:r w:rsidR="00561301" w:rsidRPr="00FE2CDE">
              <w:rPr>
                <w:rStyle w:val="Hyperlink"/>
                <w:noProof/>
              </w:rPr>
              <w:t>PART B – THE PUBLIC CONSULTATION</w:t>
            </w:r>
            <w:r w:rsidR="00561301">
              <w:rPr>
                <w:noProof/>
                <w:webHidden/>
              </w:rPr>
              <w:tab/>
            </w:r>
            <w:r w:rsidR="00561301">
              <w:rPr>
                <w:noProof/>
                <w:webHidden/>
              </w:rPr>
              <w:fldChar w:fldCharType="begin"/>
            </w:r>
            <w:r w:rsidR="00561301">
              <w:rPr>
                <w:noProof/>
                <w:webHidden/>
              </w:rPr>
              <w:instrText xml:space="preserve"> PAGEREF _Toc27671971 \h </w:instrText>
            </w:r>
            <w:r w:rsidR="00561301">
              <w:rPr>
                <w:noProof/>
                <w:webHidden/>
              </w:rPr>
            </w:r>
            <w:r w:rsidR="00561301">
              <w:rPr>
                <w:noProof/>
                <w:webHidden/>
              </w:rPr>
              <w:fldChar w:fldCharType="separate"/>
            </w:r>
            <w:r w:rsidR="00A502F7">
              <w:rPr>
                <w:noProof/>
                <w:webHidden/>
              </w:rPr>
              <w:t>45</w:t>
            </w:r>
            <w:r w:rsidR="00561301">
              <w:rPr>
                <w:noProof/>
                <w:webHidden/>
              </w:rPr>
              <w:fldChar w:fldCharType="end"/>
            </w:r>
          </w:hyperlink>
        </w:p>
        <w:p w14:paraId="5CC4AB82" w14:textId="685A2985" w:rsidR="00561301" w:rsidRDefault="00CC4B96">
          <w:pPr>
            <w:pStyle w:val="TOC1"/>
            <w:tabs>
              <w:tab w:val="left" w:pos="851"/>
              <w:tab w:val="right" w:leader="dot" w:pos="9322"/>
            </w:tabs>
            <w:rPr>
              <w:noProof/>
              <w:lang w:eastAsia="en-GB"/>
            </w:rPr>
          </w:pPr>
          <w:hyperlink w:anchor="_Toc27671977" w:history="1">
            <w:r w:rsidR="00561301" w:rsidRPr="00FE2CDE">
              <w:rPr>
                <w:rStyle w:val="Hyperlink"/>
                <w:noProof/>
              </w:rPr>
              <w:t>5.</w:t>
            </w:r>
            <w:r w:rsidR="00561301">
              <w:rPr>
                <w:noProof/>
                <w:lang w:eastAsia="en-GB"/>
              </w:rPr>
              <w:tab/>
            </w:r>
            <w:r w:rsidR="00561301" w:rsidRPr="00FE2CDE">
              <w:rPr>
                <w:rStyle w:val="Hyperlink"/>
                <w:noProof/>
              </w:rPr>
              <w:t>Consultation approach</w:t>
            </w:r>
            <w:r w:rsidR="00561301">
              <w:rPr>
                <w:noProof/>
                <w:webHidden/>
              </w:rPr>
              <w:tab/>
            </w:r>
            <w:r w:rsidR="00561301">
              <w:rPr>
                <w:noProof/>
                <w:webHidden/>
              </w:rPr>
              <w:fldChar w:fldCharType="begin"/>
            </w:r>
            <w:r w:rsidR="00561301">
              <w:rPr>
                <w:noProof/>
                <w:webHidden/>
              </w:rPr>
              <w:instrText xml:space="preserve"> PAGEREF _Toc27671977 \h </w:instrText>
            </w:r>
            <w:r w:rsidR="00561301">
              <w:rPr>
                <w:noProof/>
                <w:webHidden/>
              </w:rPr>
            </w:r>
            <w:r w:rsidR="00561301">
              <w:rPr>
                <w:noProof/>
                <w:webHidden/>
              </w:rPr>
              <w:fldChar w:fldCharType="separate"/>
            </w:r>
            <w:r w:rsidR="00A502F7">
              <w:rPr>
                <w:noProof/>
                <w:webHidden/>
              </w:rPr>
              <w:t>45</w:t>
            </w:r>
            <w:r w:rsidR="00561301">
              <w:rPr>
                <w:noProof/>
                <w:webHidden/>
              </w:rPr>
              <w:fldChar w:fldCharType="end"/>
            </w:r>
          </w:hyperlink>
        </w:p>
        <w:p w14:paraId="7FF49209" w14:textId="462D301C" w:rsidR="00561301" w:rsidRDefault="00CC4B96">
          <w:pPr>
            <w:pStyle w:val="TOC2"/>
            <w:rPr>
              <w:noProof/>
              <w:lang w:eastAsia="en-GB"/>
            </w:rPr>
          </w:pPr>
          <w:hyperlink w:anchor="_Toc27671979" w:history="1">
            <w:r w:rsidR="00561301" w:rsidRPr="00FE2CDE">
              <w:rPr>
                <w:rStyle w:val="Hyperlink"/>
                <w:noProof/>
              </w:rPr>
              <w:t>5.1</w:t>
            </w:r>
            <w:r w:rsidR="00561301">
              <w:rPr>
                <w:noProof/>
                <w:lang w:eastAsia="en-GB"/>
              </w:rPr>
              <w:tab/>
            </w:r>
            <w:r w:rsidR="00561301" w:rsidRPr="00FE2CDE">
              <w:rPr>
                <w:rStyle w:val="Hyperlink"/>
                <w:noProof/>
              </w:rPr>
              <w:t>Consultation context and drivers</w:t>
            </w:r>
            <w:r w:rsidR="00561301">
              <w:rPr>
                <w:noProof/>
                <w:webHidden/>
              </w:rPr>
              <w:tab/>
            </w:r>
            <w:r w:rsidR="00561301">
              <w:rPr>
                <w:noProof/>
                <w:webHidden/>
              </w:rPr>
              <w:fldChar w:fldCharType="begin"/>
            </w:r>
            <w:r w:rsidR="00561301">
              <w:rPr>
                <w:noProof/>
                <w:webHidden/>
              </w:rPr>
              <w:instrText xml:space="preserve"> PAGEREF _Toc27671979 \h </w:instrText>
            </w:r>
            <w:r w:rsidR="00561301">
              <w:rPr>
                <w:noProof/>
                <w:webHidden/>
              </w:rPr>
            </w:r>
            <w:r w:rsidR="00561301">
              <w:rPr>
                <w:noProof/>
                <w:webHidden/>
              </w:rPr>
              <w:fldChar w:fldCharType="separate"/>
            </w:r>
            <w:r w:rsidR="00A502F7">
              <w:rPr>
                <w:noProof/>
                <w:webHidden/>
              </w:rPr>
              <w:t>46</w:t>
            </w:r>
            <w:r w:rsidR="00561301">
              <w:rPr>
                <w:noProof/>
                <w:webHidden/>
              </w:rPr>
              <w:fldChar w:fldCharType="end"/>
            </w:r>
          </w:hyperlink>
        </w:p>
        <w:p w14:paraId="64934E1E" w14:textId="16DBFAA4" w:rsidR="00561301" w:rsidRDefault="00CC4B96">
          <w:pPr>
            <w:pStyle w:val="TOC2"/>
            <w:rPr>
              <w:noProof/>
              <w:lang w:eastAsia="en-GB"/>
            </w:rPr>
          </w:pPr>
          <w:hyperlink w:anchor="_Toc27671980" w:history="1">
            <w:r w:rsidR="00561301" w:rsidRPr="00FE2CDE">
              <w:rPr>
                <w:rStyle w:val="Hyperlink"/>
                <w:noProof/>
              </w:rPr>
              <w:t>5.2</w:t>
            </w:r>
            <w:r w:rsidR="00561301">
              <w:rPr>
                <w:noProof/>
                <w:lang w:eastAsia="en-GB"/>
              </w:rPr>
              <w:tab/>
            </w:r>
            <w:r w:rsidR="00561301" w:rsidRPr="00FE2CDE">
              <w:rPr>
                <w:rStyle w:val="Hyperlink"/>
                <w:noProof/>
              </w:rPr>
              <w:t>Pre-consultation engagement</w:t>
            </w:r>
            <w:r w:rsidR="00561301">
              <w:rPr>
                <w:noProof/>
                <w:webHidden/>
              </w:rPr>
              <w:tab/>
            </w:r>
            <w:r w:rsidR="00561301">
              <w:rPr>
                <w:noProof/>
                <w:webHidden/>
              </w:rPr>
              <w:fldChar w:fldCharType="begin"/>
            </w:r>
            <w:r w:rsidR="00561301">
              <w:rPr>
                <w:noProof/>
                <w:webHidden/>
              </w:rPr>
              <w:instrText xml:space="preserve"> PAGEREF _Toc27671980 \h </w:instrText>
            </w:r>
            <w:r w:rsidR="00561301">
              <w:rPr>
                <w:noProof/>
                <w:webHidden/>
              </w:rPr>
            </w:r>
            <w:r w:rsidR="00561301">
              <w:rPr>
                <w:noProof/>
                <w:webHidden/>
              </w:rPr>
              <w:fldChar w:fldCharType="separate"/>
            </w:r>
            <w:r w:rsidR="00A502F7">
              <w:rPr>
                <w:noProof/>
                <w:webHidden/>
              </w:rPr>
              <w:t>47</w:t>
            </w:r>
            <w:r w:rsidR="00561301">
              <w:rPr>
                <w:noProof/>
                <w:webHidden/>
              </w:rPr>
              <w:fldChar w:fldCharType="end"/>
            </w:r>
          </w:hyperlink>
        </w:p>
        <w:p w14:paraId="0228AFA4" w14:textId="59C1ABDD" w:rsidR="00561301" w:rsidRDefault="00CC4B96">
          <w:pPr>
            <w:pStyle w:val="TOC2"/>
            <w:rPr>
              <w:noProof/>
              <w:lang w:eastAsia="en-GB"/>
            </w:rPr>
          </w:pPr>
          <w:hyperlink w:anchor="_Toc27671981" w:history="1">
            <w:r w:rsidR="00561301" w:rsidRPr="00FE2CDE">
              <w:rPr>
                <w:rStyle w:val="Hyperlink"/>
                <w:noProof/>
              </w:rPr>
              <w:t>5.3</w:t>
            </w:r>
            <w:r w:rsidR="00561301">
              <w:rPr>
                <w:noProof/>
                <w:lang w:eastAsia="en-GB"/>
              </w:rPr>
              <w:tab/>
            </w:r>
            <w:r w:rsidR="00561301" w:rsidRPr="00FE2CDE">
              <w:rPr>
                <w:rStyle w:val="Hyperlink"/>
                <w:noProof/>
              </w:rPr>
              <w:t>Planning the public consultation</w:t>
            </w:r>
            <w:r w:rsidR="00561301">
              <w:rPr>
                <w:noProof/>
                <w:webHidden/>
              </w:rPr>
              <w:tab/>
            </w:r>
            <w:r w:rsidR="00561301">
              <w:rPr>
                <w:noProof/>
                <w:webHidden/>
              </w:rPr>
              <w:fldChar w:fldCharType="begin"/>
            </w:r>
            <w:r w:rsidR="00561301">
              <w:rPr>
                <w:noProof/>
                <w:webHidden/>
              </w:rPr>
              <w:instrText xml:space="preserve"> PAGEREF _Toc27671981 \h </w:instrText>
            </w:r>
            <w:r w:rsidR="00561301">
              <w:rPr>
                <w:noProof/>
                <w:webHidden/>
              </w:rPr>
            </w:r>
            <w:r w:rsidR="00561301">
              <w:rPr>
                <w:noProof/>
                <w:webHidden/>
              </w:rPr>
              <w:fldChar w:fldCharType="separate"/>
            </w:r>
            <w:r w:rsidR="00A502F7">
              <w:rPr>
                <w:noProof/>
                <w:webHidden/>
              </w:rPr>
              <w:t>48</w:t>
            </w:r>
            <w:r w:rsidR="00561301">
              <w:rPr>
                <w:noProof/>
                <w:webHidden/>
              </w:rPr>
              <w:fldChar w:fldCharType="end"/>
            </w:r>
          </w:hyperlink>
        </w:p>
        <w:p w14:paraId="6DE6D8C7" w14:textId="1EF87108" w:rsidR="00561301" w:rsidRDefault="00CC4B96">
          <w:pPr>
            <w:pStyle w:val="TOC2"/>
            <w:rPr>
              <w:noProof/>
              <w:lang w:eastAsia="en-GB"/>
            </w:rPr>
          </w:pPr>
          <w:hyperlink w:anchor="_Toc27671982" w:history="1">
            <w:r w:rsidR="00561301" w:rsidRPr="00FE2CDE">
              <w:rPr>
                <w:rStyle w:val="Hyperlink"/>
                <w:noProof/>
              </w:rPr>
              <w:t>5.4</w:t>
            </w:r>
            <w:r w:rsidR="00561301">
              <w:rPr>
                <w:noProof/>
                <w:lang w:eastAsia="en-GB"/>
              </w:rPr>
              <w:tab/>
            </w:r>
            <w:r w:rsidR="00561301" w:rsidRPr="00FE2CDE">
              <w:rPr>
                <w:rStyle w:val="Hyperlink"/>
                <w:noProof/>
              </w:rPr>
              <w:t>Consultation methodology</w:t>
            </w:r>
            <w:r w:rsidR="00561301">
              <w:rPr>
                <w:noProof/>
                <w:webHidden/>
              </w:rPr>
              <w:tab/>
            </w:r>
            <w:r w:rsidR="00561301">
              <w:rPr>
                <w:noProof/>
                <w:webHidden/>
              </w:rPr>
              <w:fldChar w:fldCharType="begin"/>
            </w:r>
            <w:r w:rsidR="00561301">
              <w:rPr>
                <w:noProof/>
                <w:webHidden/>
              </w:rPr>
              <w:instrText xml:space="preserve"> PAGEREF _Toc27671982 \h </w:instrText>
            </w:r>
            <w:r w:rsidR="00561301">
              <w:rPr>
                <w:noProof/>
                <w:webHidden/>
              </w:rPr>
            </w:r>
            <w:r w:rsidR="00561301">
              <w:rPr>
                <w:noProof/>
                <w:webHidden/>
              </w:rPr>
              <w:fldChar w:fldCharType="separate"/>
            </w:r>
            <w:r w:rsidR="00A502F7">
              <w:rPr>
                <w:noProof/>
                <w:webHidden/>
              </w:rPr>
              <w:t>49</w:t>
            </w:r>
            <w:r w:rsidR="00561301">
              <w:rPr>
                <w:noProof/>
                <w:webHidden/>
              </w:rPr>
              <w:fldChar w:fldCharType="end"/>
            </w:r>
          </w:hyperlink>
        </w:p>
        <w:p w14:paraId="4C173EF5" w14:textId="14D494D3" w:rsidR="00561301" w:rsidRDefault="00CC4B96">
          <w:pPr>
            <w:pStyle w:val="TOC2"/>
            <w:rPr>
              <w:noProof/>
              <w:lang w:eastAsia="en-GB"/>
            </w:rPr>
          </w:pPr>
          <w:hyperlink w:anchor="_Toc27671983" w:history="1">
            <w:r w:rsidR="00561301" w:rsidRPr="00FE2CDE">
              <w:rPr>
                <w:rStyle w:val="Hyperlink"/>
                <w:noProof/>
              </w:rPr>
              <w:t>5.5</w:t>
            </w:r>
            <w:r w:rsidR="00561301">
              <w:rPr>
                <w:noProof/>
                <w:lang w:eastAsia="en-GB"/>
              </w:rPr>
              <w:tab/>
            </w:r>
            <w:r w:rsidR="00561301" w:rsidRPr="00FE2CDE">
              <w:rPr>
                <w:rStyle w:val="Hyperlink"/>
                <w:noProof/>
              </w:rPr>
              <w:t>Overview</w:t>
            </w:r>
            <w:r w:rsidR="00561301">
              <w:rPr>
                <w:noProof/>
                <w:webHidden/>
              </w:rPr>
              <w:tab/>
            </w:r>
            <w:r w:rsidR="00561301">
              <w:rPr>
                <w:noProof/>
                <w:webHidden/>
              </w:rPr>
              <w:fldChar w:fldCharType="begin"/>
            </w:r>
            <w:r w:rsidR="00561301">
              <w:rPr>
                <w:noProof/>
                <w:webHidden/>
              </w:rPr>
              <w:instrText xml:space="preserve"> PAGEREF _Toc27671983 \h </w:instrText>
            </w:r>
            <w:r w:rsidR="00561301">
              <w:rPr>
                <w:noProof/>
                <w:webHidden/>
              </w:rPr>
            </w:r>
            <w:r w:rsidR="00561301">
              <w:rPr>
                <w:noProof/>
                <w:webHidden/>
              </w:rPr>
              <w:fldChar w:fldCharType="separate"/>
            </w:r>
            <w:r w:rsidR="00A502F7">
              <w:rPr>
                <w:noProof/>
                <w:webHidden/>
              </w:rPr>
              <w:t>49</w:t>
            </w:r>
            <w:r w:rsidR="00561301">
              <w:rPr>
                <w:noProof/>
                <w:webHidden/>
              </w:rPr>
              <w:fldChar w:fldCharType="end"/>
            </w:r>
          </w:hyperlink>
        </w:p>
        <w:p w14:paraId="32D726BB" w14:textId="5575FAA8" w:rsidR="00561301" w:rsidRDefault="00CC4B96">
          <w:pPr>
            <w:pStyle w:val="TOC2"/>
            <w:rPr>
              <w:noProof/>
              <w:lang w:eastAsia="en-GB"/>
            </w:rPr>
          </w:pPr>
          <w:hyperlink w:anchor="_Toc27671984" w:history="1">
            <w:r w:rsidR="00561301" w:rsidRPr="00FE2CDE">
              <w:rPr>
                <w:rStyle w:val="Hyperlink"/>
                <w:noProof/>
              </w:rPr>
              <w:t>5.6</w:t>
            </w:r>
            <w:r w:rsidR="00561301">
              <w:rPr>
                <w:noProof/>
                <w:lang w:eastAsia="en-GB"/>
              </w:rPr>
              <w:tab/>
            </w:r>
            <w:r w:rsidR="00561301" w:rsidRPr="00FE2CDE">
              <w:rPr>
                <w:rStyle w:val="Hyperlink"/>
                <w:noProof/>
              </w:rPr>
              <w:t>Consultation website and publications</w:t>
            </w:r>
            <w:r w:rsidR="00561301">
              <w:rPr>
                <w:noProof/>
                <w:webHidden/>
              </w:rPr>
              <w:tab/>
            </w:r>
            <w:r w:rsidR="00561301">
              <w:rPr>
                <w:noProof/>
                <w:webHidden/>
              </w:rPr>
              <w:fldChar w:fldCharType="begin"/>
            </w:r>
            <w:r w:rsidR="00561301">
              <w:rPr>
                <w:noProof/>
                <w:webHidden/>
              </w:rPr>
              <w:instrText xml:space="preserve"> PAGEREF _Toc27671984 \h </w:instrText>
            </w:r>
            <w:r w:rsidR="00561301">
              <w:rPr>
                <w:noProof/>
                <w:webHidden/>
              </w:rPr>
            </w:r>
            <w:r w:rsidR="00561301">
              <w:rPr>
                <w:noProof/>
                <w:webHidden/>
              </w:rPr>
              <w:fldChar w:fldCharType="separate"/>
            </w:r>
            <w:r w:rsidR="00A502F7">
              <w:rPr>
                <w:noProof/>
                <w:webHidden/>
              </w:rPr>
              <w:t>54</w:t>
            </w:r>
            <w:r w:rsidR="00561301">
              <w:rPr>
                <w:noProof/>
                <w:webHidden/>
              </w:rPr>
              <w:fldChar w:fldCharType="end"/>
            </w:r>
          </w:hyperlink>
        </w:p>
        <w:p w14:paraId="02F592BA" w14:textId="26F2964E" w:rsidR="00561301" w:rsidRDefault="00CC4B96">
          <w:pPr>
            <w:pStyle w:val="TOC2"/>
            <w:rPr>
              <w:noProof/>
              <w:lang w:eastAsia="en-GB"/>
            </w:rPr>
          </w:pPr>
          <w:hyperlink w:anchor="_Toc27671985" w:history="1">
            <w:r w:rsidR="00561301" w:rsidRPr="00FE2CDE">
              <w:rPr>
                <w:rStyle w:val="Hyperlink"/>
                <w:noProof/>
              </w:rPr>
              <w:t>5.7</w:t>
            </w:r>
            <w:r w:rsidR="00561301">
              <w:rPr>
                <w:noProof/>
                <w:lang w:eastAsia="en-GB"/>
              </w:rPr>
              <w:tab/>
            </w:r>
            <w:r w:rsidR="00561301" w:rsidRPr="00FE2CDE">
              <w:rPr>
                <w:rStyle w:val="Hyperlink"/>
                <w:noProof/>
              </w:rPr>
              <w:t>Survey</w:t>
            </w:r>
            <w:r w:rsidR="00561301">
              <w:rPr>
                <w:noProof/>
                <w:webHidden/>
              </w:rPr>
              <w:tab/>
            </w:r>
            <w:r w:rsidR="00561301">
              <w:rPr>
                <w:noProof/>
                <w:webHidden/>
              </w:rPr>
              <w:fldChar w:fldCharType="begin"/>
            </w:r>
            <w:r w:rsidR="00561301">
              <w:rPr>
                <w:noProof/>
                <w:webHidden/>
              </w:rPr>
              <w:instrText xml:space="preserve"> PAGEREF _Toc27671985 \h </w:instrText>
            </w:r>
            <w:r w:rsidR="00561301">
              <w:rPr>
                <w:noProof/>
                <w:webHidden/>
              </w:rPr>
            </w:r>
            <w:r w:rsidR="00561301">
              <w:rPr>
                <w:noProof/>
                <w:webHidden/>
              </w:rPr>
              <w:fldChar w:fldCharType="separate"/>
            </w:r>
            <w:r w:rsidR="00A502F7">
              <w:rPr>
                <w:noProof/>
                <w:webHidden/>
              </w:rPr>
              <w:t>55</w:t>
            </w:r>
            <w:r w:rsidR="00561301">
              <w:rPr>
                <w:noProof/>
                <w:webHidden/>
              </w:rPr>
              <w:fldChar w:fldCharType="end"/>
            </w:r>
          </w:hyperlink>
        </w:p>
        <w:p w14:paraId="220AA54A" w14:textId="737458CB" w:rsidR="00561301" w:rsidRDefault="00CC4B96">
          <w:pPr>
            <w:pStyle w:val="TOC2"/>
            <w:rPr>
              <w:noProof/>
              <w:lang w:eastAsia="en-GB"/>
            </w:rPr>
          </w:pPr>
          <w:hyperlink w:anchor="_Toc27671986" w:history="1">
            <w:r w:rsidR="00561301" w:rsidRPr="00FE2CDE">
              <w:rPr>
                <w:rStyle w:val="Hyperlink"/>
                <w:noProof/>
              </w:rPr>
              <w:t>5.8</w:t>
            </w:r>
            <w:r w:rsidR="00561301">
              <w:rPr>
                <w:noProof/>
                <w:lang w:eastAsia="en-GB"/>
              </w:rPr>
              <w:tab/>
            </w:r>
            <w:r w:rsidR="00561301" w:rsidRPr="00FE2CDE">
              <w:rPr>
                <w:rStyle w:val="Hyperlink"/>
                <w:noProof/>
              </w:rPr>
              <w:t>Face to face discussions</w:t>
            </w:r>
            <w:r w:rsidR="00561301">
              <w:rPr>
                <w:noProof/>
                <w:webHidden/>
              </w:rPr>
              <w:tab/>
            </w:r>
            <w:r w:rsidR="00561301">
              <w:rPr>
                <w:noProof/>
                <w:webHidden/>
              </w:rPr>
              <w:fldChar w:fldCharType="begin"/>
            </w:r>
            <w:r w:rsidR="00561301">
              <w:rPr>
                <w:noProof/>
                <w:webHidden/>
              </w:rPr>
              <w:instrText xml:space="preserve"> PAGEREF _Toc27671986 \h </w:instrText>
            </w:r>
            <w:r w:rsidR="00561301">
              <w:rPr>
                <w:noProof/>
                <w:webHidden/>
              </w:rPr>
            </w:r>
            <w:r w:rsidR="00561301">
              <w:rPr>
                <w:noProof/>
                <w:webHidden/>
              </w:rPr>
              <w:fldChar w:fldCharType="separate"/>
            </w:r>
            <w:r w:rsidR="00A502F7">
              <w:rPr>
                <w:noProof/>
                <w:webHidden/>
              </w:rPr>
              <w:t>56</w:t>
            </w:r>
            <w:r w:rsidR="00561301">
              <w:rPr>
                <w:noProof/>
                <w:webHidden/>
              </w:rPr>
              <w:fldChar w:fldCharType="end"/>
            </w:r>
          </w:hyperlink>
        </w:p>
        <w:p w14:paraId="0D73D8D0" w14:textId="2B619E53" w:rsidR="00561301" w:rsidRDefault="00CC4B96">
          <w:pPr>
            <w:pStyle w:val="TOC2"/>
            <w:rPr>
              <w:noProof/>
              <w:lang w:eastAsia="en-GB"/>
            </w:rPr>
          </w:pPr>
          <w:hyperlink w:anchor="_Toc27671987" w:history="1">
            <w:r w:rsidR="00561301" w:rsidRPr="00FE2CDE">
              <w:rPr>
                <w:rStyle w:val="Hyperlink"/>
                <w:noProof/>
              </w:rPr>
              <w:t>5.9</w:t>
            </w:r>
            <w:r w:rsidR="00561301">
              <w:rPr>
                <w:noProof/>
                <w:lang w:eastAsia="en-GB"/>
              </w:rPr>
              <w:tab/>
            </w:r>
            <w:r w:rsidR="00561301" w:rsidRPr="00FE2CDE">
              <w:rPr>
                <w:rStyle w:val="Hyperlink"/>
                <w:noProof/>
              </w:rPr>
              <w:t>Promoting the consultation at City Road</w:t>
            </w:r>
            <w:r w:rsidR="00561301">
              <w:rPr>
                <w:noProof/>
                <w:webHidden/>
              </w:rPr>
              <w:tab/>
            </w:r>
            <w:r w:rsidR="00561301">
              <w:rPr>
                <w:noProof/>
                <w:webHidden/>
              </w:rPr>
              <w:fldChar w:fldCharType="begin"/>
            </w:r>
            <w:r w:rsidR="00561301">
              <w:rPr>
                <w:noProof/>
                <w:webHidden/>
              </w:rPr>
              <w:instrText xml:space="preserve"> PAGEREF _Toc27671987 \h </w:instrText>
            </w:r>
            <w:r w:rsidR="00561301">
              <w:rPr>
                <w:noProof/>
                <w:webHidden/>
              </w:rPr>
            </w:r>
            <w:r w:rsidR="00561301">
              <w:rPr>
                <w:noProof/>
                <w:webHidden/>
              </w:rPr>
              <w:fldChar w:fldCharType="separate"/>
            </w:r>
            <w:r w:rsidR="00A502F7">
              <w:rPr>
                <w:noProof/>
                <w:webHidden/>
              </w:rPr>
              <w:t>57</w:t>
            </w:r>
            <w:r w:rsidR="00561301">
              <w:rPr>
                <w:noProof/>
                <w:webHidden/>
              </w:rPr>
              <w:fldChar w:fldCharType="end"/>
            </w:r>
          </w:hyperlink>
        </w:p>
        <w:p w14:paraId="30514E46" w14:textId="200268E5" w:rsidR="00561301" w:rsidRDefault="00CC4B96">
          <w:pPr>
            <w:pStyle w:val="TOC2"/>
            <w:rPr>
              <w:noProof/>
              <w:lang w:eastAsia="en-GB"/>
            </w:rPr>
          </w:pPr>
          <w:hyperlink w:anchor="_Toc27671988" w:history="1">
            <w:r w:rsidR="00561301" w:rsidRPr="00FE2CDE">
              <w:rPr>
                <w:rStyle w:val="Hyperlink"/>
                <w:noProof/>
              </w:rPr>
              <w:t>5.10</w:t>
            </w:r>
            <w:r w:rsidR="00561301">
              <w:rPr>
                <w:noProof/>
                <w:lang w:eastAsia="en-GB"/>
              </w:rPr>
              <w:tab/>
            </w:r>
            <w:r w:rsidR="00561301" w:rsidRPr="00FE2CDE">
              <w:rPr>
                <w:rStyle w:val="Hyperlink"/>
                <w:noProof/>
              </w:rPr>
              <w:t>Staff engagement</w:t>
            </w:r>
            <w:r w:rsidR="00561301">
              <w:rPr>
                <w:noProof/>
                <w:webHidden/>
              </w:rPr>
              <w:tab/>
            </w:r>
            <w:r w:rsidR="00561301">
              <w:rPr>
                <w:noProof/>
                <w:webHidden/>
              </w:rPr>
              <w:fldChar w:fldCharType="begin"/>
            </w:r>
            <w:r w:rsidR="00561301">
              <w:rPr>
                <w:noProof/>
                <w:webHidden/>
              </w:rPr>
              <w:instrText xml:space="preserve"> PAGEREF _Toc27671988 \h </w:instrText>
            </w:r>
            <w:r w:rsidR="00561301">
              <w:rPr>
                <w:noProof/>
                <w:webHidden/>
              </w:rPr>
            </w:r>
            <w:r w:rsidR="00561301">
              <w:rPr>
                <w:noProof/>
                <w:webHidden/>
              </w:rPr>
              <w:fldChar w:fldCharType="separate"/>
            </w:r>
            <w:r w:rsidR="00A502F7">
              <w:rPr>
                <w:noProof/>
                <w:webHidden/>
              </w:rPr>
              <w:t>57</w:t>
            </w:r>
            <w:r w:rsidR="00561301">
              <w:rPr>
                <w:noProof/>
                <w:webHidden/>
              </w:rPr>
              <w:fldChar w:fldCharType="end"/>
            </w:r>
          </w:hyperlink>
        </w:p>
        <w:p w14:paraId="3A349B70" w14:textId="7750B711" w:rsidR="00561301" w:rsidRDefault="00CC4B96">
          <w:pPr>
            <w:pStyle w:val="TOC2"/>
            <w:rPr>
              <w:noProof/>
              <w:lang w:eastAsia="en-GB"/>
            </w:rPr>
          </w:pPr>
          <w:hyperlink w:anchor="_Toc27671989" w:history="1">
            <w:r w:rsidR="00561301" w:rsidRPr="00FE2CDE">
              <w:rPr>
                <w:rStyle w:val="Hyperlink"/>
                <w:noProof/>
              </w:rPr>
              <w:t>5.11</w:t>
            </w:r>
            <w:r w:rsidR="00561301">
              <w:rPr>
                <w:noProof/>
                <w:lang w:eastAsia="en-GB"/>
              </w:rPr>
              <w:tab/>
            </w:r>
            <w:r w:rsidR="00561301" w:rsidRPr="00FE2CDE">
              <w:rPr>
                <w:rStyle w:val="Hyperlink"/>
                <w:noProof/>
              </w:rPr>
              <w:t>Eng</w:t>
            </w:r>
            <w:r w:rsidR="00012D7B">
              <w:rPr>
                <w:rStyle w:val="Hyperlink"/>
                <w:noProof/>
              </w:rPr>
              <w:t>ageing</w:t>
            </w:r>
            <w:r w:rsidR="00561301" w:rsidRPr="00FE2CDE">
              <w:rPr>
                <w:rStyle w:val="Hyperlink"/>
                <w:noProof/>
              </w:rPr>
              <w:t xml:space="preserve"> people with protected characteristics</w:t>
            </w:r>
            <w:r w:rsidR="00561301">
              <w:rPr>
                <w:noProof/>
                <w:webHidden/>
              </w:rPr>
              <w:tab/>
            </w:r>
            <w:r w:rsidR="00561301">
              <w:rPr>
                <w:noProof/>
                <w:webHidden/>
              </w:rPr>
              <w:fldChar w:fldCharType="begin"/>
            </w:r>
            <w:r w:rsidR="00561301">
              <w:rPr>
                <w:noProof/>
                <w:webHidden/>
              </w:rPr>
              <w:instrText xml:space="preserve"> PAGEREF _Toc27671989 \h </w:instrText>
            </w:r>
            <w:r w:rsidR="00561301">
              <w:rPr>
                <w:noProof/>
                <w:webHidden/>
              </w:rPr>
            </w:r>
            <w:r w:rsidR="00561301">
              <w:rPr>
                <w:noProof/>
                <w:webHidden/>
              </w:rPr>
              <w:fldChar w:fldCharType="separate"/>
            </w:r>
            <w:r w:rsidR="00A502F7">
              <w:rPr>
                <w:noProof/>
                <w:webHidden/>
              </w:rPr>
              <w:t>58</w:t>
            </w:r>
            <w:r w:rsidR="00561301">
              <w:rPr>
                <w:noProof/>
                <w:webHidden/>
              </w:rPr>
              <w:fldChar w:fldCharType="end"/>
            </w:r>
          </w:hyperlink>
        </w:p>
        <w:p w14:paraId="0F3BE085" w14:textId="22B47C8B" w:rsidR="00561301" w:rsidRDefault="00CC4B96">
          <w:pPr>
            <w:pStyle w:val="TOC2"/>
            <w:rPr>
              <w:noProof/>
              <w:lang w:eastAsia="en-GB"/>
            </w:rPr>
          </w:pPr>
          <w:hyperlink w:anchor="_Toc27671990" w:history="1">
            <w:r w:rsidR="00561301" w:rsidRPr="00FE2CDE">
              <w:rPr>
                <w:rStyle w:val="Hyperlink"/>
                <w:noProof/>
              </w:rPr>
              <w:t>5.12</w:t>
            </w:r>
            <w:r w:rsidR="00561301">
              <w:rPr>
                <w:noProof/>
                <w:lang w:eastAsia="en-GB"/>
              </w:rPr>
              <w:tab/>
            </w:r>
            <w:r w:rsidR="00561301" w:rsidRPr="00FE2CDE">
              <w:rPr>
                <w:rStyle w:val="Hyperlink"/>
                <w:noProof/>
              </w:rPr>
              <w:t>Responsive approach to consultation</w:t>
            </w:r>
            <w:r w:rsidR="00561301">
              <w:rPr>
                <w:noProof/>
                <w:webHidden/>
              </w:rPr>
              <w:tab/>
            </w:r>
            <w:r w:rsidR="00561301">
              <w:rPr>
                <w:noProof/>
                <w:webHidden/>
              </w:rPr>
              <w:fldChar w:fldCharType="begin"/>
            </w:r>
            <w:r w:rsidR="00561301">
              <w:rPr>
                <w:noProof/>
                <w:webHidden/>
              </w:rPr>
              <w:instrText xml:space="preserve"> PAGEREF _Toc27671990 \h </w:instrText>
            </w:r>
            <w:r w:rsidR="00561301">
              <w:rPr>
                <w:noProof/>
                <w:webHidden/>
              </w:rPr>
            </w:r>
            <w:r w:rsidR="00561301">
              <w:rPr>
                <w:noProof/>
                <w:webHidden/>
              </w:rPr>
              <w:fldChar w:fldCharType="separate"/>
            </w:r>
            <w:r w:rsidR="00A502F7">
              <w:rPr>
                <w:noProof/>
                <w:webHidden/>
              </w:rPr>
              <w:t>60</w:t>
            </w:r>
            <w:r w:rsidR="00561301">
              <w:rPr>
                <w:noProof/>
                <w:webHidden/>
              </w:rPr>
              <w:fldChar w:fldCharType="end"/>
            </w:r>
          </w:hyperlink>
        </w:p>
        <w:p w14:paraId="07211713" w14:textId="5ADE3901" w:rsidR="00561301" w:rsidRDefault="00CC4B96">
          <w:pPr>
            <w:pStyle w:val="TOC2"/>
            <w:rPr>
              <w:noProof/>
              <w:lang w:eastAsia="en-GB"/>
            </w:rPr>
          </w:pPr>
          <w:hyperlink w:anchor="_Toc27671991" w:history="1">
            <w:r w:rsidR="00561301" w:rsidRPr="00FE2CDE">
              <w:rPr>
                <w:rStyle w:val="Hyperlink"/>
                <w:noProof/>
              </w:rPr>
              <w:t>5.13</w:t>
            </w:r>
            <w:r w:rsidR="00561301">
              <w:rPr>
                <w:noProof/>
                <w:lang w:eastAsia="en-GB"/>
              </w:rPr>
              <w:tab/>
            </w:r>
            <w:r w:rsidR="00561301" w:rsidRPr="00FE2CDE">
              <w:rPr>
                <w:rStyle w:val="Hyperlink"/>
                <w:noProof/>
              </w:rPr>
              <w:t>Maximising Engagement and Building Momentum, Awareness and Confidence in Change</w:t>
            </w:r>
            <w:r w:rsidR="00561301">
              <w:rPr>
                <w:noProof/>
                <w:webHidden/>
              </w:rPr>
              <w:tab/>
            </w:r>
            <w:r w:rsidR="00561301">
              <w:rPr>
                <w:noProof/>
                <w:webHidden/>
              </w:rPr>
              <w:fldChar w:fldCharType="begin"/>
            </w:r>
            <w:r w:rsidR="00561301">
              <w:rPr>
                <w:noProof/>
                <w:webHidden/>
              </w:rPr>
              <w:instrText xml:space="preserve"> PAGEREF _Toc27671991 \h </w:instrText>
            </w:r>
            <w:r w:rsidR="00561301">
              <w:rPr>
                <w:noProof/>
                <w:webHidden/>
              </w:rPr>
            </w:r>
            <w:r w:rsidR="00561301">
              <w:rPr>
                <w:noProof/>
                <w:webHidden/>
              </w:rPr>
              <w:fldChar w:fldCharType="separate"/>
            </w:r>
            <w:r w:rsidR="00A502F7">
              <w:rPr>
                <w:noProof/>
                <w:webHidden/>
              </w:rPr>
              <w:t>62</w:t>
            </w:r>
            <w:r w:rsidR="00561301">
              <w:rPr>
                <w:noProof/>
                <w:webHidden/>
              </w:rPr>
              <w:fldChar w:fldCharType="end"/>
            </w:r>
          </w:hyperlink>
        </w:p>
        <w:p w14:paraId="1B7EF5B1" w14:textId="6801F7DB" w:rsidR="00561301" w:rsidRDefault="00CC4B96">
          <w:pPr>
            <w:pStyle w:val="TOC2"/>
            <w:rPr>
              <w:noProof/>
              <w:lang w:eastAsia="en-GB"/>
            </w:rPr>
          </w:pPr>
          <w:hyperlink w:anchor="_Toc27671992" w:history="1">
            <w:r w:rsidR="00561301" w:rsidRPr="00FE2CDE">
              <w:rPr>
                <w:rStyle w:val="Hyperlink"/>
                <w:noProof/>
              </w:rPr>
              <w:t>5.14</w:t>
            </w:r>
            <w:r w:rsidR="00561301">
              <w:rPr>
                <w:noProof/>
                <w:lang w:eastAsia="en-GB"/>
              </w:rPr>
              <w:tab/>
            </w:r>
            <w:r w:rsidR="00561301" w:rsidRPr="00FE2CDE">
              <w:rPr>
                <w:rStyle w:val="Hyperlink"/>
                <w:noProof/>
              </w:rPr>
              <w:t>Consultation response rates</w:t>
            </w:r>
            <w:r w:rsidR="00561301">
              <w:rPr>
                <w:noProof/>
                <w:webHidden/>
              </w:rPr>
              <w:tab/>
            </w:r>
            <w:r w:rsidR="00561301">
              <w:rPr>
                <w:noProof/>
                <w:webHidden/>
              </w:rPr>
              <w:fldChar w:fldCharType="begin"/>
            </w:r>
            <w:r w:rsidR="00561301">
              <w:rPr>
                <w:noProof/>
                <w:webHidden/>
              </w:rPr>
              <w:instrText xml:space="preserve"> PAGEREF _Toc27671992 \h </w:instrText>
            </w:r>
            <w:r w:rsidR="00561301">
              <w:rPr>
                <w:noProof/>
                <w:webHidden/>
              </w:rPr>
            </w:r>
            <w:r w:rsidR="00561301">
              <w:rPr>
                <w:noProof/>
                <w:webHidden/>
              </w:rPr>
              <w:fldChar w:fldCharType="separate"/>
            </w:r>
            <w:r w:rsidR="00A502F7">
              <w:rPr>
                <w:noProof/>
                <w:webHidden/>
              </w:rPr>
              <w:t>63</w:t>
            </w:r>
            <w:r w:rsidR="00561301">
              <w:rPr>
                <w:noProof/>
                <w:webHidden/>
              </w:rPr>
              <w:fldChar w:fldCharType="end"/>
            </w:r>
          </w:hyperlink>
        </w:p>
        <w:p w14:paraId="70A44D35" w14:textId="3149B1B7" w:rsidR="00561301" w:rsidRDefault="00CC4B96">
          <w:pPr>
            <w:pStyle w:val="TOC2"/>
            <w:rPr>
              <w:noProof/>
              <w:lang w:eastAsia="en-GB"/>
            </w:rPr>
          </w:pPr>
          <w:hyperlink w:anchor="_Toc27671993" w:history="1">
            <w:r w:rsidR="00561301" w:rsidRPr="00FE2CDE">
              <w:rPr>
                <w:rStyle w:val="Hyperlink"/>
                <w:noProof/>
              </w:rPr>
              <w:t>5.15</w:t>
            </w:r>
            <w:r w:rsidR="00561301">
              <w:rPr>
                <w:noProof/>
                <w:lang w:eastAsia="en-GB"/>
              </w:rPr>
              <w:tab/>
            </w:r>
            <w:r w:rsidR="00561301" w:rsidRPr="00FE2CDE">
              <w:rPr>
                <w:rStyle w:val="Hyperlink"/>
                <w:noProof/>
              </w:rPr>
              <w:t>Statutory stakeholder engagement</w:t>
            </w:r>
            <w:r w:rsidR="00561301">
              <w:rPr>
                <w:noProof/>
                <w:webHidden/>
              </w:rPr>
              <w:tab/>
            </w:r>
            <w:r w:rsidR="00561301">
              <w:rPr>
                <w:noProof/>
                <w:webHidden/>
              </w:rPr>
              <w:fldChar w:fldCharType="begin"/>
            </w:r>
            <w:r w:rsidR="00561301">
              <w:rPr>
                <w:noProof/>
                <w:webHidden/>
              </w:rPr>
              <w:instrText xml:space="preserve"> PAGEREF _Toc27671993 \h </w:instrText>
            </w:r>
            <w:r w:rsidR="00561301">
              <w:rPr>
                <w:noProof/>
                <w:webHidden/>
              </w:rPr>
            </w:r>
            <w:r w:rsidR="00561301">
              <w:rPr>
                <w:noProof/>
                <w:webHidden/>
              </w:rPr>
              <w:fldChar w:fldCharType="separate"/>
            </w:r>
            <w:r w:rsidR="00A502F7">
              <w:rPr>
                <w:noProof/>
                <w:webHidden/>
              </w:rPr>
              <w:t>65</w:t>
            </w:r>
            <w:r w:rsidR="00561301">
              <w:rPr>
                <w:noProof/>
                <w:webHidden/>
              </w:rPr>
              <w:fldChar w:fldCharType="end"/>
            </w:r>
          </w:hyperlink>
        </w:p>
        <w:p w14:paraId="6A32D626" w14:textId="4440F105" w:rsidR="00561301" w:rsidRDefault="00CC4B96">
          <w:pPr>
            <w:pStyle w:val="TOC2"/>
            <w:rPr>
              <w:noProof/>
              <w:lang w:eastAsia="en-GB"/>
            </w:rPr>
          </w:pPr>
          <w:hyperlink w:anchor="_Toc27671994" w:history="1">
            <w:r w:rsidR="00561301" w:rsidRPr="00FE2CDE">
              <w:rPr>
                <w:rStyle w:val="Hyperlink"/>
                <w:noProof/>
              </w:rPr>
              <w:t>5.16</w:t>
            </w:r>
            <w:r w:rsidR="00561301">
              <w:rPr>
                <w:noProof/>
                <w:lang w:eastAsia="en-GB"/>
              </w:rPr>
              <w:tab/>
            </w:r>
            <w:r w:rsidR="00561301" w:rsidRPr="00FE2CDE">
              <w:rPr>
                <w:rStyle w:val="Hyperlink"/>
                <w:noProof/>
              </w:rPr>
              <w:t>Conclusion</w:t>
            </w:r>
            <w:r w:rsidR="00561301">
              <w:rPr>
                <w:noProof/>
                <w:webHidden/>
              </w:rPr>
              <w:tab/>
            </w:r>
            <w:r w:rsidR="00561301">
              <w:rPr>
                <w:noProof/>
                <w:webHidden/>
              </w:rPr>
              <w:fldChar w:fldCharType="begin"/>
            </w:r>
            <w:r w:rsidR="00561301">
              <w:rPr>
                <w:noProof/>
                <w:webHidden/>
              </w:rPr>
              <w:instrText xml:space="preserve"> PAGEREF _Toc27671994 \h </w:instrText>
            </w:r>
            <w:r w:rsidR="00561301">
              <w:rPr>
                <w:noProof/>
                <w:webHidden/>
              </w:rPr>
            </w:r>
            <w:r w:rsidR="00561301">
              <w:rPr>
                <w:noProof/>
                <w:webHidden/>
              </w:rPr>
              <w:fldChar w:fldCharType="separate"/>
            </w:r>
            <w:r w:rsidR="00A502F7">
              <w:rPr>
                <w:noProof/>
                <w:webHidden/>
              </w:rPr>
              <w:t>66</w:t>
            </w:r>
            <w:r w:rsidR="00561301">
              <w:rPr>
                <w:noProof/>
                <w:webHidden/>
              </w:rPr>
              <w:fldChar w:fldCharType="end"/>
            </w:r>
          </w:hyperlink>
        </w:p>
        <w:p w14:paraId="3B4E5F39" w14:textId="2EC70286" w:rsidR="00561301" w:rsidRDefault="00CC4B96">
          <w:pPr>
            <w:pStyle w:val="TOC1"/>
            <w:tabs>
              <w:tab w:val="left" w:pos="851"/>
              <w:tab w:val="right" w:leader="dot" w:pos="9322"/>
            </w:tabs>
            <w:rPr>
              <w:noProof/>
              <w:lang w:eastAsia="en-GB"/>
            </w:rPr>
          </w:pPr>
          <w:hyperlink w:anchor="_Toc27671999" w:history="1">
            <w:r w:rsidR="00561301" w:rsidRPr="00FE2CDE">
              <w:rPr>
                <w:rStyle w:val="Hyperlink"/>
                <w:noProof/>
              </w:rPr>
              <w:t>6.</w:t>
            </w:r>
            <w:r w:rsidR="00561301">
              <w:rPr>
                <w:noProof/>
                <w:lang w:eastAsia="en-GB"/>
              </w:rPr>
              <w:tab/>
            </w:r>
            <w:r w:rsidR="00561301" w:rsidRPr="00FE2CDE">
              <w:rPr>
                <w:rStyle w:val="Hyperlink"/>
                <w:noProof/>
              </w:rPr>
              <w:t>Consultation feedback</w:t>
            </w:r>
            <w:r w:rsidR="00561301">
              <w:rPr>
                <w:noProof/>
                <w:webHidden/>
              </w:rPr>
              <w:tab/>
            </w:r>
            <w:r w:rsidR="00561301">
              <w:rPr>
                <w:noProof/>
                <w:webHidden/>
              </w:rPr>
              <w:fldChar w:fldCharType="begin"/>
            </w:r>
            <w:r w:rsidR="00561301">
              <w:rPr>
                <w:noProof/>
                <w:webHidden/>
              </w:rPr>
              <w:instrText xml:space="preserve"> PAGEREF _Toc27671999 \h </w:instrText>
            </w:r>
            <w:r w:rsidR="00561301">
              <w:rPr>
                <w:noProof/>
                <w:webHidden/>
              </w:rPr>
            </w:r>
            <w:r w:rsidR="00561301">
              <w:rPr>
                <w:noProof/>
                <w:webHidden/>
              </w:rPr>
              <w:fldChar w:fldCharType="separate"/>
            </w:r>
            <w:r w:rsidR="00A502F7">
              <w:rPr>
                <w:noProof/>
                <w:webHidden/>
              </w:rPr>
              <w:t>67</w:t>
            </w:r>
            <w:r w:rsidR="00561301">
              <w:rPr>
                <w:noProof/>
                <w:webHidden/>
              </w:rPr>
              <w:fldChar w:fldCharType="end"/>
            </w:r>
          </w:hyperlink>
        </w:p>
        <w:p w14:paraId="48A7EB5E" w14:textId="5BD7C3E9" w:rsidR="00561301" w:rsidRDefault="00CC4B96">
          <w:pPr>
            <w:pStyle w:val="TOC2"/>
            <w:rPr>
              <w:noProof/>
              <w:lang w:eastAsia="en-GB"/>
            </w:rPr>
          </w:pPr>
          <w:hyperlink w:anchor="_Toc27672003" w:history="1">
            <w:r w:rsidR="00561301" w:rsidRPr="00FE2CDE">
              <w:rPr>
                <w:rStyle w:val="Hyperlink"/>
                <w:noProof/>
              </w:rPr>
              <w:t>6.1</w:t>
            </w:r>
            <w:r w:rsidR="00561301">
              <w:rPr>
                <w:noProof/>
                <w:lang w:eastAsia="en-GB"/>
              </w:rPr>
              <w:tab/>
            </w:r>
            <w:r w:rsidR="00561301" w:rsidRPr="00FE2CDE">
              <w:rPr>
                <w:rStyle w:val="Hyperlink"/>
                <w:noProof/>
              </w:rPr>
              <w:t>Approach to consultation analysis</w:t>
            </w:r>
            <w:r w:rsidR="00561301">
              <w:rPr>
                <w:noProof/>
                <w:webHidden/>
              </w:rPr>
              <w:tab/>
            </w:r>
            <w:r w:rsidR="00561301">
              <w:rPr>
                <w:noProof/>
                <w:webHidden/>
              </w:rPr>
              <w:fldChar w:fldCharType="begin"/>
            </w:r>
            <w:r w:rsidR="00561301">
              <w:rPr>
                <w:noProof/>
                <w:webHidden/>
              </w:rPr>
              <w:instrText xml:space="preserve"> PAGEREF _Toc27672003 \h </w:instrText>
            </w:r>
            <w:r w:rsidR="00561301">
              <w:rPr>
                <w:noProof/>
                <w:webHidden/>
              </w:rPr>
            </w:r>
            <w:r w:rsidR="00561301">
              <w:rPr>
                <w:noProof/>
                <w:webHidden/>
              </w:rPr>
              <w:fldChar w:fldCharType="separate"/>
            </w:r>
            <w:r w:rsidR="00A502F7">
              <w:rPr>
                <w:noProof/>
                <w:webHidden/>
              </w:rPr>
              <w:t>68</w:t>
            </w:r>
            <w:r w:rsidR="00561301">
              <w:rPr>
                <w:noProof/>
                <w:webHidden/>
              </w:rPr>
              <w:fldChar w:fldCharType="end"/>
            </w:r>
          </w:hyperlink>
        </w:p>
        <w:p w14:paraId="6CFD50EF" w14:textId="7F542634" w:rsidR="00561301" w:rsidRDefault="00CC4B96">
          <w:pPr>
            <w:pStyle w:val="TOC2"/>
            <w:rPr>
              <w:noProof/>
              <w:lang w:eastAsia="en-GB"/>
            </w:rPr>
          </w:pPr>
          <w:hyperlink w:anchor="_Toc27672004" w:history="1">
            <w:r w:rsidR="00561301" w:rsidRPr="00FE2CDE">
              <w:rPr>
                <w:rStyle w:val="Hyperlink"/>
                <w:noProof/>
              </w:rPr>
              <w:t>6.2</w:t>
            </w:r>
            <w:r w:rsidR="00561301">
              <w:rPr>
                <w:noProof/>
                <w:lang w:eastAsia="en-GB"/>
              </w:rPr>
              <w:tab/>
            </w:r>
            <w:r w:rsidR="00561301" w:rsidRPr="00FE2CDE">
              <w:rPr>
                <w:rStyle w:val="Hyperlink"/>
                <w:noProof/>
              </w:rPr>
              <w:t>Key themes</w:t>
            </w:r>
            <w:r w:rsidR="00561301">
              <w:rPr>
                <w:noProof/>
                <w:webHidden/>
              </w:rPr>
              <w:tab/>
            </w:r>
            <w:r w:rsidR="00561301">
              <w:rPr>
                <w:noProof/>
                <w:webHidden/>
              </w:rPr>
              <w:fldChar w:fldCharType="begin"/>
            </w:r>
            <w:r w:rsidR="00561301">
              <w:rPr>
                <w:noProof/>
                <w:webHidden/>
              </w:rPr>
              <w:instrText xml:space="preserve"> PAGEREF _Toc27672004 \h </w:instrText>
            </w:r>
            <w:r w:rsidR="00561301">
              <w:rPr>
                <w:noProof/>
                <w:webHidden/>
              </w:rPr>
            </w:r>
            <w:r w:rsidR="00561301">
              <w:rPr>
                <w:noProof/>
                <w:webHidden/>
              </w:rPr>
              <w:fldChar w:fldCharType="separate"/>
            </w:r>
            <w:r w:rsidR="00A502F7">
              <w:rPr>
                <w:noProof/>
                <w:webHidden/>
              </w:rPr>
              <w:t>69</w:t>
            </w:r>
            <w:r w:rsidR="00561301">
              <w:rPr>
                <w:noProof/>
                <w:webHidden/>
              </w:rPr>
              <w:fldChar w:fldCharType="end"/>
            </w:r>
          </w:hyperlink>
        </w:p>
        <w:p w14:paraId="22D6A6C0" w14:textId="5E74BA48" w:rsidR="00561301" w:rsidRDefault="00CC4B96">
          <w:pPr>
            <w:pStyle w:val="TOC2"/>
            <w:rPr>
              <w:noProof/>
              <w:lang w:eastAsia="en-GB"/>
            </w:rPr>
          </w:pPr>
          <w:hyperlink w:anchor="_Toc27672010" w:history="1">
            <w:r w:rsidR="00561301" w:rsidRPr="00FE2CDE">
              <w:rPr>
                <w:rStyle w:val="Hyperlink"/>
                <w:noProof/>
              </w:rPr>
              <w:t>6.3</w:t>
            </w:r>
            <w:r w:rsidR="00561301">
              <w:rPr>
                <w:noProof/>
                <w:lang w:eastAsia="en-GB"/>
              </w:rPr>
              <w:tab/>
            </w:r>
            <w:r w:rsidR="00561301" w:rsidRPr="00FE2CDE">
              <w:rPr>
                <w:rStyle w:val="Hyperlink"/>
                <w:noProof/>
              </w:rPr>
              <w:t>Feedback from people with protected characteristics</w:t>
            </w:r>
            <w:r w:rsidR="00561301">
              <w:rPr>
                <w:noProof/>
                <w:webHidden/>
              </w:rPr>
              <w:tab/>
            </w:r>
            <w:r w:rsidR="00561301">
              <w:rPr>
                <w:noProof/>
                <w:webHidden/>
              </w:rPr>
              <w:fldChar w:fldCharType="begin"/>
            </w:r>
            <w:r w:rsidR="00561301">
              <w:rPr>
                <w:noProof/>
                <w:webHidden/>
              </w:rPr>
              <w:instrText xml:space="preserve"> PAGEREF _Toc27672010 \h </w:instrText>
            </w:r>
            <w:r w:rsidR="00561301">
              <w:rPr>
                <w:noProof/>
                <w:webHidden/>
              </w:rPr>
            </w:r>
            <w:r w:rsidR="00561301">
              <w:rPr>
                <w:noProof/>
                <w:webHidden/>
              </w:rPr>
              <w:fldChar w:fldCharType="separate"/>
            </w:r>
            <w:r w:rsidR="00A502F7">
              <w:rPr>
                <w:noProof/>
                <w:webHidden/>
              </w:rPr>
              <w:t>79</w:t>
            </w:r>
            <w:r w:rsidR="00561301">
              <w:rPr>
                <w:noProof/>
                <w:webHidden/>
              </w:rPr>
              <w:fldChar w:fldCharType="end"/>
            </w:r>
          </w:hyperlink>
        </w:p>
        <w:p w14:paraId="79726862" w14:textId="77D44C49" w:rsidR="00561301" w:rsidRDefault="00CC4B96">
          <w:pPr>
            <w:pStyle w:val="TOC2"/>
            <w:rPr>
              <w:noProof/>
              <w:lang w:eastAsia="en-GB"/>
            </w:rPr>
          </w:pPr>
          <w:hyperlink w:anchor="_Toc27672013" w:history="1">
            <w:r w:rsidR="00561301" w:rsidRPr="00FE2CDE">
              <w:rPr>
                <w:rStyle w:val="Hyperlink"/>
                <w:noProof/>
              </w:rPr>
              <w:t>6.4</w:t>
            </w:r>
            <w:r w:rsidR="00561301">
              <w:rPr>
                <w:noProof/>
                <w:lang w:eastAsia="en-GB"/>
              </w:rPr>
              <w:tab/>
            </w:r>
            <w:r w:rsidR="00561301" w:rsidRPr="00FE2CDE">
              <w:rPr>
                <w:rStyle w:val="Hyperlink"/>
                <w:noProof/>
              </w:rPr>
              <w:t>Integrated Health Inequality and Equality Impact Assessment (IIA)</w:t>
            </w:r>
            <w:r w:rsidR="00561301">
              <w:rPr>
                <w:noProof/>
                <w:webHidden/>
              </w:rPr>
              <w:tab/>
            </w:r>
            <w:r w:rsidR="00561301">
              <w:rPr>
                <w:noProof/>
                <w:webHidden/>
              </w:rPr>
              <w:fldChar w:fldCharType="begin"/>
            </w:r>
            <w:r w:rsidR="00561301">
              <w:rPr>
                <w:noProof/>
                <w:webHidden/>
              </w:rPr>
              <w:instrText xml:space="preserve"> PAGEREF _Toc27672013 \h </w:instrText>
            </w:r>
            <w:r w:rsidR="00561301">
              <w:rPr>
                <w:noProof/>
                <w:webHidden/>
              </w:rPr>
            </w:r>
            <w:r w:rsidR="00561301">
              <w:rPr>
                <w:noProof/>
                <w:webHidden/>
              </w:rPr>
              <w:fldChar w:fldCharType="separate"/>
            </w:r>
            <w:r w:rsidR="00A502F7">
              <w:rPr>
                <w:noProof/>
                <w:webHidden/>
              </w:rPr>
              <w:t>82</w:t>
            </w:r>
            <w:r w:rsidR="00561301">
              <w:rPr>
                <w:noProof/>
                <w:webHidden/>
              </w:rPr>
              <w:fldChar w:fldCharType="end"/>
            </w:r>
          </w:hyperlink>
        </w:p>
        <w:p w14:paraId="351B6213" w14:textId="0F5C9E04" w:rsidR="00561301" w:rsidRDefault="00CC4B96">
          <w:pPr>
            <w:pStyle w:val="TOC1"/>
            <w:tabs>
              <w:tab w:val="right" w:leader="dot" w:pos="9322"/>
            </w:tabs>
            <w:rPr>
              <w:noProof/>
              <w:lang w:eastAsia="en-GB"/>
            </w:rPr>
          </w:pPr>
          <w:hyperlink w:anchor="_Toc27672014" w:history="1">
            <w:r w:rsidR="00561301" w:rsidRPr="00FE2CDE">
              <w:rPr>
                <w:rStyle w:val="Hyperlink"/>
                <w:noProof/>
              </w:rPr>
              <w:t>PART C – ASSURANCE AND DELIVERABILITY</w:t>
            </w:r>
            <w:r w:rsidR="00561301">
              <w:rPr>
                <w:noProof/>
                <w:webHidden/>
              </w:rPr>
              <w:tab/>
            </w:r>
            <w:r w:rsidR="00561301">
              <w:rPr>
                <w:noProof/>
                <w:webHidden/>
              </w:rPr>
              <w:fldChar w:fldCharType="begin"/>
            </w:r>
            <w:r w:rsidR="00561301">
              <w:rPr>
                <w:noProof/>
                <w:webHidden/>
              </w:rPr>
              <w:instrText xml:space="preserve"> PAGEREF _Toc27672014 \h </w:instrText>
            </w:r>
            <w:r w:rsidR="00561301">
              <w:rPr>
                <w:noProof/>
                <w:webHidden/>
              </w:rPr>
            </w:r>
            <w:r w:rsidR="00561301">
              <w:rPr>
                <w:noProof/>
                <w:webHidden/>
              </w:rPr>
              <w:fldChar w:fldCharType="separate"/>
            </w:r>
            <w:r w:rsidR="00A502F7">
              <w:rPr>
                <w:noProof/>
                <w:webHidden/>
              </w:rPr>
              <w:t>86</w:t>
            </w:r>
            <w:r w:rsidR="00561301">
              <w:rPr>
                <w:noProof/>
                <w:webHidden/>
              </w:rPr>
              <w:fldChar w:fldCharType="end"/>
            </w:r>
          </w:hyperlink>
        </w:p>
        <w:p w14:paraId="768E5116" w14:textId="473B2D25" w:rsidR="00561301" w:rsidRDefault="00CC4B96">
          <w:pPr>
            <w:pStyle w:val="TOC1"/>
            <w:tabs>
              <w:tab w:val="left" w:pos="851"/>
              <w:tab w:val="right" w:leader="dot" w:pos="9322"/>
            </w:tabs>
            <w:rPr>
              <w:noProof/>
              <w:lang w:eastAsia="en-GB"/>
            </w:rPr>
          </w:pPr>
          <w:hyperlink w:anchor="_Toc27672016" w:history="1">
            <w:r w:rsidR="00561301" w:rsidRPr="00FE2CDE">
              <w:rPr>
                <w:rStyle w:val="Hyperlink"/>
                <w:noProof/>
              </w:rPr>
              <w:t>7.</w:t>
            </w:r>
            <w:r w:rsidR="00561301">
              <w:rPr>
                <w:noProof/>
                <w:lang w:eastAsia="en-GB"/>
              </w:rPr>
              <w:tab/>
            </w:r>
            <w:r w:rsidR="00561301" w:rsidRPr="00FE2CDE">
              <w:rPr>
                <w:rStyle w:val="Hyperlink"/>
                <w:noProof/>
              </w:rPr>
              <w:t>Options appraisal validation</w:t>
            </w:r>
            <w:r w:rsidR="00561301">
              <w:rPr>
                <w:noProof/>
                <w:webHidden/>
              </w:rPr>
              <w:tab/>
            </w:r>
            <w:r w:rsidR="00561301">
              <w:rPr>
                <w:noProof/>
                <w:webHidden/>
              </w:rPr>
              <w:fldChar w:fldCharType="begin"/>
            </w:r>
            <w:r w:rsidR="00561301">
              <w:rPr>
                <w:noProof/>
                <w:webHidden/>
              </w:rPr>
              <w:instrText xml:space="preserve"> PAGEREF _Toc27672016 \h </w:instrText>
            </w:r>
            <w:r w:rsidR="00561301">
              <w:rPr>
                <w:noProof/>
                <w:webHidden/>
              </w:rPr>
            </w:r>
            <w:r w:rsidR="00561301">
              <w:rPr>
                <w:noProof/>
                <w:webHidden/>
              </w:rPr>
              <w:fldChar w:fldCharType="separate"/>
            </w:r>
            <w:r w:rsidR="00A502F7">
              <w:rPr>
                <w:noProof/>
                <w:webHidden/>
              </w:rPr>
              <w:t>86</w:t>
            </w:r>
            <w:r w:rsidR="00561301">
              <w:rPr>
                <w:noProof/>
                <w:webHidden/>
              </w:rPr>
              <w:fldChar w:fldCharType="end"/>
            </w:r>
          </w:hyperlink>
        </w:p>
        <w:p w14:paraId="4CC99F32" w14:textId="68FFE962" w:rsidR="00561301" w:rsidRDefault="00CC4B96">
          <w:pPr>
            <w:pStyle w:val="TOC2"/>
            <w:rPr>
              <w:noProof/>
              <w:lang w:eastAsia="en-GB"/>
            </w:rPr>
          </w:pPr>
          <w:hyperlink w:anchor="_Toc27672018" w:history="1">
            <w:r w:rsidR="00561301" w:rsidRPr="00FE2CDE">
              <w:rPr>
                <w:rStyle w:val="Hyperlink"/>
                <w:noProof/>
              </w:rPr>
              <w:t>7.1</w:t>
            </w:r>
            <w:r w:rsidR="00561301">
              <w:rPr>
                <w:noProof/>
                <w:lang w:eastAsia="en-GB"/>
              </w:rPr>
              <w:tab/>
            </w:r>
            <w:r w:rsidR="00561301" w:rsidRPr="00FE2CDE">
              <w:rPr>
                <w:rStyle w:val="Hyperlink"/>
                <w:noProof/>
              </w:rPr>
              <w:t>Conclusion</w:t>
            </w:r>
            <w:r w:rsidR="00561301">
              <w:rPr>
                <w:noProof/>
                <w:webHidden/>
              </w:rPr>
              <w:tab/>
            </w:r>
            <w:r w:rsidR="00561301">
              <w:rPr>
                <w:noProof/>
                <w:webHidden/>
              </w:rPr>
              <w:fldChar w:fldCharType="begin"/>
            </w:r>
            <w:r w:rsidR="00561301">
              <w:rPr>
                <w:noProof/>
                <w:webHidden/>
              </w:rPr>
              <w:instrText xml:space="preserve"> PAGEREF _Toc27672018 \h </w:instrText>
            </w:r>
            <w:r w:rsidR="00561301">
              <w:rPr>
                <w:noProof/>
                <w:webHidden/>
              </w:rPr>
            </w:r>
            <w:r w:rsidR="00561301">
              <w:rPr>
                <w:noProof/>
                <w:webHidden/>
              </w:rPr>
              <w:fldChar w:fldCharType="separate"/>
            </w:r>
            <w:r w:rsidR="00A502F7">
              <w:rPr>
                <w:noProof/>
                <w:webHidden/>
              </w:rPr>
              <w:t>88</w:t>
            </w:r>
            <w:r w:rsidR="00561301">
              <w:rPr>
                <w:noProof/>
                <w:webHidden/>
              </w:rPr>
              <w:fldChar w:fldCharType="end"/>
            </w:r>
          </w:hyperlink>
        </w:p>
        <w:p w14:paraId="6DED11B6" w14:textId="53E2E97D" w:rsidR="00561301" w:rsidRDefault="00CC4B96">
          <w:pPr>
            <w:pStyle w:val="TOC1"/>
            <w:tabs>
              <w:tab w:val="left" w:pos="851"/>
              <w:tab w:val="right" w:leader="dot" w:pos="9322"/>
            </w:tabs>
            <w:rPr>
              <w:noProof/>
              <w:lang w:eastAsia="en-GB"/>
            </w:rPr>
          </w:pPr>
          <w:hyperlink w:anchor="_Toc27672019" w:history="1">
            <w:r w:rsidR="00561301" w:rsidRPr="00FE2CDE">
              <w:rPr>
                <w:rStyle w:val="Hyperlink"/>
                <w:noProof/>
              </w:rPr>
              <w:t>8.</w:t>
            </w:r>
            <w:r w:rsidR="00561301">
              <w:rPr>
                <w:noProof/>
                <w:lang w:eastAsia="en-GB"/>
              </w:rPr>
              <w:tab/>
            </w:r>
            <w:r w:rsidR="00561301" w:rsidRPr="00FE2CDE">
              <w:rPr>
                <w:rStyle w:val="Hyperlink"/>
                <w:noProof/>
              </w:rPr>
              <w:t>Assurance and compliance with requirements</w:t>
            </w:r>
            <w:r w:rsidR="00561301">
              <w:rPr>
                <w:noProof/>
                <w:webHidden/>
              </w:rPr>
              <w:tab/>
            </w:r>
            <w:r w:rsidR="00561301">
              <w:rPr>
                <w:noProof/>
                <w:webHidden/>
              </w:rPr>
              <w:fldChar w:fldCharType="begin"/>
            </w:r>
            <w:r w:rsidR="00561301">
              <w:rPr>
                <w:noProof/>
                <w:webHidden/>
              </w:rPr>
              <w:instrText xml:space="preserve"> PAGEREF _Toc27672019 \h </w:instrText>
            </w:r>
            <w:r w:rsidR="00561301">
              <w:rPr>
                <w:noProof/>
                <w:webHidden/>
              </w:rPr>
            </w:r>
            <w:r w:rsidR="00561301">
              <w:rPr>
                <w:noProof/>
                <w:webHidden/>
              </w:rPr>
              <w:fldChar w:fldCharType="separate"/>
            </w:r>
            <w:r w:rsidR="00A502F7">
              <w:rPr>
                <w:noProof/>
                <w:webHidden/>
              </w:rPr>
              <w:t>89</w:t>
            </w:r>
            <w:r w:rsidR="00561301">
              <w:rPr>
                <w:noProof/>
                <w:webHidden/>
              </w:rPr>
              <w:fldChar w:fldCharType="end"/>
            </w:r>
          </w:hyperlink>
        </w:p>
        <w:p w14:paraId="3ACD5712" w14:textId="0F38A878" w:rsidR="00561301" w:rsidRDefault="00CC4B96">
          <w:pPr>
            <w:pStyle w:val="TOC2"/>
            <w:rPr>
              <w:noProof/>
              <w:lang w:eastAsia="en-GB"/>
            </w:rPr>
          </w:pPr>
          <w:hyperlink w:anchor="_Toc27672023" w:history="1">
            <w:r w:rsidR="00561301" w:rsidRPr="00FE2CDE">
              <w:rPr>
                <w:rStyle w:val="Hyperlink"/>
                <w:noProof/>
              </w:rPr>
              <w:t>8.1</w:t>
            </w:r>
            <w:r w:rsidR="00561301">
              <w:rPr>
                <w:noProof/>
                <w:lang w:eastAsia="en-GB"/>
              </w:rPr>
              <w:tab/>
            </w:r>
            <w:r w:rsidR="00561301" w:rsidRPr="00FE2CDE">
              <w:rPr>
                <w:rStyle w:val="Hyperlink"/>
                <w:noProof/>
              </w:rPr>
              <w:t>The Secretary of State’s four tests</w:t>
            </w:r>
            <w:r w:rsidR="00561301">
              <w:rPr>
                <w:noProof/>
                <w:webHidden/>
              </w:rPr>
              <w:tab/>
            </w:r>
            <w:r w:rsidR="00561301">
              <w:rPr>
                <w:noProof/>
                <w:webHidden/>
              </w:rPr>
              <w:fldChar w:fldCharType="begin"/>
            </w:r>
            <w:r w:rsidR="00561301">
              <w:rPr>
                <w:noProof/>
                <w:webHidden/>
              </w:rPr>
              <w:instrText xml:space="preserve"> PAGEREF _Toc27672023 \h </w:instrText>
            </w:r>
            <w:r w:rsidR="00561301">
              <w:rPr>
                <w:noProof/>
                <w:webHidden/>
              </w:rPr>
            </w:r>
            <w:r w:rsidR="00561301">
              <w:rPr>
                <w:noProof/>
                <w:webHidden/>
              </w:rPr>
              <w:fldChar w:fldCharType="separate"/>
            </w:r>
            <w:r w:rsidR="00A502F7">
              <w:rPr>
                <w:noProof/>
                <w:webHidden/>
              </w:rPr>
              <w:t>89</w:t>
            </w:r>
            <w:r w:rsidR="00561301">
              <w:rPr>
                <w:noProof/>
                <w:webHidden/>
              </w:rPr>
              <w:fldChar w:fldCharType="end"/>
            </w:r>
          </w:hyperlink>
        </w:p>
        <w:p w14:paraId="2D34CA95" w14:textId="1ECDBB99" w:rsidR="00561301" w:rsidRDefault="00CC4B96">
          <w:pPr>
            <w:pStyle w:val="TOC2"/>
            <w:rPr>
              <w:noProof/>
              <w:lang w:eastAsia="en-GB"/>
            </w:rPr>
          </w:pPr>
          <w:hyperlink w:anchor="_Toc27672028" w:history="1">
            <w:r w:rsidR="00561301" w:rsidRPr="00FE2CDE">
              <w:rPr>
                <w:rStyle w:val="Hyperlink"/>
                <w:noProof/>
              </w:rPr>
              <w:t>8.2</w:t>
            </w:r>
            <w:r w:rsidR="00561301">
              <w:rPr>
                <w:noProof/>
                <w:lang w:eastAsia="en-GB"/>
              </w:rPr>
              <w:tab/>
            </w:r>
            <w:r w:rsidR="00561301" w:rsidRPr="00FE2CDE">
              <w:rPr>
                <w:rStyle w:val="Hyperlink"/>
                <w:noProof/>
              </w:rPr>
              <w:t>The Mayor’s six tests</w:t>
            </w:r>
            <w:r w:rsidR="00561301">
              <w:rPr>
                <w:noProof/>
                <w:webHidden/>
              </w:rPr>
              <w:tab/>
            </w:r>
            <w:r w:rsidR="00561301">
              <w:rPr>
                <w:noProof/>
                <w:webHidden/>
              </w:rPr>
              <w:fldChar w:fldCharType="begin"/>
            </w:r>
            <w:r w:rsidR="00561301">
              <w:rPr>
                <w:noProof/>
                <w:webHidden/>
              </w:rPr>
              <w:instrText xml:space="preserve"> PAGEREF _Toc27672028 \h </w:instrText>
            </w:r>
            <w:r w:rsidR="00561301">
              <w:rPr>
                <w:noProof/>
                <w:webHidden/>
              </w:rPr>
            </w:r>
            <w:r w:rsidR="00561301">
              <w:rPr>
                <w:noProof/>
                <w:webHidden/>
              </w:rPr>
              <w:fldChar w:fldCharType="separate"/>
            </w:r>
            <w:r w:rsidR="00A502F7">
              <w:rPr>
                <w:noProof/>
                <w:webHidden/>
              </w:rPr>
              <w:t>93</w:t>
            </w:r>
            <w:r w:rsidR="00561301">
              <w:rPr>
                <w:noProof/>
                <w:webHidden/>
              </w:rPr>
              <w:fldChar w:fldCharType="end"/>
            </w:r>
          </w:hyperlink>
        </w:p>
        <w:p w14:paraId="5D4C8121" w14:textId="6441F496" w:rsidR="00561301" w:rsidRDefault="00CC4B96">
          <w:pPr>
            <w:pStyle w:val="TOC2"/>
            <w:rPr>
              <w:noProof/>
              <w:lang w:eastAsia="en-GB"/>
            </w:rPr>
          </w:pPr>
          <w:hyperlink w:anchor="_Toc27672029" w:history="1">
            <w:r w:rsidR="00561301" w:rsidRPr="00FE2CDE">
              <w:rPr>
                <w:rStyle w:val="Hyperlink"/>
                <w:noProof/>
              </w:rPr>
              <w:t>8.3</w:t>
            </w:r>
            <w:r w:rsidR="00561301">
              <w:rPr>
                <w:noProof/>
                <w:lang w:eastAsia="en-GB"/>
              </w:rPr>
              <w:tab/>
            </w:r>
            <w:r w:rsidR="00561301" w:rsidRPr="00FE2CDE">
              <w:rPr>
                <w:rStyle w:val="Hyperlink"/>
                <w:noProof/>
              </w:rPr>
              <w:t>Independent assurance of methodology</w:t>
            </w:r>
            <w:r w:rsidR="00561301">
              <w:rPr>
                <w:noProof/>
                <w:webHidden/>
              </w:rPr>
              <w:tab/>
            </w:r>
            <w:r w:rsidR="00561301">
              <w:rPr>
                <w:noProof/>
                <w:webHidden/>
              </w:rPr>
              <w:fldChar w:fldCharType="begin"/>
            </w:r>
            <w:r w:rsidR="00561301">
              <w:rPr>
                <w:noProof/>
                <w:webHidden/>
              </w:rPr>
              <w:instrText xml:space="preserve"> PAGEREF _Toc27672029 \h </w:instrText>
            </w:r>
            <w:r w:rsidR="00561301">
              <w:rPr>
                <w:noProof/>
                <w:webHidden/>
              </w:rPr>
            </w:r>
            <w:r w:rsidR="00561301">
              <w:rPr>
                <w:noProof/>
                <w:webHidden/>
              </w:rPr>
              <w:fldChar w:fldCharType="separate"/>
            </w:r>
            <w:r w:rsidR="00A502F7">
              <w:rPr>
                <w:noProof/>
                <w:webHidden/>
              </w:rPr>
              <w:t>94</w:t>
            </w:r>
            <w:r w:rsidR="00561301">
              <w:rPr>
                <w:noProof/>
                <w:webHidden/>
              </w:rPr>
              <w:fldChar w:fldCharType="end"/>
            </w:r>
          </w:hyperlink>
        </w:p>
        <w:p w14:paraId="5B02C85F" w14:textId="1F42F02D" w:rsidR="00561301" w:rsidRDefault="00CC4B96">
          <w:pPr>
            <w:pStyle w:val="TOC1"/>
            <w:tabs>
              <w:tab w:val="right" w:leader="dot" w:pos="9322"/>
            </w:tabs>
            <w:rPr>
              <w:noProof/>
              <w:lang w:eastAsia="en-GB"/>
            </w:rPr>
          </w:pPr>
          <w:hyperlink w:anchor="_Toc27672030" w:history="1">
            <w:r w:rsidR="00561301" w:rsidRPr="00FE2CDE">
              <w:rPr>
                <w:rStyle w:val="Hyperlink"/>
                <w:noProof/>
              </w:rPr>
              <w:t>PART D – DECISION-MAKING AND RECOMMENDATIONS</w:t>
            </w:r>
            <w:r w:rsidR="00561301">
              <w:rPr>
                <w:noProof/>
                <w:webHidden/>
              </w:rPr>
              <w:tab/>
            </w:r>
            <w:r w:rsidR="00561301">
              <w:rPr>
                <w:noProof/>
                <w:webHidden/>
              </w:rPr>
              <w:fldChar w:fldCharType="begin"/>
            </w:r>
            <w:r w:rsidR="00561301">
              <w:rPr>
                <w:noProof/>
                <w:webHidden/>
              </w:rPr>
              <w:instrText xml:space="preserve"> PAGEREF _Toc27672030 \h </w:instrText>
            </w:r>
            <w:r w:rsidR="00561301">
              <w:rPr>
                <w:noProof/>
                <w:webHidden/>
              </w:rPr>
            </w:r>
            <w:r w:rsidR="00561301">
              <w:rPr>
                <w:noProof/>
                <w:webHidden/>
              </w:rPr>
              <w:fldChar w:fldCharType="separate"/>
            </w:r>
            <w:r w:rsidR="00A502F7">
              <w:rPr>
                <w:noProof/>
                <w:webHidden/>
              </w:rPr>
              <w:t>97</w:t>
            </w:r>
            <w:r w:rsidR="00561301">
              <w:rPr>
                <w:noProof/>
                <w:webHidden/>
              </w:rPr>
              <w:fldChar w:fldCharType="end"/>
            </w:r>
          </w:hyperlink>
        </w:p>
        <w:p w14:paraId="14CDC83F" w14:textId="1C0F5353" w:rsidR="00561301" w:rsidRDefault="00CC4B96">
          <w:pPr>
            <w:pStyle w:val="TOC1"/>
            <w:tabs>
              <w:tab w:val="left" w:pos="851"/>
              <w:tab w:val="right" w:leader="dot" w:pos="9322"/>
            </w:tabs>
            <w:rPr>
              <w:noProof/>
              <w:lang w:eastAsia="en-GB"/>
            </w:rPr>
          </w:pPr>
          <w:hyperlink w:anchor="_Toc27672031" w:history="1">
            <w:r w:rsidR="00561301" w:rsidRPr="00FE2CDE">
              <w:rPr>
                <w:rStyle w:val="Hyperlink"/>
                <w:noProof/>
              </w:rPr>
              <w:t>9.</w:t>
            </w:r>
            <w:r w:rsidR="00561301">
              <w:rPr>
                <w:noProof/>
                <w:lang w:eastAsia="en-GB"/>
              </w:rPr>
              <w:tab/>
            </w:r>
            <w:r w:rsidR="00561301" w:rsidRPr="00FE2CDE">
              <w:rPr>
                <w:rStyle w:val="Hyperlink"/>
                <w:noProof/>
              </w:rPr>
              <w:t>Decision-making and recommendations</w:t>
            </w:r>
            <w:r w:rsidR="00561301">
              <w:rPr>
                <w:noProof/>
                <w:webHidden/>
              </w:rPr>
              <w:tab/>
            </w:r>
            <w:r w:rsidR="00561301">
              <w:rPr>
                <w:noProof/>
                <w:webHidden/>
              </w:rPr>
              <w:fldChar w:fldCharType="begin"/>
            </w:r>
            <w:r w:rsidR="00561301">
              <w:rPr>
                <w:noProof/>
                <w:webHidden/>
              </w:rPr>
              <w:instrText xml:space="preserve"> PAGEREF _Toc27672031 \h </w:instrText>
            </w:r>
            <w:r w:rsidR="00561301">
              <w:rPr>
                <w:noProof/>
                <w:webHidden/>
              </w:rPr>
            </w:r>
            <w:r w:rsidR="00561301">
              <w:rPr>
                <w:noProof/>
                <w:webHidden/>
              </w:rPr>
              <w:fldChar w:fldCharType="separate"/>
            </w:r>
            <w:r w:rsidR="00A502F7">
              <w:rPr>
                <w:noProof/>
                <w:webHidden/>
              </w:rPr>
              <w:t>97</w:t>
            </w:r>
            <w:r w:rsidR="00561301">
              <w:rPr>
                <w:noProof/>
                <w:webHidden/>
              </w:rPr>
              <w:fldChar w:fldCharType="end"/>
            </w:r>
          </w:hyperlink>
        </w:p>
        <w:p w14:paraId="3587C34C" w14:textId="657F4112" w:rsidR="00561301" w:rsidRDefault="00CC4B96">
          <w:pPr>
            <w:pStyle w:val="TOC2"/>
            <w:rPr>
              <w:noProof/>
              <w:lang w:eastAsia="en-GB"/>
            </w:rPr>
          </w:pPr>
          <w:hyperlink w:anchor="_Toc27672035" w:history="1">
            <w:r w:rsidR="00561301" w:rsidRPr="00FE2CDE">
              <w:rPr>
                <w:rStyle w:val="Hyperlink"/>
                <w:noProof/>
              </w:rPr>
              <w:t>9.1</w:t>
            </w:r>
            <w:r w:rsidR="00561301">
              <w:rPr>
                <w:noProof/>
                <w:lang w:eastAsia="en-GB"/>
              </w:rPr>
              <w:tab/>
            </w:r>
            <w:r w:rsidR="00561301" w:rsidRPr="00FE2CDE">
              <w:rPr>
                <w:rStyle w:val="Hyperlink"/>
                <w:noProof/>
              </w:rPr>
              <w:t>Moorfields response to consultation findings</w:t>
            </w:r>
            <w:r w:rsidR="00561301">
              <w:rPr>
                <w:noProof/>
                <w:webHidden/>
              </w:rPr>
              <w:tab/>
            </w:r>
            <w:r w:rsidR="00561301">
              <w:rPr>
                <w:noProof/>
                <w:webHidden/>
              </w:rPr>
              <w:fldChar w:fldCharType="begin"/>
            </w:r>
            <w:r w:rsidR="00561301">
              <w:rPr>
                <w:noProof/>
                <w:webHidden/>
              </w:rPr>
              <w:instrText xml:space="preserve"> PAGEREF _Toc27672035 \h </w:instrText>
            </w:r>
            <w:r w:rsidR="00561301">
              <w:rPr>
                <w:noProof/>
                <w:webHidden/>
              </w:rPr>
            </w:r>
            <w:r w:rsidR="00561301">
              <w:rPr>
                <w:noProof/>
                <w:webHidden/>
              </w:rPr>
              <w:fldChar w:fldCharType="separate"/>
            </w:r>
            <w:r w:rsidR="00A502F7">
              <w:rPr>
                <w:noProof/>
                <w:webHidden/>
              </w:rPr>
              <w:t>97</w:t>
            </w:r>
            <w:r w:rsidR="00561301">
              <w:rPr>
                <w:noProof/>
                <w:webHidden/>
              </w:rPr>
              <w:fldChar w:fldCharType="end"/>
            </w:r>
          </w:hyperlink>
        </w:p>
        <w:p w14:paraId="345C0D1B" w14:textId="1DEE65CC" w:rsidR="00561301" w:rsidRDefault="00CC4B96">
          <w:pPr>
            <w:pStyle w:val="TOC2"/>
            <w:rPr>
              <w:noProof/>
              <w:lang w:eastAsia="en-GB"/>
            </w:rPr>
          </w:pPr>
          <w:hyperlink w:anchor="_Toc27672036" w:history="1">
            <w:r w:rsidR="00561301" w:rsidRPr="00FE2CDE">
              <w:rPr>
                <w:rStyle w:val="Hyperlink"/>
                <w:noProof/>
              </w:rPr>
              <w:t>9.2</w:t>
            </w:r>
            <w:r w:rsidR="00561301">
              <w:rPr>
                <w:noProof/>
                <w:lang w:eastAsia="en-GB"/>
              </w:rPr>
              <w:tab/>
            </w:r>
            <w:r w:rsidR="00561301" w:rsidRPr="00FE2CDE">
              <w:rPr>
                <w:rStyle w:val="Hyperlink"/>
                <w:noProof/>
              </w:rPr>
              <w:t>Commissioner decision making process</w:t>
            </w:r>
            <w:r w:rsidR="00561301">
              <w:rPr>
                <w:noProof/>
                <w:webHidden/>
              </w:rPr>
              <w:tab/>
            </w:r>
            <w:r w:rsidR="00561301">
              <w:rPr>
                <w:noProof/>
                <w:webHidden/>
              </w:rPr>
              <w:fldChar w:fldCharType="begin"/>
            </w:r>
            <w:r w:rsidR="00561301">
              <w:rPr>
                <w:noProof/>
                <w:webHidden/>
              </w:rPr>
              <w:instrText xml:space="preserve"> PAGEREF _Toc27672036 \h </w:instrText>
            </w:r>
            <w:r w:rsidR="00561301">
              <w:rPr>
                <w:noProof/>
                <w:webHidden/>
              </w:rPr>
            </w:r>
            <w:r w:rsidR="00561301">
              <w:rPr>
                <w:noProof/>
                <w:webHidden/>
              </w:rPr>
              <w:fldChar w:fldCharType="separate"/>
            </w:r>
            <w:r w:rsidR="00A502F7">
              <w:rPr>
                <w:noProof/>
                <w:webHidden/>
              </w:rPr>
              <w:t>97</w:t>
            </w:r>
            <w:r w:rsidR="00561301">
              <w:rPr>
                <w:noProof/>
                <w:webHidden/>
              </w:rPr>
              <w:fldChar w:fldCharType="end"/>
            </w:r>
          </w:hyperlink>
        </w:p>
        <w:p w14:paraId="4A6F9E1F" w14:textId="6D72F35C" w:rsidR="00561301" w:rsidRDefault="00CC4B96">
          <w:pPr>
            <w:pStyle w:val="TOC2"/>
            <w:rPr>
              <w:noProof/>
              <w:lang w:eastAsia="en-GB"/>
            </w:rPr>
          </w:pPr>
          <w:hyperlink w:anchor="_Toc27672037" w:history="1">
            <w:r w:rsidR="00561301" w:rsidRPr="00FE2CDE">
              <w:rPr>
                <w:rStyle w:val="Hyperlink"/>
                <w:noProof/>
              </w:rPr>
              <w:t>9.3</w:t>
            </w:r>
            <w:r w:rsidR="00561301">
              <w:rPr>
                <w:noProof/>
                <w:lang w:eastAsia="en-GB"/>
              </w:rPr>
              <w:tab/>
            </w:r>
            <w:r w:rsidR="00561301" w:rsidRPr="00FE2CDE">
              <w:rPr>
                <w:rStyle w:val="Hyperlink"/>
                <w:noProof/>
              </w:rPr>
              <w:t>Recommendations</w:t>
            </w:r>
            <w:r w:rsidR="00561301">
              <w:rPr>
                <w:noProof/>
                <w:webHidden/>
              </w:rPr>
              <w:tab/>
            </w:r>
            <w:r w:rsidR="00561301">
              <w:rPr>
                <w:noProof/>
                <w:webHidden/>
              </w:rPr>
              <w:fldChar w:fldCharType="begin"/>
            </w:r>
            <w:r w:rsidR="00561301">
              <w:rPr>
                <w:noProof/>
                <w:webHidden/>
              </w:rPr>
              <w:instrText xml:space="preserve"> PAGEREF _Toc27672037 \h </w:instrText>
            </w:r>
            <w:r w:rsidR="00561301">
              <w:rPr>
                <w:noProof/>
                <w:webHidden/>
              </w:rPr>
            </w:r>
            <w:r w:rsidR="00561301">
              <w:rPr>
                <w:noProof/>
                <w:webHidden/>
              </w:rPr>
              <w:fldChar w:fldCharType="separate"/>
            </w:r>
            <w:r w:rsidR="00A502F7">
              <w:rPr>
                <w:noProof/>
                <w:webHidden/>
              </w:rPr>
              <w:t>98</w:t>
            </w:r>
            <w:r w:rsidR="00561301">
              <w:rPr>
                <w:noProof/>
                <w:webHidden/>
              </w:rPr>
              <w:fldChar w:fldCharType="end"/>
            </w:r>
          </w:hyperlink>
        </w:p>
        <w:p w14:paraId="3711F8E2" w14:textId="350B64EA" w:rsidR="00561301" w:rsidRDefault="00CC4B96">
          <w:pPr>
            <w:pStyle w:val="TOC1"/>
            <w:tabs>
              <w:tab w:val="right" w:leader="dot" w:pos="9322"/>
            </w:tabs>
            <w:rPr>
              <w:noProof/>
              <w:lang w:eastAsia="en-GB"/>
            </w:rPr>
          </w:pPr>
          <w:hyperlink w:anchor="_Toc27672038" w:history="1">
            <w:r w:rsidR="00561301" w:rsidRPr="00FE2CDE">
              <w:rPr>
                <w:rStyle w:val="Hyperlink"/>
                <w:noProof/>
              </w:rPr>
              <w:t>PART E – DELIVERABILITY OF THE PREFERRED OPTION</w:t>
            </w:r>
            <w:r w:rsidR="00561301">
              <w:rPr>
                <w:noProof/>
                <w:webHidden/>
              </w:rPr>
              <w:tab/>
            </w:r>
            <w:r w:rsidR="00561301">
              <w:rPr>
                <w:noProof/>
                <w:webHidden/>
              </w:rPr>
              <w:fldChar w:fldCharType="begin"/>
            </w:r>
            <w:r w:rsidR="00561301">
              <w:rPr>
                <w:noProof/>
                <w:webHidden/>
              </w:rPr>
              <w:instrText xml:space="preserve"> PAGEREF _Toc27672038 \h </w:instrText>
            </w:r>
            <w:r w:rsidR="00561301">
              <w:rPr>
                <w:noProof/>
                <w:webHidden/>
              </w:rPr>
            </w:r>
            <w:r w:rsidR="00561301">
              <w:rPr>
                <w:noProof/>
                <w:webHidden/>
              </w:rPr>
              <w:fldChar w:fldCharType="separate"/>
            </w:r>
            <w:r w:rsidR="00A502F7">
              <w:rPr>
                <w:noProof/>
                <w:webHidden/>
              </w:rPr>
              <w:t>102</w:t>
            </w:r>
            <w:r w:rsidR="00561301">
              <w:rPr>
                <w:noProof/>
                <w:webHidden/>
              </w:rPr>
              <w:fldChar w:fldCharType="end"/>
            </w:r>
          </w:hyperlink>
        </w:p>
        <w:p w14:paraId="4785C5FA" w14:textId="2028A965" w:rsidR="00561301" w:rsidRDefault="00CC4B96">
          <w:pPr>
            <w:pStyle w:val="TOC1"/>
            <w:tabs>
              <w:tab w:val="left" w:pos="851"/>
              <w:tab w:val="right" w:leader="dot" w:pos="9322"/>
            </w:tabs>
            <w:rPr>
              <w:noProof/>
              <w:lang w:eastAsia="en-GB"/>
            </w:rPr>
          </w:pPr>
          <w:hyperlink w:anchor="_Toc27672040" w:history="1">
            <w:r w:rsidR="00561301" w:rsidRPr="00FE2CDE">
              <w:rPr>
                <w:rStyle w:val="Hyperlink"/>
                <w:noProof/>
              </w:rPr>
              <w:t>10.</w:t>
            </w:r>
            <w:r w:rsidR="00561301">
              <w:rPr>
                <w:noProof/>
                <w:lang w:eastAsia="en-GB"/>
              </w:rPr>
              <w:tab/>
            </w:r>
            <w:r w:rsidR="00561301" w:rsidRPr="00FE2CDE">
              <w:rPr>
                <w:rStyle w:val="Hyperlink"/>
                <w:noProof/>
              </w:rPr>
              <w:t>Proposed Implementation plans</w:t>
            </w:r>
            <w:r w:rsidR="00561301">
              <w:rPr>
                <w:noProof/>
                <w:webHidden/>
              </w:rPr>
              <w:tab/>
            </w:r>
            <w:r w:rsidR="00561301">
              <w:rPr>
                <w:noProof/>
                <w:webHidden/>
              </w:rPr>
              <w:fldChar w:fldCharType="begin"/>
            </w:r>
            <w:r w:rsidR="00561301">
              <w:rPr>
                <w:noProof/>
                <w:webHidden/>
              </w:rPr>
              <w:instrText xml:space="preserve"> PAGEREF _Toc27672040 \h </w:instrText>
            </w:r>
            <w:r w:rsidR="00561301">
              <w:rPr>
                <w:noProof/>
                <w:webHidden/>
              </w:rPr>
            </w:r>
            <w:r w:rsidR="00561301">
              <w:rPr>
                <w:noProof/>
                <w:webHidden/>
              </w:rPr>
              <w:fldChar w:fldCharType="separate"/>
            </w:r>
            <w:r w:rsidR="00A502F7">
              <w:rPr>
                <w:noProof/>
                <w:webHidden/>
              </w:rPr>
              <w:t>102</w:t>
            </w:r>
            <w:r w:rsidR="00561301">
              <w:rPr>
                <w:noProof/>
                <w:webHidden/>
              </w:rPr>
              <w:fldChar w:fldCharType="end"/>
            </w:r>
          </w:hyperlink>
        </w:p>
        <w:p w14:paraId="7208D36C" w14:textId="0A44374D" w:rsidR="00561301" w:rsidRDefault="00CC4B96">
          <w:pPr>
            <w:pStyle w:val="TOC2"/>
            <w:rPr>
              <w:noProof/>
              <w:lang w:eastAsia="en-GB"/>
            </w:rPr>
          </w:pPr>
          <w:hyperlink w:anchor="_Toc27672045" w:history="1">
            <w:r w:rsidR="00561301" w:rsidRPr="00FE2CDE">
              <w:rPr>
                <w:rStyle w:val="Hyperlink"/>
                <w:noProof/>
              </w:rPr>
              <w:t>10.1</w:t>
            </w:r>
            <w:r w:rsidR="00561301">
              <w:rPr>
                <w:noProof/>
                <w:lang w:eastAsia="en-GB"/>
              </w:rPr>
              <w:tab/>
            </w:r>
            <w:r w:rsidR="00561301" w:rsidRPr="00FE2CDE">
              <w:rPr>
                <w:rStyle w:val="Hyperlink"/>
                <w:noProof/>
              </w:rPr>
              <w:t>Implementing the consultation recommendations</w:t>
            </w:r>
            <w:r w:rsidR="00561301">
              <w:rPr>
                <w:noProof/>
                <w:webHidden/>
              </w:rPr>
              <w:tab/>
            </w:r>
            <w:r w:rsidR="00561301">
              <w:rPr>
                <w:noProof/>
                <w:webHidden/>
              </w:rPr>
              <w:fldChar w:fldCharType="begin"/>
            </w:r>
            <w:r w:rsidR="00561301">
              <w:rPr>
                <w:noProof/>
                <w:webHidden/>
              </w:rPr>
              <w:instrText xml:space="preserve"> PAGEREF _Toc27672045 \h </w:instrText>
            </w:r>
            <w:r w:rsidR="00561301">
              <w:rPr>
                <w:noProof/>
                <w:webHidden/>
              </w:rPr>
            </w:r>
            <w:r w:rsidR="00561301">
              <w:rPr>
                <w:noProof/>
                <w:webHidden/>
              </w:rPr>
              <w:fldChar w:fldCharType="separate"/>
            </w:r>
            <w:r w:rsidR="00A502F7">
              <w:rPr>
                <w:noProof/>
                <w:webHidden/>
              </w:rPr>
              <w:t>102</w:t>
            </w:r>
            <w:r w:rsidR="00561301">
              <w:rPr>
                <w:noProof/>
                <w:webHidden/>
              </w:rPr>
              <w:fldChar w:fldCharType="end"/>
            </w:r>
          </w:hyperlink>
        </w:p>
        <w:p w14:paraId="57A3BAA3" w14:textId="4CED9C70" w:rsidR="00561301" w:rsidRDefault="00CC4B96">
          <w:pPr>
            <w:pStyle w:val="TOC2"/>
            <w:rPr>
              <w:noProof/>
              <w:lang w:eastAsia="en-GB"/>
            </w:rPr>
          </w:pPr>
          <w:hyperlink w:anchor="_Toc27672046" w:history="1">
            <w:r w:rsidR="00561301" w:rsidRPr="00FE2CDE">
              <w:rPr>
                <w:rStyle w:val="Hyperlink"/>
                <w:noProof/>
              </w:rPr>
              <w:t>10.2</w:t>
            </w:r>
            <w:r w:rsidR="00561301">
              <w:rPr>
                <w:noProof/>
                <w:lang w:eastAsia="en-GB"/>
              </w:rPr>
              <w:tab/>
            </w:r>
            <w:r w:rsidR="00561301" w:rsidRPr="00FE2CDE">
              <w:rPr>
                <w:rStyle w:val="Hyperlink"/>
                <w:noProof/>
              </w:rPr>
              <w:t>Proposed ongoing governance arrangements</w:t>
            </w:r>
            <w:r w:rsidR="00561301">
              <w:rPr>
                <w:noProof/>
                <w:webHidden/>
              </w:rPr>
              <w:tab/>
            </w:r>
            <w:r w:rsidR="00561301">
              <w:rPr>
                <w:noProof/>
                <w:webHidden/>
              </w:rPr>
              <w:fldChar w:fldCharType="begin"/>
            </w:r>
            <w:r w:rsidR="00561301">
              <w:rPr>
                <w:noProof/>
                <w:webHidden/>
              </w:rPr>
              <w:instrText xml:space="preserve"> PAGEREF _Toc27672046 \h </w:instrText>
            </w:r>
            <w:r w:rsidR="00561301">
              <w:rPr>
                <w:noProof/>
                <w:webHidden/>
              </w:rPr>
            </w:r>
            <w:r w:rsidR="00561301">
              <w:rPr>
                <w:noProof/>
                <w:webHidden/>
              </w:rPr>
              <w:fldChar w:fldCharType="separate"/>
            </w:r>
            <w:r w:rsidR="00A502F7">
              <w:rPr>
                <w:noProof/>
                <w:webHidden/>
              </w:rPr>
              <w:t>103</w:t>
            </w:r>
            <w:r w:rsidR="00561301">
              <w:rPr>
                <w:noProof/>
                <w:webHidden/>
              </w:rPr>
              <w:fldChar w:fldCharType="end"/>
            </w:r>
          </w:hyperlink>
        </w:p>
        <w:p w14:paraId="3F3BE857" w14:textId="69627553" w:rsidR="00561301" w:rsidRDefault="00CC4B96">
          <w:pPr>
            <w:pStyle w:val="TOC2"/>
            <w:rPr>
              <w:noProof/>
              <w:lang w:eastAsia="en-GB"/>
            </w:rPr>
          </w:pPr>
          <w:hyperlink w:anchor="_Toc27672047" w:history="1">
            <w:r w:rsidR="00561301" w:rsidRPr="00FE2CDE">
              <w:rPr>
                <w:rStyle w:val="Hyperlink"/>
                <w:noProof/>
              </w:rPr>
              <w:t>10.3</w:t>
            </w:r>
            <w:r w:rsidR="00561301">
              <w:rPr>
                <w:noProof/>
                <w:lang w:eastAsia="en-GB"/>
              </w:rPr>
              <w:tab/>
            </w:r>
            <w:r w:rsidR="00561301" w:rsidRPr="00FE2CDE">
              <w:rPr>
                <w:rStyle w:val="Hyperlink"/>
                <w:noProof/>
              </w:rPr>
              <w:t>Continued engagement</w:t>
            </w:r>
            <w:r w:rsidR="00561301">
              <w:rPr>
                <w:noProof/>
                <w:webHidden/>
              </w:rPr>
              <w:tab/>
            </w:r>
            <w:r w:rsidR="00561301">
              <w:rPr>
                <w:noProof/>
                <w:webHidden/>
              </w:rPr>
              <w:fldChar w:fldCharType="begin"/>
            </w:r>
            <w:r w:rsidR="00561301">
              <w:rPr>
                <w:noProof/>
                <w:webHidden/>
              </w:rPr>
              <w:instrText xml:space="preserve"> PAGEREF _Toc27672047 \h </w:instrText>
            </w:r>
            <w:r w:rsidR="00561301">
              <w:rPr>
                <w:noProof/>
                <w:webHidden/>
              </w:rPr>
            </w:r>
            <w:r w:rsidR="00561301">
              <w:rPr>
                <w:noProof/>
                <w:webHidden/>
              </w:rPr>
              <w:fldChar w:fldCharType="separate"/>
            </w:r>
            <w:r w:rsidR="00A502F7">
              <w:rPr>
                <w:noProof/>
                <w:webHidden/>
              </w:rPr>
              <w:t>104</w:t>
            </w:r>
            <w:r w:rsidR="00561301">
              <w:rPr>
                <w:noProof/>
                <w:webHidden/>
              </w:rPr>
              <w:fldChar w:fldCharType="end"/>
            </w:r>
          </w:hyperlink>
        </w:p>
        <w:p w14:paraId="784D255F" w14:textId="6F0C3FD5" w:rsidR="00561301" w:rsidRDefault="00CC4B96">
          <w:pPr>
            <w:pStyle w:val="TOC2"/>
            <w:rPr>
              <w:noProof/>
              <w:lang w:eastAsia="en-GB"/>
            </w:rPr>
          </w:pPr>
          <w:hyperlink w:anchor="_Toc27672048" w:history="1">
            <w:r w:rsidR="00561301" w:rsidRPr="00FE2CDE">
              <w:rPr>
                <w:rStyle w:val="Hyperlink"/>
                <w:noProof/>
              </w:rPr>
              <w:t>10.4</w:t>
            </w:r>
            <w:r w:rsidR="00561301">
              <w:rPr>
                <w:noProof/>
                <w:lang w:eastAsia="en-GB"/>
              </w:rPr>
              <w:tab/>
            </w:r>
            <w:r w:rsidR="00561301" w:rsidRPr="00FE2CDE">
              <w:rPr>
                <w:rStyle w:val="Hyperlink"/>
                <w:noProof/>
              </w:rPr>
              <w:t>Risks</w:t>
            </w:r>
            <w:r w:rsidR="00561301">
              <w:rPr>
                <w:noProof/>
                <w:webHidden/>
              </w:rPr>
              <w:tab/>
            </w:r>
            <w:r w:rsidR="00561301">
              <w:rPr>
                <w:noProof/>
                <w:webHidden/>
              </w:rPr>
              <w:fldChar w:fldCharType="begin"/>
            </w:r>
            <w:r w:rsidR="00561301">
              <w:rPr>
                <w:noProof/>
                <w:webHidden/>
              </w:rPr>
              <w:instrText xml:space="preserve"> PAGEREF _Toc27672048 \h </w:instrText>
            </w:r>
            <w:r w:rsidR="00561301">
              <w:rPr>
                <w:noProof/>
                <w:webHidden/>
              </w:rPr>
            </w:r>
            <w:r w:rsidR="00561301">
              <w:rPr>
                <w:noProof/>
                <w:webHidden/>
              </w:rPr>
              <w:fldChar w:fldCharType="separate"/>
            </w:r>
            <w:r w:rsidR="00A502F7">
              <w:rPr>
                <w:noProof/>
                <w:webHidden/>
              </w:rPr>
              <w:t>105</w:t>
            </w:r>
            <w:r w:rsidR="00561301">
              <w:rPr>
                <w:noProof/>
                <w:webHidden/>
              </w:rPr>
              <w:fldChar w:fldCharType="end"/>
            </w:r>
          </w:hyperlink>
        </w:p>
        <w:p w14:paraId="429FB090" w14:textId="6991106C" w:rsidR="00561301" w:rsidRDefault="00CC4B96">
          <w:pPr>
            <w:pStyle w:val="TOC2"/>
            <w:rPr>
              <w:noProof/>
              <w:lang w:eastAsia="en-GB"/>
            </w:rPr>
          </w:pPr>
          <w:hyperlink w:anchor="_Toc27672049" w:history="1">
            <w:r w:rsidR="00561301" w:rsidRPr="00FE2CDE">
              <w:rPr>
                <w:rStyle w:val="Hyperlink"/>
                <w:noProof/>
              </w:rPr>
              <w:t>10.5</w:t>
            </w:r>
            <w:r w:rsidR="00561301">
              <w:rPr>
                <w:noProof/>
                <w:lang w:eastAsia="en-GB"/>
              </w:rPr>
              <w:tab/>
            </w:r>
            <w:r w:rsidR="00561301" w:rsidRPr="00FE2CDE">
              <w:rPr>
                <w:rStyle w:val="Hyperlink"/>
                <w:noProof/>
              </w:rPr>
              <w:t>Programme milestones</w:t>
            </w:r>
            <w:r w:rsidR="00561301">
              <w:rPr>
                <w:noProof/>
                <w:webHidden/>
              </w:rPr>
              <w:tab/>
            </w:r>
            <w:r w:rsidR="00561301">
              <w:rPr>
                <w:noProof/>
                <w:webHidden/>
              </w:rPr>
              <w:fldChar w:fldCharType="begin"/>
            </w:r>
            <w:r w:rsidR="00561301">
              <w:rPr>
                <w:noProof/>
                <w:webHidden/>
              </w:rPr>
              <w:instrText xml:space="preserve"> PAGEREF _Toc27672049 \h </w:instrText>
            </w:r>
            <w:r w:rsidR="00561301">
              <w:rPr>
                <w:noProof/>
                <w:webHidden/>
              </w:rPr>
            </w:r>
            <w:r w:rsidR="00561301">
              <w:rPr>
                <w:noProof/>
                <w:webHidden/>
              </w:rPr>
              <w:fldChar w:fldCharType="separate"/>
            </w:r>
            <w:r w:rsidR="00A502F7">
              <w:rPr>
                <w:noProof/>
                <w:webHidden/>
              </w:rPr>
              <w:t>107</w:t>
            </w:r>
            <w:r w:rsidR="00561301">
              <w:rPr>
                <w:noProof/>
                <w:webHidden/>
              </w:rPr>
              <w:fldChar w:fldCharType="end"/>
            </w:r>
          </w:hyperlink>
        </w:p>
        <w:p w14:paraId="03455251" w14:textId="02985535" w:rsidR="00561301" w:rsidRDefault="00CC4B96">
          <w:pPr>
            <w:pStyle w:val="TOC1"/>
            <w:tabs>
              <w:tab w:val="left" w:pos="851"/>
              <w:tab w:val="right" w:leader="dot" w:pos="9322"/>
            </w:tabs>
            <w:rPr>
              <w:noProof/>
              <w:lang w:eastAsia="en-GB"/>
            </w:rPr>
          </w:pPr>
          <w:hyperlink w:anchor="_Toc27672050" w:history="1">
            <w:r w:rsidR="00561301" w:rsidRPr="00FE2CDE">
              <w:rPr>
                <w:rStyle w:val="Hyperlink"/>
                <w:noProof/>
              </w:rPr>
              <w:t>11.</w:t>
            </w:r>
            <w:r w:rsidR="00561301">
              <w:rPr>
                <w:noProof/>
                <w:lang w:eastAsia="en-GB"/>
              </w:rPr>
              <w:tab/>
            </w:r>
            <w:r w:rsidR="00561301" w:rsidRPr="00FE2CDE">
              <w:rPr>
                <w:rStyle w:val="Hyperlink"/>
                <w:noProof/>
              </w:rPr>
              <w:t>Financial and commercial impact of preferred option</w:t>
            </w:r>
            <w:r w:rsidR="00561301">
              <w:rPr>
                <w:noProof/>
                <w:webHidden/>
              </w:rPr>
              <w:tab/>
            </w:r>
            <w:r w:rsidR="00561301">
              <w:rPr>
                <w:noProof/>
                <w:webHidden/>
              </w:rPr>
              <w:fldChar w:fldCharType="begin"/>
            </w:r>
            <w:r w:rsidR="00561301">
              <w:rPr>
                <w:noProof/>
                <w:webHidden/>
              </w:rPr>
              <w:instrText xml:space="preserve"> PAGEREF _Toc27672050 \h </w:instrText>
            </w:r>
            <w:r w:rsidR="00561301">
              <w:rPr>
                <w:noProof/>
                <w:webHidden/>
              </w:rPr>
            </w:r>
            <w:r w:rsidR="00561301">
              <w:rPr>
                <w:noProof/>
                <w:webHidden/>
              </w:rPr>
              <w:fldChar w:fldCharType="separate"/>
            </w:r>
            <w:r w:rsidR="00A502F7">
              <w:rPr>
                <w:noProof/>
                <w:webHidden/>
              </w:rPr>
              <w:t>108</w:t>
            </w:r>
            <w:r w:rsidR="00561301">
              <w:rPr>
                <w:noProof/>
                <w:webHidden/>
              </w:rPr>
              <w:fldChar w:fldCharType="end"/>
            </w:r>
          </w:hyperlink>
        </w:p>
        <w:p w14:paraId="1573A447" w14:textId="57E464B1" w:rsidR="00561301" w:rsidRDefault="00CC4B96">
          <w:pPr>
            <w:pStyle w:val="TOC2"/>
            <w:rPr>
              <w:noProof/>
              <w:lang w:eastAsia="en-GB"/>
            </w:rPr>
          </w:pPr>
          <w:hyperlink w:anchor="_Toc27672056" w:history="1">
            <w:r w:rsidR="00561301" w:rsidRPr="00FE2CDE">
              <w:rPr>
                <w:rStyle w:val="Hyperlink"/>
                <w:noProof/>
              </w:rPr>
              <w:t>11.1</w:t>
            </w:r>
            <w:r w:rsidR="00561301">
              <w:rPr>
                <w:noProof/>
                <w:lang w:eastAsia="en-GB"/>
              </w:rPr>
              <w:tab/>
            </w:r>
            <w:r w:rsidR="00561301" w:rsidRPr="00FE2CDE">
              <w:rPr>
                <w:rStyle w:val="Hyperlink"/>
                <w:noProof/>
              </w:rPr>
              <w:t>Commissioner financial impact</w:t>
            </w:r>
            <w:r w:rsidR="00561301">
              <w:rPr>
                <w:noProof/>
                <w:webHidden/>
              </w:rPr>
              <w:tab/>
            </w:r>
            <w:r w:rsidR="00561301">
              <w:rPr>
                <w:noProof/>
                <w:webHidden/>
              </w:rPr>
              <w:fldChar w:fldCharType="begin"/>
            </w:r>
            <w:r w:rsidR="00561301">
              <w:rPr>
                <w:noProof/>
                <w:webHidden/>
              </w:rPr>
              <w:instrText xml:space="preserve"> PAGEREF _Toc27672056 \h </w:instrText>
            </w:r>
            <w:r w:rsidR="00561301">
              <w:rPr>
                <w:noProof/>
                <w:webHidden/>
              </w:rPr>
            </w:r>
            <w:r w:rsidR="00561301">
              <w:rPr>
                <w:noProof/>
                <w:webHidden/>
              </w:rPr>
              <w:fldChar w:fldCharType="separate"/>
            </w:r>
            <w:r w:rsidR="00A502F7">
              <w:rPr>
                <w:noProof/>
                <w:webHidden/>
              </w:rPr>
              <w:t>108</w:t>
            </w:r>
            <w:r w:rsidR="00561301">
              <w:rPr>
                <w:noProof/>
                <w:webHidden/>
              </w:rPr>
              <w:fldChar w:fldCharType="end"/>
            </w:r>
          </w:hyperlink>
        </w:p>
        <w:p w14:paraId="1071E9C7" w14:textId="5D60834B" w:rsidR="00561301" w:rsidRDefault="00CC4B96">
          <w:pPr>
            <w:pStyle w:val="TOC2"/>
            <w:rPr>
              <w:noProof/>
              <w:lang w:eastAsia="en-GB"/>
            </w:rPr>
          </w:pPr>
          <w:hyperlink w:anchor="_Toc27672057" w:history="1">
            <w:r w:rsidR="00561301" w:rsidRPr="00FE2CDE">
              <w:rPr>
                <w:rStyle w:val="Hyperlink"/>
                <w:noProof/>
              </w:rPr>
              <w:t>11.2</w:t>
            </w:r>
            <w:r w:rsidR="00561301">
              <w:rPr>
                <w:noProof/>
                <w:lang w:eastAsia="en-GB"/>
              </w:rPr>
              <w:tab/>
            </w:r>
            <w:r w:rsidR="00561301" w:rsidRPr="00FE2CDE">
              <w:rPr>
                <w:rStyle w:val="Hyperlink"/>
                <w:noProof/>
              </w:rPr>
              <w:t>Commercial implications of the preferred option for commissioners</w:t>
            </w:r>
            <w:r w:rsidR="00561301">
              <w:rPr>
                <w:noProof/>
                <w:webHidden/>
              </w:rPr>
              <w:tab/>
            </w:r>
            <w:r w:rsidR="00561301">
              <w:rPr>
                <w:noProof/>
                <w:webHidden/>
              </w:rPr>
              <w:fldChar w:fldCharType="begin"/>
            </w:r>
            <w:r w:rsidR="00561301">
              <w:rPr>
                <w:noProof/>
                <w:webHidden/>
              </w:rPr>
              <w:instrText xml:space="preserve"> PAGEREF _Toc27672057 \h </w:instrText>
            </w:r>
            <w:r w:rsidR="00561301">
              <w:rPr>
                <w:noProof/>
                <w:webHidden/>
              </w:rPr>
            </w:r>
            <w:r w:rsidR="00561301">
              <w:rPr>
                <w:noProof/>
                <w:webHidden/>
              </w:rPr>
              <w:fldChar w:fldCharType="separate"/>
            </w:r>
            <w:r w:rsidR="00A502F7">
              <w:rPr>
                <w:noProof/>
                <w:webHidden/>
              </w:rPr>
              <w:t>109</w:t>
            </w:r>
            <w:r w:rsidR="00561301">
              <w:rPr>
                <w:noProof/>
                <w:webHidden/>
              </w:rPr>
              <w:fldChar w:fldCharType="end"/>
            </w:r>
          </w:hyperlink>
        </w:p>
        <w:p w14:paraId="7D222153" w14:textId="3C2A3EC3" w:rsidR="00561301" w:rsidRDefault="00CC4B96">
          <w:pPr>
            <w:pStyle w:val="TOC2"/>
            <w:rPr>
              <w:noProof/>
              <w:lang w:eastAsia="en-GB"/>
            </w:rPr>
          </w:pPr>
          <w:hyperlink w:anchor="_Toc27672058" w:history="1">
            <w:r w:rsidR="00561301" w:rsidRPr="00FE2CDE">
              <w:rPr>
                <w:rStyle w:val="Hyperlink"/>
                <w:noProof/>
              </w:rPr>
              <w:t>11.3</w:t>
            </w:r>
            <w:r w:rsidR="00561301">
              <w:rPr>
                <w:noProof/>
                <w:lang w:eastAsia="en-GB"/>
              </w:rPr>
              <w:tab/>
            </w:r>
            <w:r w:rsidR="00561301" w:rsidRPr="00FE2CDE">
              <w:rPr>
                <w:rStyle w:val="Hyperlink"/>
                <w:noProof/>
              </w:rPr>
              <w:t>Bridge of commissioner impact of Preferred Option, from PCBC to DMBC</w:t>
            </w:r>
            <w:r w:rsidR="00561301">
              <w:rPr>
                <w:noProof/>
                <w:webHidden/>
              </w:rPr>
              <w:tab/>
            </w:r>
            <w:r w:rsidR="00561301">
              <w:rPr>
                <w:noProof/>
                <w:webHidden/>
              </w:rPr>
              <w:fldChar w:fldCharType="begin"/>
            </w:r>
            <w:r w:rsidR="00561301">
              <w:rPr>
                <w:noProof/>
                <w:webHidden/>
              </w:rPr>
              <w:instrText xml:space="preserve"> PAGEREF _Toc27672058 \h </w:instrText>
            </w:r>
            <w:r w:rsidR="00561301">
              <w:rPr>
                <w:noProof/>
                <w:webHidden/>
              </w:rPr>
            </w:r>
            <w:r w:rsidR="00561301">
              <w:rPr>
                <w:noProof/>
                <w:webHidden/>
              </w:rPr>
              <w:fldChar w:fldCharType="separate"/>
            </w:r>
            <w:r w:rsidR="00A502F7">
              <w:rPr>
                <w:noProof/>
                <w:webHidden/>
              </w:rPr>
              <w:t>110</w:t>
            </w:r>
            <w:r w:rsidR="00561301">
              <w:rPr>
                <w:noProof/>
                <w:webHidden/>
              </w:rPr>
              <w:fldChar w:fldCharType="end"/>
            </w:r>
          </w:hyperlink>
        </w:p>
        <w:p w14:paraId="21656989" w14:textId="79F1D57E" w:rsidR="00561301" w:rsidRDefault="00CC4B96">
          <w:pPr>
            <w:pStyle w:val="TOC2"/>
            <w:rPr>
              <w:noProof/>
              <w:lang w:eastAsia="en-GB"/>
            </w:rPr>
          </w:pPr>
          <w:hyperlink w:anchor="_Toc27672059" w:history="1">
            <w:r w:rsidR="00561301" w:rsidRPr="00FE2CDE">
              <w:rPr>
                <w:rStyle w:val="Hyperlink"/>
                <w:noProof/>
              </w:rPr>
              <w:t>11.4</w:t>
            </w:r>
            <w:r w:rsidR="00561301">
              <w:rPr>
                <w:noProof/>
                <w:lang w:eastAsia="en-GB"/>
              </w:rPr>
              <w:tab/>
            </w:r>
            <w:r w:rsidR="00561301" w:rsidRPr="00FE2CDE">
              <w:rPr>
                <w:rStyle w:val="Hyperlink"/>
                <w:noProof/>
              </w:rPr>
              <w:t>Moorfields financial impact</w:t>
            </w:r>
            <w:r w:rsidR="00561301">
              <w:rPr>
                <w:noProof/>
                <w:webHidden/>
              </w:rPr>
              <w:tab/>
            </w:r>
            <w:r w:rsidR="00561301">
              <w:rPr>
                <w:noProof/>
                <w:webHidden/>
              </w:rPr>
              <w:fldChar w:fldCharType="begin"/>
            </w:r>
            <w:r w:rsidR="00561301">
              <w:rPr>
                <w:noProof/>
                <w:webHidden/>
              </w:rPr>
              <w:instrText xml:space="preserve"> PAGEREF _Toc27672059 \h </w:instrText>
            </w:r>
            <w:r w:rsidR="00561301">
              <w:rPr>
                <w:noProof/>
                <w:webHidden/>
              </w:rPr>
            </w:r>
            <w:r w:rsidR="00561301">
              <w:rPr>
                <w:noProof/>
                <w:webHidden/>
              </w:rPr>
              <w:fldChar w:fldCharType="separate"/>
            </w:r>
            <w:r w:rsidR="00A502F7">
              <w:rPr>
                <w:noProof/>
                <w:webHidden/>
              </w:rPr>
              <w:t>110</w:t>
            </w:r>
            <w:r w:rsidR="00561301">
              <w:rPr>
                <w:noProof/>
                <w:webHidden/>
              </w:rPr>
              <w:fldChar w:fldCharType="end"/>
            </w:r>
          </w:hyperlink>
        </w:p>
        <w:p w14:paraId="4A8E7453" w14:textId="64EC8A1D" w:rsidR="00561301" w:rsidRDefault="00CC4B96">
          <w:pPr>
            <w:pStyle w:val="TOC2"/>
            <w:rPr>
              <w:noProof/>
              <w:lang w:eastAsia="en-GB"/>
            </w:rPr>
          </w:pPr>
          <w:hyperlink w:anchor="_Toc27672060" w:history="1">
            <w:r w:rsidR="00561301" w:rsidRPr="00FE2CDE">
              <w:rPr>
                <w:rStyle w:val="Hyperlink"/>
                <w:noProof/>
              </w:rPr>
              <w:t>11.5</w:t>
            </w:r>
            <w:r w:rsidR="00561301">
              <w:rPr>
                <w:noProof/>
                <w:lang w:eastAsia="en-GB"/>
              </w:rPr>
              <w:tab/>
            </w:r>
            <w:r w:rsidR="00561301" w:rsidRPr="00FE2CDE">
              <w:rPr>
                <w:rStyle w:val="Hyperlink"/>
                <w:noProof/>
              </w:rPr>
              <w:t>Bridge of impact of Preferred Option on Moorfields, from PCBC to DMBC</w:t>
            </w:r>
            <w:r w:rsidR="00561301">
              <w:rPr>
                <w:noProof/>
                <w:webHidden/>
              </w:rPr>
              <w:tab/>
            </w:r>
            <w:r w:rsidR="00561301">
              <w:rPr>
                <w:noProof/>
                <w:webHidden/>
              </w:rPr>
              <w:fldChar w:fldCharType="begin"/>
            </w:r>
            <w:r w:rsidR="00561301">
              <w:rPr>
                <w:noProof/>
                <w:webHidden/>
              </w:rPr>
              <w:instrText xml:space="preserve"> PAGEREF _Toc27672060 \h </w:instrText>
            </w:r>
            <w:r w:rsidR="00561301">
              <w:rPr>
                <w:noProof/>
                <w:webHidden/>
              </w:rPr>
            </w:r>
            <w:r w:rsidR="00561301">
              <w:rPr>
                <w:noProof/>
                <w:webHidden/>
              </w:rPr>
              <w:fldChar w:fldCharType="separate"/>
            </w:r>
            <w:r w:rsidR="00A502F7">
              <w:rPr>
                <w:noProof/>
                <w:webHidden/>
              </w:rPr>
              <w:t>112</w:t>
            </w:r>
            <w:r w:rsidR="00561301">
              <w:rPr>
                <w:noProof/>
                <w:webHidden/>
              </w:rPr>
              <w:fldChar w:fldCharType="end"/>
            </w:r>
          </w:hyperlink>
        </w:p>
        <w:p w14:paraId="56117FE6" w14:textId="61A47FF9" w:rsidR="00561301" w:rsidRDefault="00CC4B96">
          <w:pPr>
            <w:pStyle w:val="TOC2"/>
            <w:rPr>
              <w:noProof/>
              <w:lang w:eastAsia="en-GB"/>
            </w:rPr>
          </w:pPr>
          <w:hyperlink w:anchor="_Toc27672061" w:history="1">
            <w:r w:rsidR="00561301" w:rsidRPr="00FE2CDE">
              <w:rPr>
                <w:rStyle w:val="Hyperlink"/>
                <w:noProof/>
              </w:rPr>
              <w:t>11.6</w:t>
            </w:r>
            <w:r w:rsidR="00561301">
              <w:rPr>
                <w:noProof/>
                <w:lang w:eastAsia="en-GB"/>
              </w:rPr>
              <w:tab/>
            </w:r>
            <w:r w:rsidR="00561301" w:rsidRPr="00FE2CDE">
              <w:rPr>
                <w:rStyle w:val="Hyperlink"/>
                <w:noProof/>
              </w:rPr>
              <w:t>Conclusions</w:t>
            </w:r>
            <w:r w:rsidR="00561301">
              <w:rPr>
                <w:noProof/>
                <w:webHidden/>
              </w:rPr>
              <w:tab/>
            </w:r>
            <w:r w:rsidR="00561301">
              <w:rPr>
                <w:noProof/>
                <w:webHidden/>
              </w:rPr>
              <w:fldChar w:fldCharType="begin"/>
            </w:r>
            <w:r w:rsidR="00561301">
              <w:rPr>
                <w:noProof/>
                <w:webHidden/>
              </w:rPr>
              <w:instrText xml:space="preserve"> PAGEREF _Toc27672061 \h </w:instrText>
            </w:r>
            <w:r w:rsidR="00561301">
              <w:rPr>
                <w:noProof/>
                <w:webHidden/>
              </w:rPr>
            </w:r>
            <w:r w:rsidR="00561301">
              <w:rPr>
                <w:noProof/>
                <w:webHidden/>
              </w:rPr>
              <w:fldChar w:fldCharType="separate"/>
            </w:r>
            <w:r w:rsidR="00A502F7">
              <w:rPr>
                <w:noProof/>
                <w:webHidden/>
              </w:rPr>
              <w:t>113</w:t>
            </w:r>
            <w:r w:rsidR="00561301">
              <w:rPr>
                <w:noProof/>
                <w:webHidden/>
              </w:rPr>
              <w:fldChar w:fldCharType="end"/>
            </w:r>
          </w:hyperlink>
        </w:p>
        <w:p w14:paraId="1759EFA7" w14:textId="78647C09" w:rsidR="00B32BAA" w:rsidRPr="00BC2BA9" w:rsidRDefault="00B32BAA">
          <w:r w:rsidRPr="00BC2BA9">
            <w:fldChar w:fldCharType="end"/>
          </w:r>
        </w:p>
      </w:sdtContent>
    </w:sdt>
    <w:bookmarkEnd w:id="1" w:displacedByCustomXml="prev"/>
    <w:tbl>
      <w:tblPr>
        <w:tblStyle w:val="TableGrid"/>
        <w:tblW w:w="9097" w:type="dxa"/>
        <w:tblLook w:val="04A0" w:firstRow="1" w:lastRow="0" w:firstColumn="1" w:lastColumn="0" w:noHBand="0" w:noVBand="1"/>
      </w:tblPr>
      <w:tblGrid>
        <w:gridCol w:w="1985"/>
        <w:gridCol w:w="7112"/>
      </w:tblGrid>
      <w:tr w:rsidR="009B372F" w14:paraId="323CFCCF" w14:textId="77777777" w:rsidTr="0007145B">
        <w:trPr>
          <w:trHeight w:val="204"/>
        </w:trPr>
        <w:tc>
          <w:tcPr>
            <w:tcW w:w="1985" w:type="dxa"/>
            <w:tcBorders>
              <w:top w:val="nil"/>
              <w:left w:val="nil"/>
              <w:bottom w:val="nil"/>
              <w:right w:val="nil"/>
            </w:tcBorders>
            <w:hideMark/>
          </w:tcPr>
          <w:p w14:paraId="74C2E6BB" w14:textId="7ECB7209" w:rsidR="009B372F" w:rsidRDefault="009B372F">
            <w:pPr>
              <w:rPr>
                <w:rFonts w:ascii="Arial" w:hAnsi="Arial" w:cs="Arial"/>
              </w:rPr>
            </w:pPr>
            <w:bookmarkStart w:id="5" w:name="_Hlk26438190"/>
            <w:r>
              <w:rPr>
                <w:rFonts w:ascii="Arial" w:hAnsi="Arial" w:cs="Arial"/>
              </w:rPr>
              <w:t>Appendix A</w:t>
            </w:r>
          </w:p>
        </w:tc>
        <w:tc>
          <w:tcPr>
            <w:tcW w:w="7112" w:type="dxa"/>
            <w:tcBorders>
              <w:top w:val="nil"/>
              <w:left w:val="nil"/>
              <w:bottom w:val="nil"/>
              <w:right w:val="nil"/>
            </w:tcBorders>
          </w:tcPr>
          <w:p w14:paraId="741A7EA1" w14:textId="41B13EB0" w:rsidR="009B372F" w:rsidRDefault="00424AA7">
            <w:pPr>
              <w:rPr>
                <w:rFonts w:ascii="Arial" w:hAnsi="Arial" w:cs="Arial"/>
                <w:i/>
                <w:iCs/>
              </w:rPr>
            </w:pPr>
            <w:r w:rsidRPr="00D72169">
              <w:rPr>
                <w:rFonts w:ascii="Arial" w:hAnsi="Arial" w:cs="Arial"/>
              </w:rPr>
              <w:t xml:space="preserve">Mayor of London </w:t>
            </w:r>
            <w:r w:rsidR="00542615" w:rsidRPr="00D72169">
              <w:rPr>
                <w:rFonts w:ascii="Arial" w:hAnsi="Arial" w:cs="Arial"/>
              </w:rPr>
              <w:t xml:space="preserve">consideration of </w:t>
            </w:r>
            <w:r w:rsidR="00D72169">
              <w:rPr>
                <w:rFonts w:ascii="Arial" w:hAnsi="Arial" w:cs="Arial"/>
              </w:rPr>
              <w:t xml:space="preserve">the proposals in line with the </w:t>
            </w:r>
            <w:r w:rsidR="00542615" w:rsidRPr="00D72169">
              <w:rPr>
                <w:rFonts w:ascii="Arial" w:hAnsi="Arial" w:cs="Arial"/>
              </w:rPr>
              <w:t xml:space="preserve">Mayor’s Six Tests </w:t>
            </w:r>
            <w:r w:rsidR="004502B1" w:rsidRPr="00D72169">
              <w:rPr>
                <w:rFonts w:ascii="Arial" w:hAnsi="Arial" w:cs="Arial"/>
              </w:rPr>
              <w:t>(first four tests</w:t>
            </w:r>
            <w:r w:rsidR="00D72169" w:rsidRPr="00D72169">
              <w:rPr>
                <w:rFonts w:ascii="Arial" w:hAnsi="Arial" w:cs="Arial"/>
              </w:rPr>
              <w:t xml:space="preserve"> – Sept 2019</w:t>
            </w:r>
            <w:r w:rsidR="00542615" w:rsidRPr="00D72169">
              <w:rPr>
                <w:rFonts w:ascii="Arial" w:hAnsi="Arial" w:cs="Arial"/>
              </w:rPr>
              <w:t>)</w:t>
            </w:r>
          </w:p>
        </w:tc>
      </w:tr>
      <w:tr w:rsidR="009B372F" w14:paraId="7F545AB3" w14:textId="77777777" w:rsidTr="0007145B">
        <w:trPr>
          <w:trHeight w:val="204"/>
        </w:trPr>
        <w:tc>
          <w:tcPr>
            <w:tcW w:w="1985" w:type="dxa"/>
            <w:tcBorders>
              <w:top w:val="nil"/>
              <w:left w:val="nil"/>
              <w:bottom w:val="nil"/>
              <w:right w:val="nil"/>
            </w:tcBorders>
            <w:hideMark/>
          </w:tcPr>
          <w:p w14:paraId="68BB6DF5" w14:textId="77777777" w:rsidR="009B372F" w:rsidRDefault="009B372F">
            <w:pPr>
              <w:rPr>
                <w:rFonts w:ascii="Arial" w:hAnsi="Arial" w:cs="Arial"/>
              </w:rPr>
            </w:pPr>
            <w:r>
              <w:rPr>
                <w:rFonts w:ascii="Arial" w:hAnsi="Arial" w:cs="Arial"/>
              </w:rPr>
              <w:t>Appendix B</w:t>
            </w:r>
          </w:p>
        </w:tc>
        <w:tc>
          <w:tcPr>
            <w:tcW w:w="7112" w:type="dxa"/>
            <w:tcBorders>
              <w:top w:val="nil"/>
              <w:left w:val="nil"/>
              <w:bottom w:val="nil"/>
              <w:right w:val="nil"/>
            </w:tcBorders>
          </w:tcPr>
          <w:p w14:paraId="79764B42" w14:textId="43E8B1AF" w:rsidR="009B372F" w:rsidRDefault="00424AA7">
            <w:pPr>
              <w:rPr>
                <w:rFonts w:ascii="Arial" w:hAnsi="Arial" w:cs="Arial"/>
                <w:i/>
                <w:iCs/>
              </w:rPr>
            </w:pPr>
            <w:bookmarkStart w:id="6" w:name="_Hlk29879285"/>
            <w:r>
              <w:rPr>
                <w:rFonts w:ascii="Arial" w:hAnsi="Arial" w:cs="Arial"/>
              </w:rPr>
              <w:t xml:space="preserve">London Clinical Senate recommendations and </w:t>
            </w:r>
            <w:r w:rsidR="006B3941">
              <w:rPr>
                <w:rFonts w:ascii="Arial" w:hAnsi="Arial" w:cs="Arial"/>
              </w:rPr>
              <w:t>action plan</w:t>
            </w:r>
            <w:bookmarkEnd w:id="6"/>
          </w:p>
        </w:tc>
      </w:tr>
      <w:tr w:rsidR="009B372F" w14:paraId="32483702" w14:textId="77777777" w:rsidTr="0007145B">
        <w:trPr>
          <w:trHeight w:val="204"/>
        </w:trPr>
        <w:tc>
          <w:tcPr>
            <w:tcW w:w="1985" w:type="dxa"/>
            <w:tcBorders>
              <w:top w:val="nil"/>
              <w:left w:val="nil"/>
              <w:bottom w:val="nil"/>
              <w:right w:val="nil"/>
            </w:tcBorders>
            <w:hideMark/>
          </w:tcPr>
          <w:p w14:paraId="62288740" w14:textId="77777777" w:rsidR="009B372F" w:rsidRDefault="009B372F">
            <w:pPr>
              <w:rPr>
                <w:rFonts w:ascii="Arial" w:hAnsi="Arial" w:cs="Arial"/>
              </w:rPr>
            </w:pPr>
            <w:r>
              <w:rPr>
                <w:rFonts w:ascii="Arial" w:hAnsi="Arial" w:cs="Arial"/>
              </w:rPr>
              <w:t>Appendix C</w:t>
            </w:r>
          </w:p>
        </w:tc>
        <w:tc>
          <w:tcPr>
            <w:tcW w:w="7112" w:type="dxa"/>
            <w:tcBorders>
              <w:top w:val="nil"/>
              <w:left w:val="nil"/>
              <w:bottom w:val="nil"/>
              <w:right w:val="nil"/>
            </w:tcBorders>
          </w:tcPr>
          <w:p w14:paraId="47D996C3" w14:textId="208B48CA" w:rsidR="009B372F" w:rsidRDefault="00424AA7">
            <w:pPr>
              <w:rPr>
                <w:rFonts w:ascii="Arial" w:hAnsi="Arial" w:cs="Arial"/>
              </w:rPr>
            </w:pPr>
            <w:r>
              <w:rPr>
                <w:rFonts w:ascii="Arial" w:hAnsi="Arial" w:cs="Arial"/>
              </w:rPr>
              <w:t xml:space="preserve">Commissioner </w:t>
            </w:r>
            <w:r w:rsidR="00542615">
              <w:rPr>
                <w:rFonts w:ascii="Arial" w:hAnsi="Arial" w:cs="Arial"/>
              </w:rPr>
              <w:t xml:space="preserve">Finance Directors’ </w:t>
            </w:r>
            <w:r>
              <w:rPr>
                <w:rFonts w:ascii="Arial" w:hAnsi="Arial" w:cs="Arial"/>
              </w:rPr>
              <w:t>letter of support</w:t>
            </w:r>
          </w:p>
        </w:tc>
      </w:tr>
      <w:tr w:rsidR="009B372F" w14:paraId="78E98BA8" w14:textId="77777777" w:rsidTr="0007145B">
        <w:trPr>
          <w:trHeight w:val="192"/>
        </w:trPr>
        <w:tc>
          <w:tcPr>
            <w:tcW w:w="1985" w:type="dxa"/>
            <w:tcBorders>
              <w:top w:val="nil"/>
              <w:left w:val="nil"/>
              <w:bottom w:val="nil"/>
              <w:right w:val="nil"/>
            </w:tcBorders>
            <w:hideMark/>
          </w:tcPr>
          <w:p w14:paraId="1773283D" w14:textId="77777777" w:rsidR="009B372F" w:rsidRDefault="009B372F">
            <w:pPr>
              <w:rPr>
                <w:rFonts w:ascii="Arial" w:hAnsi="Arial" w:cs="Arial"/>
              </w:rPr>
            </w:pPr>
            <w:r>
              <w:rPr>
                <w:rFonts w:ascii="Arial" w:hAnsi="Arial" w:cs="Arial"/>
              </w:rPr>
              <w:t>Appendix D</w:t>
            </w:r>
          </w:p>
        </w:tc>
        <w:tc>
          <w:tcPr>
            <w:tcW w:w="7112" w:type="dxa"/>
            <w:tcBorders>
              <w:top w:val="nil"/>
              <w:left w:val="nil"/>
              <w:bottom w:val="nil"/>
              <w:right w:val="nil"/>
            </w:tcBorders>
          </w:tcPr>
          <w:p w14:paraId="37DB6957" w14:textId="7DBD08E3" w:rsidR="009B372F" w:rsidRDefault="0007145B">
            <w:pPr>
              <w:rPr>
                <w:rFonts w:ascii="Arial" w:hAnsi="Arial" w:cs="Arial"/>
              </w:rPr>
            </w:pPr>
            <w:r>
              <w:rPr>
                <w:rFonts w:ascii="Arial" w:hAnsi="Arial" w:cs="Arial"/>
              </w:rPr>
              <w:t>System</w:t>
            </w:r>
            <w:r w:rsidR="00424AA7">
              <w:rPr>
                <w:rFonts w:ascii="Arial" w:hAnsi="Arial" w:cs="Arial"/>
              </w:rPr>
              <w:t xml:space="preserve"> modelling</w:t>
            </w:r>
          </w:p>
        </w:tc>
      </w:tr>
      <w:tr w:rsidR="006B3941" w14:paraId="644FEE98" w14:textId="77777777" w:rsidTr="0007145B">
        <w:trPr>
          <w:trHeight w:val="192"/>
        </w:trPr>
        <w:tc>
          <w:tcPr>
            <w:tcW w:w="1985" w:type="dxa"/>
            <w:tcBorders>
              <w:top w:val="nil"/>
              <w:left w:val="nil"/>
              <w:bottom w:val="nil"/>
              <w:right w:val="nil"/>
            </w:tcBorders>
          </w:tcPr>
          <w:p w14:paraId="6BEB5FCF" w14:textId="4617450C" w:rsidR="006B3941" w:rsidRDefault="006B3941">
            <w:pPr>
              <w:rPr>
                <w:rFonts w:ascii="Arial" w:hAnsi="Arial" w:cs="Arial"/>
              </w:rPr>
            </w:pPr>
            <w:r>
              <w:rPr>
                <w:rFonts w:ascii="Arial" w:hAnsi="Arial" w:cs="Arial"/>
              </w:rPr>
              <w:t>Appendix E</w:t>
            </w:r>
          </w:p>
        </w:tc>
        <w:tc>
          <w:tcPr>
            <w:tcW w:w="7112" w:type="dxa"/>
            <w:tcBorders>
              <w:top w:val="nil"/>
              <w:left w:val="nil"/>
              <w:bottom w:val="nil"/>
              <w:right w:val="nil"/>
            </w:tcBorders>
          </w:tcPr>
          <w:p w14:paraId="3FC78541" w14:textId="1C97287C" w:rsidR="006B3941" w:rsidRDefault="006B3941">
            <w:pPr>
              <w:rPr>
                <w:rFonts w:ascii="Arial" w:hAnsi="Arial" w:cs="Arial"/>
              </w:rPr>
            </w:pPr>
            <w:r w:rsidRPr="006B3941">
              <w:rPr>
                <w:rFonts w:ascii="Arial" w:hAnsi="Arial" w:cs="Arial"/>
              </w:rPr>
              <w:t>Consultation with people with protected characteristics and rare conditions</w:t>
            </w:r>
          </w:p>
        </w:tc>
      </w:tr>
      <w:tr w:rsidR="006B3941" w14:paraId="6881185C" w14:textId="77777777" w:rsidTr="0007145B">
        <w:trPr>
          <w:trHeight w:val="192"/>
        </w:trPr>
        <w:tc>
          <w:tcPr>
            <w:tcW w:w="1985" w:type="dxa"/>
            <w:tcBorders>
              <w:top w:val="nil"/>
              <w:left w:val="nil"/>
              <w:bottom w:val="nil"/>
              <w:right w:val="nil"/>
            </w:tcBorders>
          </w:tcPr>
          <w:p w14:paraId="1F9EF6EF" w14:textId="4A69A0C4" w:rsidR="006B3941" w:rsidRDefault="006B3941">
            <w:pPr>
              <w:rPr>
                <w:rFonts w:ascii="Arial" w:hAnsi="Arial" w:cs="Arial"/>
              </w:rPr>
            </w:pPr>
            <w:r>
              <w:rPr>
                <w:rFonts w:ascii="Arial" w:hAnsi="Arial" w:cs="Arial"/>
              </w:rPr>
              <w:t>Appendix F</w:t>
            </w:r>
          </w:p>
        </w:tc>
        <w:tc>
          <w:tcPr>
            <w:tcW w:w="7112" w:type="dxa"/>
            <w:tcBorders>
              <w:top w:val="nil"/>
              <w:left w:val="nil"/>
              <w:bottom w:val="nil"/>
              <w:right w:val="nil"/>
            </w:tcBorders>
          </w:tcPr>
          <w:p w14:paraId="3073E0BA" w14:textId="387CC5D5" w:rsidR="006B3941" w:rsidRDefault="00E11CFC">
            <w:pPr>
              <w:rPr>
                <w:rFonts w:ascii="Arial" w:hAnsi="Arial" w:cs="Arial"/>
              </w:rPr>
            </w:pPr>
            <w:r>
              <w:rPr>
                <w:rFonts w:ascii="Arial" w:hAnsi="Arial" w:cs="Arial"/>
              </w:rPr>
              <w:t>Summary of Local Authority and Overview and Scrutiny Committee (OSC) engagement</w:t>
            </w:r>
          </w:p>
        </w:tc>
      </w:tr>
      <w:tr w:rsidR="009B372F" w14:paraId="6B8BFF5F" w14:textId="77777777" w:rsidTr="0007145B">
        <w:trPr>
          <w:trHeight w:val="204"/>
        </w:trPr>
        <w:tc>
          <w:tcPr>
            <w:tcW w:w="1985" w:type="dxa"/>
            <w:tcBorders>
              <w:top w:val="nil"/>
              <w:left w:val="nil"/>
              <w:bottom w:val="nil"/>
              <w:right w:val="nil"/>
            </w:tcBorders>
            <w:hideMark/>
          </w:tcPr>
          <w:p w14:paraId="799523C6" w14:textId="77777777" w:rsidR="009B372F" w:rsidRDefault="009B372F">
            <w:pPr>
              <w:rPr>
                <w:rFonts w:ascii="Arial" w:hAnsi="Arial" w:cs="Arial"/>
              </w:rPr>
            </w:pPr>
            <w:r>
              <w:rPr>
                <w:rFonts w:ascii="Arial" w:hAnsi="Arial" w:cs="Arial"/>
              </w:rPr>
              <w:t>Appendix G</w:t>
            </w:r>
          </w:p>
        </w:tc>
        <w:tc>
          <w:tcPr>
            <w:tcW w:w="7112" w:type="dxa"/>
            <w:tcBorders>
              <w:top w:val="nil"/>
              <w:left w:val="nil"/>
              <w:bottom w:val="nil"/>
              <w:right w:val="nil"/>
            </w:tcBorders>
          </w:tcPr>
          <w:p w14:paraId="698A5BA3" w14:textId="2A27A076" w:rsidR="009B372F" w:rsidRDefault="00424AA7">
            <w:pPr>
              <w:rPr>
                <w:rFonts w:ascii="Arial" w:hAnsi="Arial" w:cs="Arial"/>
              </w:rPr>
            </w:pPr>
            <w:r>
              <w:rPr>
                <w:rFonts w:ascii="Arial" w:hAnsi="Arial" w:cs="Arial"/>
              </w:rPr>
              <w:t>Integrated Health Inequalities and Equality Impact Assessment (IIA)</w:t>
            </w:r>
          </w:p>
        </w:tc>
      </w:tr>
      <w:tr w:rsidR="00E435A6" w14:paraId="56BABD9E" w14:textId="77777777" w:rsidTr="0007145B">
        <w:trPr>
          <w:trHeight w:val="204"/>
        </w:trPr>
        <w:tc>
          <w:tcPr>
            <w:tcW w:w="1985" w:type="dxa"/>
            <w:tcBorders>
              <w:top w:val="nil"/>
              <w:left w:val="nil"/>
              <w:bottom w:val="nil"/>
              <w:right w:val="nil"/>
            </w:tcBorders>
          </w:tcPr>
          <w:p w14:paraId="1331BAC7" w14:textId="6D6036DA" w:rsidR="00E435A6" w:rsidRDefault="00E435A6">
            <w:pPr>
              <w:rPr>
                <w:rFonts w:ascii="Arial" w:hAnsi="Arial" w:cs="Arial"/>
              </w:rPr>
            </w:pPr>
            <w:r>
              <w:rPr>
                <w:rFonts w:ascii="Arial" w:hAnsi="Arial" w:cs="Arial"/>
              </w:rPr>
              <w:t>Appendix H</w:t>
            </w:r>
          </w:p>
        </w:tc>
        <w:tc>
          <w:tcPr>
            <w:tcW w:w="7112" w:type="dxa"/>
            <w:tcBorders>
              <w:top w:val="nil"/>
              <w:left w:val="nil"/>
              <w:bottom w:val="nil"/>
              <w:right w:val="nil"/>
            </w:tcBorders>
          </w:tcPr>
          <w:p w14:paraId="75D7112C" w14:textId="6A684263" w:rsidR="00E435A6" w:rsidRDefault="00E435A6" w:rsidP="00855074">
            <w:pPr>
              <w:rPr>
                <w:rFonts w:ascii="Arial" w:hAnsi="Arial" w:cs="Arial"/>
              </w:rPr>
            </w:pPr>
            <w:r>
              <w:rPr>
                <w:rFonts w:ascii="Arial" w:hAnsi="Arial" w:cs="Arial"/>
              </w:rPr>
              <w:t>Moorfields</w:t>
            </w:r>
            <w:r w:rsidR="00542615">
              <w:rPr>
                <w:rFonts w:ascii="Arial" w:hAnsi="Arial" w:cs="Arial"/>
              </w:rPr>
              <w:t>’</w:t>
            </w:r>
            <w:r>
              <w:rPr>
                <w:rFonts w:ascii="Arial" w:hAnsi="Arial" w:cs="Arial"/>
              </w:rPr>
              <w:t xml:space="preserve"> response to consultation</w:t>
            </w:r>
            <w:r w:rsidR="004502B1">
              <w:rPr>
                <w:rFonts w:ascii="Arial" w:hAnsi="Arial" w:cs="Arial"/>
              </w:rPr>
              <w:t xml:space="preserve"> </w:t>
            </w:r>
          </w:p>
        </w:tc>
      </w:tr>
      <w:tr w:rsidR="009B372F" w14:paraId="5A169E8D" w14:textId="77777777" w:rsidTr="0007145B">
        <w:trPr>
          <w:trHeight w:val="204"/>
        </w:trPr>
        <w:tc>
          <w:tcPr>
            <w:tcW w:w="1985" w:type="dxa"/>
            <w:tcBorders>
              <w:top w:val="nil"/>
              <w:left w:val="nil"/>
              <w:bottom w:val="nil"/>
              <w:right w:val="nil"/>
            </w:tcBorders>
            <w:hideMark/>
          </w:tcPr>
          <w:p w14:paraId="61AB69DE" w14:textId="77777777" w:rsidR="009B372F" w:rsidRDefault="009B372F">
            <w:pPr>
              <w:rPr>
                <w:rFonts w:ascii="Arial" w:hAnsi="Arial" w:cs="Arial"/>
                <w:b/>
                <w:bCs/>
              </w:rPr>
            </w:pPr>
            <w:r>
              <w:rPr>
                <w:rFonts w:ascii="Arial" w:hAnsi="Arial" w:cs="Arial"/>
              </w:rPr>
              <w:t>Appendix I</w:t>
            </w:r>
          </w:p>
        </w:tc>
        <w:tc>
          <w:tcPr>
            <w:tcW w:w="7112" w:type="dxa"/>
            <w:tcBorders>
              <w:top w:val="nil"/>
              <w:left w:val="nil"/>
              <w:bottom w:val="nil"/>
              <w:right w:val="nil"/>
            </w:tcBorders>
          </w:tcPr>
          <w:p w14:paraId="08096356" w14:textId="59515E33" w:rsidR="009B372F" w:rsidRDefault="00542615">
            <w:pPr>
              <w:rPr>
                <w:rFonts w:ascii="Arial" w:hAnsi="Arial" w:cs="Arial"/>
              </w:rPr>
            </w:pPr>
            <w:r w:rsidRPr="00542615">
              <w:rPr>
                <w:rFonts w:ascii="Arial" w:hAnsi="Arial" w:cs="Arial"/>
              </w:rPr>
              <w:t>Oriel options appraisal refresh</w:t>
            </w:r>
          </w:p>
        </w:tc>
      </w:tr>
      <w:tr w:rsidR="009B372F" w14:paraId="0B15BD91" w14:textId="77777777" w:rsidTr="0007145B">
        <w:trPr>
          <w:trHeight w:val="204"/>
        </w:trPr>
        <w:tc>
          <w:tcPr>
            <w:tcW w:w="1985" w:type="dxa"/>
            <w:tcBorders>
              <w:top w:val="nil"/>
              <w:left w:val="nil"/>
              <w:bottom w:val="nil"/>
              <w:right w:val="nil"/>
            </w:tcBorders>
            <w:hideMark/>
          </w:tcPr>
          <w:p w14:paraId="4C4E0CB7" w14:textId="04FED29E" w:rsidR="009B372F" w:rsidRDefault="009B372F">
            <w:pPr>
              <w:rPr>
                <w:rFonts w:ascii="Arial" w:hAnsi="Arial" w:cs="Arial"/>
                <w:b/>
                <w:bCs/>
              </w:rPr>
            </w:pPr>
            <w:r>
              <w:rPr>
                <w:rFonts w:ascii="Arial" w:hAnsi="Arial" w:cs="Arial"/>
              </w:rPr>
              <w:t xml:space="preserve">Appendix </w:t>
            </w:r>
            <w:r w:rsidR="0007145B">
              <w:rPr>
                <w:rFonts w:ascii="Arial" w:hAnsi="Arial" w:cs="Arial"/>
              </w:rPr>
              <w:t>J</w:t>
            </w:r>
          </w:p>
        </w:tc>
        <w:tc>
          <w:tcPr>
            <w:tcW w:w="7112" w:type="dxa"/>
            <w:tcBorders>
              <w:top w:val="nil"/>
              <w:left w:val="nil"/>
              <w:bottom w:val="nil"/>
              <w:right w:val="nil"/>
            </w:tcBorders>
          </w:tcPr>
          <w:p w14:paraId="694AB3ED" w14:textId="793709CF" w:rsidR="009B372F" w:rsidRDefault="00424AA7">
            <w:pPr>
              <w:rPr>
                <w:rFonts w:ascii="Arial" w:hAnsi="Arial" w:cs="Arial"/>
              </w:rPr>
            </w:pPr>
            <w:r>
              <w:rPr>
                <w:rFonts w:ascii="Arial" w:hAnsi="Arial" w:cs="Arial"/>
              </w:rPr>
              <w:t>Independent review of suggested alternative sites for the proposed new centre</w:t>
            </w:r>
          </w:p>
        </w:tc>
      </w:tr>
      <w:tr w:rsidR="004502B1" w14:paraId="1A291704" w14:textId="77777777" w:rsidTr="006A3E62">
        <w:trPr>
          <w:trHeight w:val="217"/>
        </w:trPr>
        <w:tc>
          <w:tcPr>
            <w:tcW w:w="1985" w:type="dxa"/>
            <w:tcBorders>
              <w:top w:val="nil"/>
              <w:left w:val="nil"/>
              <w:bottom w:val="nil"/>
              <w:right w:val="nil"/>
            </w:tcBorders>
          </w:tcPr>
          <w:p w14:paraId="1D5B3595" w14:textId="30A03744" w:rsidR="004502B1" w:rsidRPr="006A3E62" w:rsidRDefault="004502B1">
            <w:pPr>
              <w:rPr>
                <w:rFonts w:ascii="Arial" w:hAnsi="Arial" w:cs="Arial"/>
              </w:rPr>
            </w:pPr>
            <w:r w:rsidRPr="006A3E62">
              <w:rPr>
                <w:rFonts w:ascii="Arial" w:hAnsi="Arial" w:cs="Arial"/>
              </w:rPr>
              <w:t>Appendix K</w:t>
            </w:r>
          </w:p>
        </w:tc>
        <w:tc>
          <w:tcPr>
            <w:tcW w:w="7112" w:type="dxa"/>
            <w:tcBorders>
              <w:top w:val="nil"/>
              <w:left w:val="nil"/>
              <w:bottom w:val="nil"/>
              <w:right w:val="nil"/>
            </w:tcBorders>
          </w:tcPr>
          <w:p w14:paraId="4F235963" w14:textId="3CC7C035" w:rsidR="004502B1" w:rsidRPr="006A3E62" w:rsidRDefault="00542615" w:rsidP="00855074">
            <w:pPr>
              <w:rPr>
                <w:rFonts w:ascii="Arial" w:hAnsi="Arial" w:cs="Arial"/>
              </w:rPr>
            </w:pPr>
            <w:r w:rsidRPr="006A3E62">
              <w:rPr>
                <w:rFonts w:ascii="Arial" w:hAnsi="Arial" w:cs="Arial"/>
              </w:rPr>
              <w:t xml:space="preserve">North Central London </w:t>
            </w:r>
            <w:r w:rsidR="00DD5C9E" w:rsidRPr="006A3E62">
              <w:rPr>
                <w:rFonts w:ascii="Arial" w:hAnsi="Arial" w:cs="Arial"/>
              </w:rPr>
              <w:t>(NCL) Joint Health Overview and Scrutiny Committee (</w:t>
            </w:r>
            <w:r w:rsidR="004502B1" w:rsidRPr="006A3E62">
              <w:rPr>
                <w:rFonts w:ascii="Arial" w:hAnsi="Arial" w:cs="Arial"/>
              </w:rPr>
              <w:t>JHOSC</w:t>
            </w:r>
            <w:r w:rsidR="00DD5C9E" w:rsidRPr="006A3E62">
              <w:rPr>
                <w:rFonts w:ascii="Arial" w:hAnsi="Arial" w:cs="Arial"/>
              </w:rPr>
              <w:t xml:space="preserve">) response </w:t>
            </w:r>
          </w:p>
        </w:tc>
      </w:tr>
      <w:bookmarkEnd w:id="5"/>
    </w:tbl>
    <w:p w14:paraId="1115CDA5" w14:textId="77777777" w:rsidR="007A6D5A" w:rsidRDefault="007A6D5A">
      <w:pPr>
        <w:rPr>
          <w:rFonts w:ascii="Arial" w:hAnsi="Arial" w:cs="Arial"/>
        </w:rPr>
      </w:pPr>
    </w:p>
    <w:p w14:paraId="16C61514" w14:textId="77777777" w:rsidR="00D214D6" w:rsidRDefault="00D214D6">
      <w:pPr>
        <w:rPr>
          <w:rFonts w:ascii="Arial" w:hAnsi="Arial" w:cs="Arial"/>
        </w:rPr>
      </w:pPr>
    </w:p>
    <w:p w14:paraId="48235444" w14:textId="77777777" w:rsidR="00935DCD" w:rsidRPr="00BC2BA9" w:rsidRDefault="00935DCD">
      <w:pPr>
        <w:rPr>
          <w:rFonts w:ascii="Arial" w:eastAsiaTheme="majorEastAsia" w:hAnsi="Arial" w:cs="Arial"/>
          <w:b/>
          <w:bCs/>
          <w:sz w:val="28"/>
          <w:szCs w:val="28"/>
        </w:rPr>
      </w:pPr>
      <w:r w:rsidRPr="00BC2BA9">
        <w:rPr>
          <w:rFonts w:ascii="Arial" w:hAnsi="Arial" w:cs="Arial"/>
        </w:rPr>
        <w:br w:type="page"/>
      </w:r>
    </w:p>
    <w:p w14:paraId="0E6490CB" w14:textId="7D2B3EAE" w:rsidR="006C79E7" w:rsidRPr="00A93039" w:rsidRDefault="006C79E7" w:rsidP="0019255F">
      <w:pPr>
        <w:pStyle w:val="Heading1"/>
        <w:numPr>
          <w:ilvl w:val="0"/>
          <w:numId w:val="0"/>
        </w:numPr>
        <w:tabs>
          <w:tab w:val="right" w:pos="9332"/>
        </w:tabs>
      </w:pPr>
      <w:bookmarkStart w:id="7" w:name="_Toc27671928"/>
      <w:r w:rsidRPr="00A93039">
        <w:lastRenderedPageBreak/>
        <w:t>Foreword</w:t>
      </w:r>
      <w:bookmarkEnd w:id="7"/>
      <w:r w:rsidR="0019255F">
        <w:tab/>
      </w:r>
    </w:p>
    <w:p w14:paraId="5CFA7FBB" w14:textId="26EFF2BE" w:rsidR="0008431C" w:rsidRDefault="00FF73A3" w:rsidP="0008431C">
      <w:r w:rsidRPr="00FF73A3">
        <w:t xml:space="preserve">London is major global city that is dynamic and diverse. Like many big cities, London offers a wealth of opportunities for people to lead happy and healthy lives. Partners in London, including the Greater London Authority, London Councils, Public Health England and </w:t>
      </w:r>
      <w:r>
        <w:t>t</w:t>
      </w:r>
      <w:r w:rsidRPr="00FF73A3">
        <w:t>he NHS share an ambition to make London the world’s healthiest global city</w:t>
      </w:r>
      <w:r w:rsidR="006F109F" w:rsidRPr="0008431C">
        <w:t xml:space="preserve">. </w:t>
      </w:r>
      <w:r w:rsidR="0008431C" w:rsidRPr="0008431C">
        <w:t>Our sight is a critically important sense</w:t>
      </w:r>
      <w:r w:rsidR="00397EFE">
        <w:t>, and affects both physical and mental health</w:t>
      </w:r>
      <w:r w:rsidR="0008431C" w:rsidRPr="0008431C">
        <w:t xml:space="preserve">. </w:t>
      </w:r>
      <w:r w:rsidR="00304125">
        <w:t>S</w:t>
      </w:r>
      <w:r w:rsidR="0008431C" w:rsidRPr="0008431C">
        <w:t>ight loss is an increasing reality for many people, and it is estimated that by 2050 there will be four million people in the UK living with sight loss. Putting the people affected by sight loss at the centre of care is essential.</w:t>
      </w:r>
    </w:p>
    <w:p w14:paraId="11030267" w14:textId="56F28DCE" w:rsidR="006B27FF" w:rsidRPr="0008431C" w:rsidRDefault="00862F21" w:rsidP="006B27FF">
      <w:r>
        <w:rPr>
          <w:noProof/>
          <w:lang w:eastAsia="en-GB"/>
        </w:rPr>
        <mc:AlternateContent>
          <mc:Choice Requires="wps">
            <w:drawing>
              <wp:anchor distT="45720" distB="45720" distL="114300" distR="114300" simplePos="0" relativeHeight="251677184" behindDoc="0" locked="0" layoutInCell="1" allowOverlap="1" wp14:anchorId="350EED88" wp14:editId="6B630C53">
                <wp:simplePos x="0" y="0"/>
                <wp:positionH relativeFrom="column">
                  <wp:posOffset>4046220</wp:posOffset>
                </wp:positionH>
                <wp:positionV relativeFrom="paragraph">
                  <wp:posOffset>237490</wp:posOffset>
                </wp:positionV>
                <wp:extent cx="1930400" cy="1404620"/>
                <wp:effectExtent l="0" t="0" r="12700" b="14605"/>
                <wp:wrapSquare wrapText="bothSides"/>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1404620"/>
                        </a:xfrm>
                        <a:prstGeom prst="rect">
                          <a:avLst/>
                        </a:prstGeom>
                        <a:solidFill>
                          <a:schemeClr val="accent5">
                            <a:lumMod val="20000"/>
                            <a:lumOff val="80000"/>
                          </a:schemeClr>
                        </a:solidFill>
                        <a:ln w="9525">
                          <a:solidFill>
                            <a:schemeClr val="accent5"/>
                          </a:solidFill>
                          <a:miter lim="800000"/>
                          <a:headEnd/>
                          <a:tailEnd/>
                        </a:ln>
                      </wps:spPr>
                      <wps:txbx>
                        <w:txbxContent>
                          <w:p w14:paraId="21952E1F" w14:textId="1D93F67D" w:rsidR="00615D99" w:rsidRPr="009D280D" w:rsidRDefault="00615D99" w:rsidP="00A100CA">
                            <w:pPr>
                              <w:pStyle w:val="NormalWeb"/>
                              <w:spacing w:line="276" w:lineRule="auto"/>
                              <w:rPr>
                                <w:rFonts w:asciiTheme="minorHAnsi" w:eastAsia="Cambria" w:hAnsiTheme="minorHAnsi"/>
                                <w:i/>
                                <w:iCs/>
                                <w:sz w:val="22"/>
                                <w:szCs w:val="22"/>
                                <w:lang w:val="en-US" w:eastAsia="en-US"/>
                              </w:rPr>
                            </w:pPr>
                            <w:r w:rsidRPr="009D280D">
                              <w:rPr>
                                <w:rFonts w:asciiTheme="minorHAnsi" w:hAnsiTheme="minorHAnsi"/>
                                <w:i/>
                                <w:iCs/>
                                <w:sz w:val="22"/>
                                <w:szCs w:val="22"/>
                              </w:rPr>
                              <w:t>“</w:t>
                            </w:r>
                            <w:r w:rsidRPr="009D280D">
                              <w:rPr>
                                <w:rFonts w:asciiTheme="minorHAnsi" w:eastAsia="Cambria" w:hAnsiTheme="minorHAnsi"/>
                                <w:i/>
                                <w:iCs/>
                                <w:sz w:val="22"/>
                                <w:szCs w:val="22"/>
                                <w:lang w:val="en-US" w:eastAsia="en-US"/>
                              </w:rPr>
                              <w:t>All of your staff are brilliant and try and help where they can but unfortunately the physicality of the surroundings</w:t>
                            </w:r>
                            <w:r>
                              <w:rPr>
                                <w:rFonts w:asciiTheme="minorHAnsi" w:eastAsia="Cambria" w:hAnsiTheme="minorHAnsi"/>
                                <w:i/>
                                <w:iCs/>
                                <w:sz w:val="22"/>
                                <w:szCs w:val="22"/>
                                <w:lang w:val="en-US" w:eastAsia="en-US"/>
                              </w:rPr>
                              <w:t>…</w:t>
                            </w:r>
                            <w:r w:rsidRPr="009D280D">
                              <w:rPr>
                                <w:rFonts w:asciiTheme="minorHAnsi" w:eastAsia="Cambria" w:hAnsiTheme="minorHAnsi"/>
                                <w:i/>
                                <w:iCs/>
                                <w:sz w:val="22"/>
                                <w:szCs w:val="22"/>
                                <w:lang w:val="en-US" w:eastAsia="en-US"/>
                              </w:rPr>
                              <w:t xml:space="preserve"> makes this exceptionally difficult.”</w:t>
                            </w:r>
                          </w:p>
                          <w:p w14:paraId="73172464" w14:textId="77777777" w:rsidR="00615D99" w:rsidRPr="009D280D" w:rsidRDefault="00615D99" w:rsidP="00A100CA">
                            <w:pPr>
                              <w:spacing w:after="0"/>
                              <w:jc w:val="right"/>
                              <w:rPr>
                                <w:b/>
                                <w:i/>
                                <w:iCs/>
                                <w:color w:val="595959" w:themeColor="text1" w:themeTint="A6"/>
                              </w:rPr>
                            </w:pPr>
                          </w:p>
                          <w:p w14:paraId="59DBF4F5" w14:textId="77777777" w:rsidR="00615D99" w:rsidRPr="009D280D" w:rsidRDefault="00615D99" w:rsidP="00A100CA">
                            <w:pPr>
                              <w:spacing w:after="0"/>
                              <w:jc w:val="right"/>
                              <w:rPr>
                                <w:b/>
                                <w:i/>
                                <w:iCs/>
                              </w:rPr>
                            </w:pPr>
                            <w:r>
                              <w:rPr>
                                <w:b/>
                                <w:i/>
                                <w:iCs/>
                              </w:rPr>
                              <w:t>Family member of patient, letter received during public consultation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w14:anchorId="350EED88" id="_x0000_t202" coordsize="21600,21600" o:spt="202" path="m,l,21600r21600,l21600,xe">
                <v:stroke joinstyle="miter"/>
                <v:path gradientshapeok="t" o:connecttype="rect"/>
              </v:shapetype>
              <v:shape id="Text Box 2" o:spid="_x0000_s1027" type="#_x0000_t202" style="position:absolute;margin-left:318.6pt;margin-top:18.7pt;width:152pt;height:110.6pt;z-index:2516771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" fillcolor="#ddecee [664]" strokecolor="#5aa2ae [3208]">
                <v:textbox style="mso-fit-shape-to-text:t">
                  <w:txbxContent>
                    <w:p w14:paraId="21952E1F" w14:textId="1D93F67D" w:rsidR="00615D99" w:rsidRPr="009D280D" w:rsidRDefault="00615D99" w:rsidP="00A100CA">
                      <w:pPr>
                        <w:pStyle w:val="NormalWeb"/>
                        <w:spacing w:line="276" w:lineRule="auto"/>
                        <w:rPr>
                          <w:rFonts w:asciiTheme="minorHAnsi" w:eastAsia="Cambria" w:hAnsiTheme="minorHAnsi"/>
                          <w:i/>
                          <w:iCs/>
                          <w:sz w:val="22"/>
                          <w:szCs w:val="22"/>
                          <w:lang w:val="en-US" w:eastAsia="en-US"/>
                        </w:rPr>
                      </w:pPr>
                      <w:r w:rsidRPr="009D280D">
                        <w:rPr>
                          <w:rFonts w:asciiTheme="minorHAnsi" w:hAnsiTheme="minorHAnsi"/>
                          <w:i/>
                          <w:iCs/>
                          <w:sz w:val="22"/>
                          <w:szCs w:val="22"/>
                        </w:rPr>
                        <w:t>“</w:t>
                      </w:r>
                      <w:r w:rsidRPr="009D280D">
                        <w:rPr>
                          <w:rFonts w:asciiTheme="minorHAnsi" w:eastAsia="Cambria" w:hAnsiTheme="minorHAnsi"/>
                          <w:i/>
                          <w:iCs/>
                          <w:sz w:val="22"/>
                          <w:szCs w:val="22"/>
                          <w:lang w:val="en-US" w:eastAsia="en-US"/>
                        </w:rPr>
                        <w:t>All of your staff are brilliant and try and help where they can but unfortunately the physicality of the surroundings</w:t>
                      </w:r>
                      <w:r>
                        <w:rPr>
                          <w:rFonts w:asciiTheme="minorHAnsi" w:eastAsia="Cambria" w:hAnsiTheme="minorHAnsi"/>
                          <w:i/>
                          <w:iCs/>
                          <w:sz w:val="22"/>
                          <w:szCs w:val="22"/>
                          <w:lang w:val="en-US" w:eastAsia="en-US"/>
                        </w:rPr>
                        <w:t>…</w:t>
                      </w:r>
                      <w:r w:rsidRPr="009D280D">
                        <w:rPr>
                          <w:rFonts w:asciiTheme="minorHAnsi" w:eastAsia="Cambria" w:hAnsiTheme="minorHAnsi"/>
                          <w:i/>
                          <w:iCs/>
                          <w:sz w:val="22"/>
                          <w:szCs w:val="22"/>
                          <w:lang w:val="en-US" w:eastAsia="en-US"/>
                        </w:rPr>
                        <w:t xml:space="preserve"> makes this exceptionally difficult.”</w:t>
                      </w:r>
                    </w:p>
                    <w:p w14:paraId="73172464" w14:textId="77777777" w:rsidR="00615D99" w:rsidRPr="009D280D" w:rsidRDefault="00615D99" w:rsidP="00A100CA">
                      <w:pPr>
                        <w:spacing w:after="0"/>
                        <w:jc w:val="right"/>
                        <w:rPr>
                          <w:b/>
                          <w:i/>
                          <w:iCs/>
                          <w:color w:val="595959" w:themeColor="text1" w:themeTint="A6"/>
                        </w:rPr>
                      </w:pPr>
                    </w:p>
                    <w:p w14:paraId="59DBF4F5" w14:textId="77777777" w:rsidR="00615D99" w:rsidRPr="009D280D" w:rsidRDefault="00615D99" w:rsidP="00A100CA">
                      <w:pPr>
                        <w:spacing w:after="0"/>
                        <w:jc w:val="right"/>
                        <w:rPr>
                          <w:b/>
                          <w:i/>
                          <w:iCs/>
                        </w:rPr>
                      </w:pPr>
                      <w:r>
                        <w:rPr>
                          <w:b/>
                          <w:i/>
                          <w:iCs/>
                        </w:rPr>
                        <w:t>Family member of patient, letter received during public consultation</w:t>
                      </w:r>
                    </w:p>
                  </w:txbxContent>
                </v:textbox>
                <w10:wrap type="square"/>
              </v:shape>
            </w:pict>
          </mc:Fallback>
        </mc:AlternateContent>
      </w:r>
      <w:r w:rsidR="00397EFE">
        <w:t xml:space="preserve">Moorfields Eye Hospital NHS Foundation Trust delivers world-class ophthalmology services from across its network of over 30 sites. The Trust’s </w:t>
      </w:r>
      <w:r w:rsidR="001D066D">
        <w:t xml:space="preserve">commitment to deliver </w:t>
      </w:r>
      <w:r w:rsidR="006B27FF" w:rsidRPr="0008431C">
        <w:t xml:space="preserve">effective treatment </w:t>
      </w:r>
      <w:r w:rsidR="001D066D">
        <w:t xml:space="preserve">is achieved </w:t>
      </w:r>
      <w:r w:rsidR="006B27FF" w:rsidRPr="0008431C">
        <w:t xml:space="preserve">despite the limitations of its </w:t>
      </w:r>
      <w:r w:rsidR="00397EFE">
        <w:t xml:space="preserve">largest </w:t>
      </w:r>
      <w:r w:rsidR="006B27FF" w:rsidRPr="0008431C">
        <w:t xml:space="preserve">site </w:t>
      </w:r>
      <w:r w:rsidR="00397EFE">
        <w:t xml:space="preserve">at </w:t>
      </w:r>
      <w:r w:rsidR="006B27FF" w:rsidRPr="0008431C">
        <w:t xml:space="preserve">City Road. These buildings, some of which are </w:t>
      </w:r>
      <w:r w:rsidR="00F0256C">
        <w:t>around</w:t>
      </w:r>
      <w:r w:rsidR="006B27FF" w:rsidRPr="0008431C">
        <w:t xml:space="preserve"> 125 years old, </w:t>
      </w:r>
      <w:r w:rsidR="00FF73A3">
        <w:t xml:space="preserve">have a </w:t>
      </w:r>
      <w:r w:rsidR="006B27FF" w:rsidRPr="0008431C">
        <w:t>negative</w:t>
      </w:r>
      <w:r w:rsidR="00FF73A3">
        <w:t xml:space="preserve"> impact</w:t>
      </w:r>
      <w:r w:rsidR="006B27FF" w:rsidRPr="0008431C">
        <w:t xml:space="preserve"> on patients and </w:t>
      </w:r>
      <w:r w:rsidR="001D066D">
        <w:t xml:space="preserve">staff </w:t>
      </w:r>
      <w:r w:rsidR="006B27FF" w:rsidRPr="0008431C">
        <w:t xml:space="preserve">experience </w:t>
      </w:r>
      <w:r w:rsidR="001D066D">
        <w:t xml:space="preserve">of </w:t>
      </w:r>
      <w:r w:rsidR="006B27FF" w:rsidRPr="0008431C">
        <w:t>the hospital</w:t>
      </w:r>
      <w:r w:rsidR="001D066D">
        <w:t xml:space="preserve"> and its services</w:t>
      </w:r>
      <w:r w:rsidR="006B27FF" w:rsidRPr="0008431C">
        <w:t xml:space="preserve">. </w:t>
      </w:r>
    </w:p>
    <w:p w14:paraId="3B7FD840" w14:textId="2C8E130A" w:rsidR="00AB0D1E" w:rsidRPr="0008431C" w:rsidRDefault="00EA732F" w:rsidP="00AB0D1E">
      <w:r w:rsidRPr="0008431C">
        <w:t xml:space="preserve">Working together in partnership, </w:t>
      </w:r>
      <w:r w:rsidR="0008431C">
        <w:t xml:space="preserve">commissioners from across London and the surrounding areas and Moorfields have developed proposals to </w:t>
      </w:r>
      <w:r w:rsidRPr="0008431C">
        <w:t xml:space="preserve">transform </w:t>
      </w:r>
      <w:r w:rsidR="002344B4" w:rsidRPr="0008431C">
        <w:t>ophthalmology</w:t>
      </w:r>
      <w:r w:rsidRPr="0008431C">
        <w:t xml:space="preserve"> services. </w:t>
      </w:r>
      <w:r w:rsidR="0008431C">
        <w:t xml:space="preserve">These proposals involve relocating </w:t>
      </w:r>
      <w:r w:rsidR="00AB0D1E">
        <w:t xml:space="preserve">Moorfields </w:t>
      </w:r>
      <w:r w:rsidR="0008431C">
        <w:t>services</w:t>
      </w:r>
      <w:r w:rsidR="00AB0D1E">
        <w:t>, along with the UCL Institute of Ophthalmology (</w:t>
      </w:r>
      <w:proofErr w:type="spellStart"/>
      <w:r w:rsidR="00AB0D1E">
        <w:t>Io</w:t>
      </w:r>
      <w:r w:rsidR="00397EFE">
        <w:t>O</w:t>
      </w:r>
      <w:proofErr w:type="spellEnd"/>
      <w:r w:rsidR="00AB0D1E">
        <w:t>)</w:t>
      </w:r>
      <w:r w:rsidR="0008431C">
        <w:t xml:space="preserve"> from their current location at City Road to a </w:t>
      </w:r>
      <w:r w:rsidR="00AB0D1E">
        <w:t xml:space="preserve">newly built, </w:t>
      </w:r>
      <w:r w:rsidR="0008431C">
        <w:t>modern</w:t>
      </w:r>
      <w:r w:rsidR="00397EFE">
        <w:t>,</w:t>
      </w:r>
      <w:r w:rsidR="0008431C">
        <w:t xml:space="preserve"> </w:t>
      </w:r>
      <w:r w:rsidR="00AB0D1E">
        <w:t xml:space="preserve">flexible </w:t>
      </w:r>
      <w:r w:rsidR="001D066D">
        <w:t>centre</w:t>
      </w:r>
      <w:r w:rsidR="0008431C">
        <w:t xml:space="preserve"> at St Pancras. </w:t>
      </w:r>
      <w:r w:rsidR="00AB0D1E">
        <w:t xml:space="preserve">This would </w:t>
      </w:r>
      <w:r w:rsidR="00AB0D1E" w:rsidRPr="0008431C">
        <w:t>enable integrated delivery of world-leading eye care, education, research, and treatments for patients; delivering organisational and macro-economic benefit.</w:t>
      </w:r>
      <w:r w:rsidR="009B372F">
        <w:t xml:space="preserve"> </w:t>
      </w:r>
    </w:p>
    <w:p w14:paraId="3297D6E2" w14:textId="535FBF22" w:rsidR="00AB0D1E" w:rsidRDefault="00AB0D1E" w:rsidP="00AB0D1E">
      <w:r w:rsidRPr="0008431C">
        <w:t xml:space="preserve">The proposed new </w:t>
      </w:r>
      <w:r w:rsidR="001D066D">
        <w:t>centre</w:t>
      </w:r>
      <w:r w:rsidR="00FF73A3">
        <w:t>, which is referred to as Oriel,</w:t>
      </w:r>
      <w:r w:rsidRPr="0008431C">
        <w:t xml:space="preserve"> would </w:t>
      </w:r>
      <w:r w:rsidR="00336FA6">
        <w:t>offer an excellent patient experience</w:t>
      </w:r>
      <w:r w:rsidR="00AD3E31">
        <w:t xml:space="preserve">, and </w:t>
      </w:r>
      <w:r w:rsidR="00FF73A3">
        <w:t xml:space="preserve">would </w:t>
      </w:r>
      <w:r w:rsidR="00AD3E31">
        <w:t xml:space="preserve">be designed to meet the needs of </w:t>
      </w:r>
      <w:r w:rsidR="001D066D">
        <w:t xml:space="preserve">people </w:t>
      </w:r>
      <w:r w:rsidR="00AD3E31">
        <w:t xml:space="preserve">with sight loss. It </w:t>
      </w:r>
      <w:r w:rsidR="00FF73A3">
        <w:t xml:space="preserve">would </w:t>
      </w:r>
      <w:r w:rsidR="00AD3E31">
        <w:t>enable improvements in clinical practice and more efficient service delivery</w:t>
      </w:r>
      <w:r w:rsidRPr="0008431C">
        <w:t xml:space="preserve">, which is </w:t>
      </w:r>
      <w:r w:rsidR="00AD3E31">
        <w:t xml:space="preserve">essential </w:t>
      </w:r>
      <w:r w:rsidRPr="0008431C">
        <w:t>as service demand continues to grow.</w:t>
      </w:r>
    </w:p>
    <w:p w14:paraId="4B2E487B" w14:textId="56DDBEAF" w:rsidR="00FF73A3" w:rsidRPr="00FF73A3" w:rsidRDefault="00FF73A3" w:rsidP="00AB0D1E">
      <w:pPr>
        <w:rPr>
          <w:rStyle w:val="CommentReference"/>
          <w:sz w:val="22"/>
          <w:szCs w:val="22"/>
        </w:rPr>
      </w:pPr>
      <w:r>
        <w:t xml:space="preserve">Oriel </w:t>
      </w:r>
      <w:r w:rsidRPr="00FF73A3">
        <w:t>provides a unique opportunity to shape the future by building a place that works for people in a sustainable way. ‘Our Vision For London’</w:t>
      </w:r>
      <w:r>
        <w:rPr>
          <w:rStyle w:val="FootnoteReference"/>
        </w:rPr>
        <w:footnoteReference w:id="1"/>
      </w:r>
      <w:r w:rsidRPr="00FF73A3">
        <w:t xml:space="preserve"> notes that </w:t>
      </w:r>
      <w:r>
        <w:t xml:space="preserve">the </w:t>
      </w:r>
      <w:r w:rsidRPr="00FF73A3">
        <w:t xml:space="preserve">physical environment </w:t>
      </w:r>
      <w:r w:rsidR="00995C6A">
        <w:t>(</w:t>
      </w:r>
      <w:r w:rsidRPr="00FF73A3">
        <w:t>our streets</w:t>
      </w:r>
      <w:r w:rsidR="00995C6A">
        <w:t xml:space="preserve">, </w:t>
      </w:r>
      <w:r w:rsidRPr="00FF73A3">
        <w:t>institutions and services</w:t>
      </w:r>
      <w:r w:rsidR="00995C6A">
        <w:t xml:space="preserve">) </w:t>
      </w:r>
      <w:r w:rsidRPr="00FF73A3">
        <w:t>should enable al</w:t>
      </w:r>
      <w:r w:rsidR="00060F92">
        <w:t>l</w:t>
      </w:r>
      <w:r w:rsidRPr="00FF73A3">
        <w:t xml:space="preserve"> Londoners to thrive throughout their lives</w:t>
      </w:r>
      <w:r w:rsidR="00995C6A">
        <w:t>.</w:t>
      </w:r>
    </w:p>
    <w:p w14:paraId="061B6875" w14:textId="6A07E994" w:rsidR="006F109F" w:rsidRPr="0008431C" w:rsidRDefault="009B372F" w:rsidP="00AE7198">
      <w:pPr>
        <w:rPr>
          <w:lang w:eastAsia="en-GB"/>
        </w:rPr>
      </w:pPr>
      <w:r w:rsidRPr="00FF03C4">
        <w:rPr>
          <w:lang w:eastAsia="en-GB"/>
        </w:rPr>
        <w:t xml:space="preserve">There is a strong clinical case for the proposed move of Moorfields Eye Hospital’s City Road services; but only by listening to and learning from people who use </w:t>
      </w:r>
      <w:r w:rsidR="00862F21">
        <w:rPr>
          <w:lang w:eastAsia="en-GB"/>
        </w:rPr>
        <w:t xml:space="preserve">ophthalmology </w:t>
      </w:r>
      <w:r w:rsidRPr="00FF03C4">
        <w:rPr>
          <w:lang w:eastAsia="en-GB"/>
        </w:rPr>
        <w:t>services can we be truly confident of reaching the best decisions.</w:t>
      </w:r>
      <w:r>
        <w:rPr>
          <w:lang w:eastAsia="en-GB"/>
        </w:rPr>
        <w:t xml:space="preserve"> </w:t>
      </w:r>
      <w:r>
        <w:t>W</w:t>
      </w:r>
      <w:r w:rsidR="0008431C">
        <w:t xml:space="preserve">e have </w:t>
      </w:r>
      <w:r>
        <w:t xml:space="preserve">therefore </w:t>
      </w:r>
      <w:r w:rsidR="00AE7198">
        <w:t>embarked on a consultation to gain a wide range of views</w:t>
      </w:r>
      <w:r w:rsidR="003271FD">
        <w:t xml:space="preserve"> from the public</w:t>
      </w:r>
      <w:r w:rsidR="00AE7198">
        <w:t>.</w:t>
      </w:r>
      <w:r w:rsidR="006F109F" w:rsidRPr="0008431C">
        <w:t xml:space="preserve"> </w:t>
      </w:r>
      <w:r w:rsidR="00AE7198">
        <w:t xml:space="preserve">We </w:t>
      </w:r>
      <w:r w:rsidR="00D70BBD">
        <w:t xml:space="preserve">received </w:t>
      </w:r>
      <w:r w:rsidR="001958A6">
        <w:t xml:space="preserve">over </w:t>
      </w:r>
      <w:r w:rsidR="00652C02">
        <w:t>4,6</w:t>
      </w:r>
      <w:r w:rsidR="001958A6">
        <w:t>00</w:t>
      </w:r>
      <w:r w:rsidR="00AE7198">
        <w:t xml:space="preserve"> </w:t>
      </w:r>
      <w:r w:rsidR="00D70BBD">
        <w:t xml:space="preserve">contributions </w:t>
      </w:r>
      <w:r w:rsidR="00AE7198">
        <w:t xml:space="preserve">over 16 weeks, gaining feedback from service users, </w:t>
      </w:r>
      <w:r w:rsidR="001D066D">
        <w:t>charity</w:t>
      </w:r>
      <w:r w:rsidR="00AE7198">
        <w:t xml:space="preserve"> partners, staff and other local healthcare providers. </w:t>
      </w:r>
      <w:r w:rsidR="00862F21">
        <w:t xml:space="preserve">We </w:t>
      </w:r>
      <w:r w:rsidR="00AE7198">
        <w:t xml:space="preserve">have conducted </w:t>
      </w:r>
      <w:r w:rsidR="00B95F65">
        <w:t xml:space="preserve">14 </w:t>
      </w:r>
      <w:r w:rsidR="00AE7198">
        <w:t xml:space="preserve">open events, attended </w:t>
      </w:r>
      <w:r w:rsidR="00AD3E31">
        <w:t>85</w:t>
      </w:r>
      <w:r w:rsidR="00B95F65">
        <w:t xml:space="preserve"> further meetings and forums, </w:t>
      </w:r>
      <w:r w:rsidR="00AE7198">
        <w:t xml:space="preserve">and received </w:t>
      </w:r>
      <w:r w:rsidR="00865D1A">
        <w:t>1,511</w:t>
      </w:r>
      <w:r w:rsidR="00B95F65">
        <w:t xml:space="preserve"> </w:t>
      </w:r>
      <w:r w:rsidR="00AE7198">
        <w:t>responses to our online and paper</w:t>
      </w:r>
      <w:r w:rsidR="00862F21">
        <w:t xml:space="preserve"> </w:t>
      </w:r>
      <w:r w:rsidR="00AE7198">
        <w:t xml:space="preserve">surveys. As the consultation </w:t>
      </w:r>
      <w:r w:rsidR="003271FD">
        <w:t xml:space="preserve">has </w:t>
      </w:r>
      <w:r w:rsidR="00AE7198">
        <w:t xml:space="preserve">progressed, we </w:t>
      </w:r>
      <w:r w:rsidR="003271FD">
        <w:t xml:space="preserve">have </w:t>
      </w:r>
      <w:r w:rsidR="00AE7198">
        <w:t>identified key areas of focus and held targeted workshops to explore these areas further.</w:t>
      </w:r>
      <w:r w:rsidR="00E363FD">
        <w:t xml:space="preserve"> We have enhanced our proposals based on the feedback received.</w:t>
      </w:r>
    </w:p>
    <w:p w14:paraId="64830780" w14:textId="35E4F1CE" w:rsidR="006F109F" w:rsidRPr="0008431C" w:rsidRDefault="006F109F" w:rsidP="006F109F">
      <w:r w:rsidRPr="0008431C">
        <w:t xml:space="preserve">Our community has told us they </w:t>
      </w:r>
      <w:r w:rsidR="00AE7198">
        <w:t xml:space="preserve">are excited to see these proposals developing, </w:t>
      </w:r>
      <w:r w:rsidR="00E363FD">
        <w:t xml:space="preserve">and have consistently expressed a high level of support. </w:t>
      </w:r>
      <w:r w:rsidR="00995C6A">
        <w:t xml:space="preserve">Moorfields </w:t>
      </w:r>
      <w:r w:rsidR="00E363FD">
        <w:t xml:space="preserve">has a large patient base who interact </w:t>
      </w:r>
      <w:r w:rsidR="00E363FD">
        <w:lastRenderedPageBreak/>
        <w:t xml:space="preserve">with services regularly, and consider Moorfields to be a high quality service provider with an excellent reputation. We have cemented </w:t>
      </w:r>
      <w:r w:rsidR="003271FD">
        <w:t>our</w:t>
      </w:r>
      <w:r w:rsidR="00E363FD">
        <w:t xml:space="preserve"> relationship</w:t>
      </w:r>
      <w:r w:rsidR="003271FD">
        <w:t xml:space="preserve"> </w:t>
      </w:r>
      <w:r w:rsidR="001D066D">
        <w:t xml:space="preserve">with </w:t>
      </w:r>
      <w:r w:rsidR="003271FD">
        <w:t xml:space="preserve">many of these patients, </w:t>
      </w:r>
      <w:r w:rsidR="00E363FD">
        <w:t>and forged new links with the community</w:t>
      </w:r>
      <w:r w:rsidR="003271FD">
        <w:t xml:space="preserve">. We believe it </w:t>
      </w:r>
      <w:r w:rsidR="00E363FD">
        <w:t>is critical to the success of the proposals that these relationships are maintained and further developed.</w:t>
      </w:r>
    </w:p>
    <w:p w14:paraId="11C39FC8" w14:textId="3F9EFE6B" w:rsidR="006B27FF" w:rsidRDefault="00AD3E31" w:rsidP="006F109F">
      <w:r>
        <w:t>Throughout</w:t>
      </w:r>
      <w:r w:rsidR="00E363FD">
        <w:t xml:space="preserve"> the consultation, we have heard that the public want Oriel to </w:t>
      </w:r>
      <w:r w:rsidR="001D066D">
        <w:t xml:space="preserve">drive </w:t>
      </w:r>
      <w:r w:rsidR="00E363FD">
        <w:t>quality improvements and innovation, acting as a catalyst for development of new service models and treatment options for ophthalmology nationwide.</w:t>
      </w:r>
      <w:r w:rsidR="006B27FF">
        <w:t xml:space="preserve"> They value the opportunity to become more involved in research, and are excited about the possibilities this could bring.</w:t>
      </w:r>
    </w:p>
    <w:p w14:paraId="18D56CD0" w14:textId="71CDBB18" w:rsidR="00644D4E" w:rsidRDefault="00644D4E" w:rsidP="00644D4E">
      <w:r>
        <w:t xml:space="preserve">We have heard that the most important aspect of the experience at Moorfields is clinical quality. Concerns about accessibility have been consistently raised, however most feedback indicates that with the right measures, Oriel can deliver an accessible, high quality </w:t>
      </w:r>
      <w:r w:rsidR="001D066D">
        <w:t>centre</w:t>
      </w:r>
      <w:r>
        <w:t xml:space="preserve">. Given the concerns raised, we have explored the issue of accessibility in considerable depth during the consultation period. </w:t>
      </w:r>
      <w:r w:rsidR="00FF73A3">
        <w:t>We</w:t>
      </w:r>
      <w:r>
        <w:t xml:space="preserve"> plan to develop an accessibility plan in partnership with sight loss charities, experts in mobility and navigation, and patient representatives, should </w:t>
      </w:r>
      <w:r w:rsidR="00AD3E31">
        <w:t xml:space="preserve">the </w:t>
      </w:r>
      <w:r>
        <w:t xml:space="preserve">Oriel </w:t>
      </w:r>
      <w:r w:rsidR="00AD3E31">
        <w:t>development progress to the next phase</w:t>
      </w:r>
      <w:r>
        <w:t>.</w:t>
      </w:r>
    </w:p>
    <w:p w14:paraId="4EBC2108" w14:textId="51931215" w:rsidR="00E363FD" w:rsidRDefault="00862F21" w:rsidP="006F109F">
      <w:r>
        <w:rPr>
          <w:rFonts w:ascii="Times New Roman" w:hAnsi="Times New Roman" w:cs="Times New Roman"/>
          <w:noProof/>
          <w:sz w:val="24"/>
          <w:szCs w:val="24"/>
          <w:lang w:eastAsia="en-GB"/>
        </w:rPr>
        <mc:AlternateContent>
          <mc:Choice Requires="wps">
            <w:drawing>
              <wp:anchor distT="45720" distB="45720" distL="114300" distR="114300" simplePos="0" relativeHeight="251666944" behindDoc="0" locked="0" layoutInCell="1" allowOverlap="1" wp14:anchorId="4E91A340" wp14:editId="665F38B4">
                <wp:simplePos x="0" y="0"/>
                <wp:positionH relativeFrom="column">
                  <wp:posOffset>4224655</wp:posOffset>
                </wp:positionH>
                <wp:positionV relativeFrom="paragraph">
                  <wp:posOffset>807720</wp:posOffset>
                </wp:positionV>
                <wp:extent cx="1755775" cy="2017395"/>
                <wp:effectExtent l="0" t="0" r="15875" b="1460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2017395"/>
                        </a:xfrm>
                        <a:prstGeom prst="rect">
                          <a:avLst/>
                        </a:prstGeom>
                        <a:solidFill>
                          <a:schemeClr val="accent5">
                            <a:lumMod val="20000"/>
                            <a:lumOff val="80000"/>
                          </a:schemeClr>
                        </a:solidFill>
                        <a:ln w="9525">
                          <a:solidFill>
                            <a:schemeClr val="accent5"/>
                          </a:solidFill>
                          <a:miter lim="800000"/>
                          <a:headEnd/>
                          <a:tailEnd/>
                        </a:ln>
                      </wps:spPr>
                      <wps:txbx>
                        <w:txbxContent>
                          <w:p w14:paraId="4430A325" w14:textId="77777777" w:rsidR="00615D99" w:rsidRDefault="00615D99" w:rsidP="00C95EAA">
                            <w:pPr>
                              <w:pStyle w:val="NormalWeb"/>
                              <w:spacing w:line="276" w:lineRule="auto"/>
                              <w:rPr>
                                <w:rFonts w:asciiTheme="minorHAnsi" w:eastAsia="Cambria" w:hAnsiTheme="minorHAnsi"/>
                                <w:i/>
                                <w:iCs/>
                                <w:sz w:val="22"/>
                                <w:szCs w:val="22"/>
                                <w:lang w:val="en-US" w:eastAsia="en-US"/>
                              </w:rPr>
                            </w:pPr>
                            <w:bookmarkStart w:id="8" w:name="_Hlk24012103"/>
                            <w:bookmarkStart w:id="9" w:name="_Hlk24012104"/>
                            <w:r>
                              <w:rPr>
                                <w:rFonts w:asciiTheme="minorHAnsi" w:hAnsiTheme="minorHAnsi"/>
                                <w:i/>
                                <w:iCs/>
                                <w:sz w:val="22"/>
                                <w:szCs w:val="22"/>
                              </w:rPr>
                              <w:t>“</w:t>
                            </w:r>
                            <w:r>
                              <w:rPr>
                                <w:rFonts w:asciiTheme="minorHAnsi" w:eastAsia="Cambria" w:hAnsiTheme="minorHAnsi"/>
                                <w:i/>
                                <w:iCs/>
                                <w:sz w:val="22"/>
                                <w:szCs w:val="22"/>
                                <w:lang w:val="en-US" w:eastAsia="en-US"/>
                              </w:rPr>
                              <w:t xml:space="preserve">I am sure the St </w:t>
                            </w:r>
                            <w:proofErr w:type="spellStart"/>
                            <w:r>
                              <w:rPr>
                                <w:rFonts w:asciiTheme="minorHAnsi" w:eastAsia="Cambria" w:hAnsiTheme="minorHAnsi"/>
                                <w:i/>
                                <w:iCs/>
                                <w:sz w:val="22"/>
                                <w:szCs w:val="22"/>
                                <w:lang w:val="en-US" w:eastAsia="en-US"/>
                              </w:rPr>
                              <w:t>Pancras</w:t>
                            </w:r>
                            <w:proofErr w:type="spellEnd"/>
                            <w:r>
                              <w:rPr>
                                <w:rFonts w:asciiTheme="minorHAnsi" w:eastAsia="Cambria" w:hAnsiTheme="minorHAnsi"/>
                                <w:i/>
                                <w:iCs/>
                                <w:sz w:val="22"/>
                                <w:szCs w:val="22"/>
                                <w:lang w:val="en-US" w:eastAsia="en-US"/>
                              </w:rPr>
                              <w:t xml:space="preserve"> site will provide the up-to-date building needed for your staff and the very important work they do.”</w:t>
                            </w:r>
                          </w:p>
                          <w:p w14:paraId="18EF9491" w14:textId="77777777" w:rsidR="00615D99" w:rsidRDefault="00615D99" w:rsidP="00C95EAA">
                            <w:pPr>
                              <w:spacing w:after="0"/>
                              <w:jc w:val="right"/>
                              <w:rPr>
                                <w:b/>
                                <w:i/>
                                <w:iCs/>
                                <w:color w:val="595959" w:themeColor="text1" w:themeTint="A6"/>
                              </w:rPr>
                            </w:pPr>
                          </w:p>
                          <w:p w14:paraId="3A233526" w14:textId="77777777" w:rsidR="00615D99" w:rsidRDefault="00615D99" w:rsidP="00C95EAA">
                            <w:pPr>
                              <w:spacing w:after="0"/>
                              <w:jc w:val="right"/>
                              <w:rPr>
                                <w:b/>
                                <w:i/>
                                <w:iCs/>
                              </w:rPr>
                            </w:pPr>
                            <w:r>
                              <w:rPr>
                                <w:b/>
                                <w:i/>
                                <w:iCs/>
                              </w:rPr>
                              <w:t>Moorfields patient, letter received during public consultation</w:t>
                            </w:r>
                            <w:bookmarkEnd w:id="8"/>
                            <w:bookmarkEnd w:id="9"/>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4E91A340" id="Text Box 4" o:spid="_x0000_s1028" type="#_x0000_t202" style="position:absolute;margin-left:332.65pt;margin-top:63.6pt;width:138.25pt;height:158.85pt;z-index:251666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" fillcolor="#ddecee [664]" strokecolor="#5aa2ae [3208]">
                <v:textbox style="mso-fit-shape-to-text:t">
                  <w:txbxContent>
                    <w:p w14:paraId="4430A325" w14:textId="77777777" w:rsidR="00615D99" w:rsidRDefault="00615D99" w:rsidP="00C95EAA">
                      <w:pPr>
                        <w:pStyle w:val="NormalWeb"/>
                        <w:spacing w:line="276" w:lineRule="auto"/>
                        <w:rPr>
                          <w:rFonts w:asciiTheme="minorHAnsi" w:eastAsia="Cambria" w:hAnsiTheme="minorHAnsi"/>
                          <w:i/>
                          <w:iCs/>
                          <w:sz w:val="22"/>
                          <w:szCs w:val="22"/>
                          <w:lang w:val="en-US" w:eastAsia="en-US"/>
                        </w:rPr>
                      </w:pPr>
                      <w:bookmarkStart w:id="11" w:name="_Hlk24012103"/>
                      <w:bookmarkStart w:id="12" w:name="_Hlk24012104"/>
                      <w:r>
                        <w:rPr>
                          <w:rFonts w:asciiTheme="minorHAnsi" w:hAnsiTheme="minorHAnsi"/>
                          <w:i/>
                          <w:iCs/>
                          <w:sz w:val="22"/>
                          <w:szCs w:val="22"/>
                        </w:rPr>
                        <w:t>“</w:t>
                      </w:r>
                      <w:r>
                        <w:rPr>
                          <w:rFonts w:asciiTheme="minorHAnsi" w:eastAsia="Cambria" w:hAnsiTheme="minorHAnsi"/>
                          <w:i/>
                          <w:iCs/>
                          <w:sz w:val="22"/>
                          <w:szCs w:val="22"/>
                          <w:lang w:val="en-US" w:eastAsia="en-US"/>
                        </w:rPr>
                        <w:t>I am sure the St Pancras site will provide the up-to-date building needed for your staff and the very important work they do.”</w:t>
                      </w:r>
                    </w:p>
                    <w:p w14:paraId="18EF9491" w14:textId="77777777" w:rsidR="00615D99" w:rsidRDefault="00615D99" w:rsidP="00C95EAA">
                      <w:pPr>
                        <w:spacing w:after="0"/>
                        <w:jc w:val="right"/>
                        <w:rPr>
                          <w:b/>
                          <w:i/>
                          <w:iCs/>
                          <w:color w:val="595959" w:themeColor="text1" w:themeTint="A6"/>
                        </w:rPr>
                      </w:pPr>
                    </w:p>
                    <w:p w14:paraId="3A233526" w14:textId="77777777" w:rsidR="00615D99" w:rsidRDefault="00615D99" w:rsidP="00C95EAA">
                      <w:pPr>
                        <w:spacing w:after="0"/>
                        <w:jc w:val="right"/>
                        <w:rPr>
                          <w:b/>
                          <w:i/>
                          <w:iCs/>
                        </w:rPr>
                      </w:pPr>
                      <w:r>
                        <w:rPr>
                          <w:b/>
                          <w:i/>
                          <w:iCs/>
                        </w:rPr>
                        <w:t>Moorfields patient, letter received during public consultation</w:t>
                      </w:r>
                      <w:bookmarkEnd w:id="11"/>
                      <w:bookmarkEnd w:id="12"/>
                    </w:p>
                  </w:txbxContent>
                </v:textbox>
                <w10:wrap type="square"/>
              </v:shape>
            </w:pict>
          </mc:Fallback>
        </mc:AlternateContent>
      </w:r>
      <w:r w:rsidR="00E363FD">
        <w:t xml:space="preserve">Patients with long term </w:t>
      </w:r>
      <w:r w:rsidR="003271FD">
        <w:t xml:space="preserve">eye </w:t>
      </w:r>
      <w:r w:rsidR="00E363FD">
        <w:t xml:space="preserve">conditions </w:t>
      </w:r>
      <w:r w:rsidR="003271FD">
        <w:t xml:space="preserve">have told us they </w:t>
      </w:r>
      <w:r w:rsidR="00E363FD">
        <w:t xml:space="preserve">want </w:t>
      </w:r>
      <w:r w:rsidR="003271FD">
        <w:t xml:space="preserve">to see </w:t>
      </w:r>
      <w:r w:rsidR="00E363FD">
        <w:t xml:space="preserve">a centre which can empower and support them both medically and emotionally as they adapt to living with their condition. </w:t>
      </w:r>
      <w:r w:rsidR="006B27FF">
        <w:t>Feedback has shown that with the right</w:t>
      </w:r>
      <w:r w:rsidR="003271FD">
        <w:t xml:space="preserve"> building design, technology </w:t>
      </w:r>
      <w:r w:rsidR="006B27FF">
        <w:t>and service efficiency, Oriel can be an uplifting environment</w:t>
      </w:r>
      <w:r w:rsidR="003271FD">
        <w:t xml:space="preserve"> for all</w:t>
      </w:r>
      <w:r w:rsidR="006B27FF">
        <w:t xml:space="preserve">. We have listened to concerns about the current City Road site, which does not promote wellbeing and causes anxiety even for those who visit regularly. We have heard about the importance of an integrated patient support offering which focuses on what patients </w:t>
      </w:r>
      <w:r w:rsidR="006B27FF" w:rsidRPr="003271FD">
        <w:rPr>
          <w:i/>
          <w:iCs/>
        </w:rPr>
        <w:t>can</w:t>
      </w:r>
      <w:r w:rsidR="006B27FF">
        <w:t xml:space="preserve"> do, not what they can’t.</w:t>
      </w:r>
    </w:p>
    <w:p w14:paraId="224C15F6" w14:textId="21BD7A36" w:rsidR="006B27FF" w:rsidRDefault="006B27FF" w:rsidP="006F109F">
      <w:r>
        <w:t>The consultation has outlined a clear vision for what the public wants to see from Oriel</w:t>
      </w:r>
      <w:r w:rsidR="003271FD">
        <w:t xml:space="preserve">. It has given us </w:t>
      </w:r>
      <w:r>
        <w:t xml:space="preserve">insights into measures to help those with sight loss maintain their independence when visiting Moorfields, and have a positive experience across the range of services delivered. </w:t>
      </w:r>
      <w:r w:rsidR="003271FD">
        <w:t>Through the feedback received, and an independent Integrated Health Inequalities and Equality Impact Assessment, w</w:t>
      </w:r>
      <w:r>
        <w:t xml:space="preserve">e have captured the diverse needs of people living with </w:t>
      </w:r>
      <w:r w:rsidR="00CB605C">
        <w:t>sight loss</w:t>
      </w:r>
      <w:r>
        <w:t>, which will be used as a basis for developing proposals in future.</w:t>
      </w:r>
    </w:p>
    <w:p w14:paraId="5BF340FA" w14:textId="10C2E9EF" w:rsidR="006F109F" w:rsidRPr="0008431C" w:rsidRDefault="006F109F" w:rsidP="006F109F">
      <w:r w:rsidRPr="0008431C">
        <w:t>We believe that</w:t>
      </w:r>
      <w:r w:rsidR="001A0D5E">
        <w:t xml:space="preserve">, with the recommendations set out in this document, Oriel represents </w:t>
      </w:r>
      <w:r w:rsidRPr="0008431C">
        <w:t xml:space="preserve">a </w:t>
      </w:r>
      <w:r w:rsidR="001A0D5E">
        <w:t xml:space="preserve">unique </w:t>
      </w:r>
      <w:r w:rsidRPr="0008431C">
        <w:t xml:space="preserve">opportunity to deliver on our ambition to improve eye care services </w:t>
      </w:r>
      <w:r w:rsidR="002344B4" w:rsidRPr="0008431C">
        <w:t>for ophthalmology patients,</w:t>
      </w:r>
      <w:r w:rsidRPr="0008431C">
        <w:t xml:space="preserve"> </w:t>
      </w:r>
      <w:r w:rsidR="001A0D5E">
        <w:t xml:space="preserve">provide a holistic service offering, </w:t>
      </w:r>
      <w:r w:rsidRPr="0008431C">
        <w:t xml:space="preserve">and reduce the health inequalities of our communities. </w:t>
      </w:r>
      <w:r w:rsidR="003271FD">
        <w:t xml:space="preserve">Using the wealth of </w:t>
      </w:r>
      <w:r w:rsidR="000C76E8">
        <w:t>information</w:t>
      </w:r>
      <w:r w:rsidR="003271FD">
        <w:t xml:space="preserve"> we have collected through</w:t>
      </w:r>
      <w:r w:rsidR="001A0D5E">
        <w:t xml:space="preserve"> the consultation</w:t>
      </w:r>
      <w:r w:rsidR="003271FD">
        <w:t>,</w:t>
      </w:r>
      <w:r w:rsidR="001A0D5E">
        <w:t xml:space="preserve"> we are confident that we have the right insight and </w:t>
      </w:r>
      <w:r w:rsidR="003271FD">
        <w:t xml:space="preserve">ongoing communication channels </w:t>
      </w:r>
      <w:r w:rsidR="001A0D5E">
        <w:t>with our service users to deliver these benefits to the community.</w:t>
      </w:r>
    </w:p>
    <w:tbl>
      <w:tblPr>
        <w:tblStyle w:val="TableGrid"/>
        <w:tblW w:w="9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igned by the partnership"/>
        <w:tblDescription w:val="Signed by Helen Pettersen, Accountable officer for the North Central London CCGs and Convenor for North London Partners in Care; David Probert, Chief Executive Moorfields Eye Hospital; Sir David Sloman, London Regional Director NHS England. "/>
      </w:tblPr>
      <w:tblGrid>
        <w:gridCol w:w="3174"/>
        <w:gridCol w:w="3038"/>
        <w:gridCol w:w="3038"/>
      </w:tblGrid>
      <w:tr w:rsidR="00883FAC" w:rsidRPr="007A58B2" w14:paraId="1B1199B3" w14:textId="77777777" w:rsidTr="00E11CFC">
        <w:trPr>
          <w:trHeight w:val="358"/>
        </w:trPr>
        <w:tc>
          <w:tcPr>
            <w:tcW w:w="3174" w:type="dxa"/>
          </w:tcPr>
          <w:p w14:paraId="61DF4B06" w14:textId="77777777" w:rsidR="00527289" w:rsidRDefault="00527289" w:rsidP="00E11CFC">
            <w:pPr>
              <w:rPr>
                <w:rFonts w:ascii="Arial" w:hAnsi="Arial" w:cs="Arial"/>
                <w:b/>
                <w:bCs/>
                <w:color w:val="00A09D"/>
              </w:rPr>
            </w:pPr>
            <w:r w:rsidRPr="007A58B2">
              <w:rPr>
                <w:rFonts w:ascii="Arial" w:hAnsi="Arial" w:cs="Arial"/>
                <w:b/>
                <w:bCs/>
                <w:color w:val="00A09D"/>
              </w:rPr>
              <w:t xml:space="preserve">Helen </w:t>
            </w:r>
            <w:proofErr w:type="spellStart"/>
            <w:r w:rsidRPr="007A58B2">
              <w:rPr>
                <w:rFonts w:ascii="Arial" w:hAnsi="Arial" w:cs="Arial"/>
                <w:b/>
                <w:bCs/>
                <w:color w:val="00A09D"/>
              </w:rPr>
              <w:t>Pettersen</w:t>
            </w:r>
            <w:proofErr w:type="spellEnd"/>
            <w:r w:rsidRPr="007A58B2">
              <w:rPr>
                <w:rFonts w:ascii="Arial" w:hAnsi="Arial" w:cs="Arial"/>
                <w:b/>
                <w:bCs/>
                <w:color w:val="00A09D"/>
              </w:rPr>
              <w:t xml:space="preserve"> </w:t>
            </w:r>
          </w:p>
          <w:p w14:paraId="4E4E1C04" w14:textId="77777777" w:rsidR="00527289" w:rsidRPr="007A58B2" w:rsidRDefault="00527289" w:rsidP="00E11CFC">
            <w:pPr>
              <w:rPr>
                <w:rFonts w:ascii="Arial" w:hAnsi="Arial" w:cs="Arial"/>
                <w:b/>
                <w:bCs/>
                <w:color w:val="00A09D"/>
              </w:rPr>
            </w:pPr>
            <w:r w:rsidRPr="0035079A">
              <w:rPr>
                <w:noProof/>
                <w:lang w:eastAsia="en-GB"/>
              </w:rPr>
              <w:drawing>
                <wp:inline distT="0" distB="0" distL="0" distR="0" wp14:anchorId="0D423103" wp14:editId="35528DA3">
                  <wp:extent cx="1587880" cy="307975"/>
                  <wp:effectExtent l="0" t="0" r="0" b="0"/>
                  <wp:docPr id="30" name="Picture 30" title="Helen Pettersen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7509" cy="311782"/>
                          </a:xfrm>
                          <a:prstGeom prst="rect">
                            <a:avLst/>
                          </a:prstGeom>
                          <a:noFill/>
                          <a:ln>
                            <a:noFill/>
                          </a:ln>
                        </pic:spPr>
                      </pic:pic>
                    </a:graphicData>
                  </a:graphic>
                </wp:inline>
              </w:drawing>
            </w:r>
            <w:r w:rsidRPr="007A58B2">
              <w:rPr>
                <w:rFonts w:ascii="Arial" w:hAnsi="Arial" w:cs="Arial"/>
                <w:color w:val="00A09D"/>
              </w:rPr>
              <w:t>Accountable Officer for the North Central London CCGs and Convenor for North London Partners in Care</w:t>
            </w:r>
          </w:p>
        </w:tc>
        <w:tc>
          <w:tcPr>
            <w:tcW w:w="3038" w:type="dxa"/>
          </w:tcPr>
          <w:p w14:paraId="2595A271" w14:textId="77777777" w:rsidR="00527289" w:rsidRPr="007A58B2" w:rsidRDefault="00527289" w:rsidP="00E11CFC">
            <w:pPr>
              <w:rPr>
                <w:rFonts w:ascii="Arial" w:hAnsi="Arial" w:cs="Arial"/>
                <w:b/>
                <w:bCs/>
                <w:color w:val="00A09D"/>
              </w:rPr>
            </w:pPr>
            <w:r w:rsidRPr="007A58B2">
              <w:rPr>
                <w:rFonts w:ascii="Arial" w:hAnsi="Arial" w:cs="Arial"/>
                <w:b/>
                <w:bCs/>
                <w:color w:val="00A09D"/>
              </w:rPr>
              <w:t>David Probert</w:t>
            </w:r>
          </w:p>
          <w:p w14:paraId="66EC1AEB" w14:textId="36704C6A" w:rsidR="00527289" w:rsidRDefault="00883FAC" w:rsidP="00E11CFC">
            <w:pPr>
              <w:rPr>
                <w:rFonts w:ascii="Arial" w:hAnsi="Arial" w:cs="Arial"/>
                <w:color w:val="00A09D"/>
              </w:rPr>
            </w:pPr>
            <w:r>
              <w:rPr>
                <w:noProof/>
                <w:lang w:eastAsia="en-GB"/>
              </w:rPr>
              <w:drawing>
                <wp:inline distT="0" distB="0" distL="0" distR="0" wp14:anchorId="0D305AF9" wp14:editId="5EA639E5">
                  <wp:extent cx="1516380" cy="334897"/>
                  <wp:effectExtent l="0" t="0" r="7620" b="8255"/>
                  <wp:docPr id="229" name="Picture 229" title="David Probert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10527" cy="355690"/>
                          </a:xfrm>
                          <a:prstGeom prst="rect">
                            <a:avLst/>
                          </a:prstGeom>
                        </pic:spPr>
                      </pic:pic>
                    </a:graphicData>
                  </a:graphic>
                </wp:inline>
              </w:drawing>
            </w:r>
          </w:p>
          <w:p w14:paraId="78858C7C" w14:textId="0AD18889" w:rsidR="00527289" w:rsidRPr="007A58B2" w:rsidRDefault="00527289" w:rsidP="00E11CFC">
            <w:pPr>
              <w:rPr>
                <w:rFonts w:ascii="Arial" w:hAnsi="Arial" w:cs="Arial"/>
                <w:color w:val="00A09D"/>
              </w:rPr>
            </w:pPr>
            <w:r w:rsidRPr="007A58B2">
              <w:rPr>
                <w:rFonts w:ascii="Arial" w:hAnsi="Arial" w:cs="Arial"/>
                <w:color w:val="00A09D"/>
              </w:rPr>
              <w:t>Chief Executive</w:t>
            </w:r>
          </w:p>
          <w:p w14:paraId="366B5D2B" w14:textId="77777777" w:rsidR="00527289" w:rsidRPr="007A58B2" w:rsidRDefault="00527289" w:rsidP="00E11CFC">
            <w:pPr>
              <w:rPr>
                <w:rFonts w:ascii="Arial" w:hAnsi="Arial" w:cs="Arial"/>
                <w:color w:val="00A09D"/>
              </w:rPr>
            </w:pPr>
            <w:r w:rsidRPr="007A58B2">
              <w:rPr>
                <w:rFonts w:ascii="Arial" w:hAnsi="Arial" w:cs="Arial"/>
                <w:color w:val="00A09D"/>
              </w:rPr>
              <w:t>Moorfields Eye Hospital</w:t>
            </w:r>
          </w:p>
        </w:tc>
        <w:tc>
          <w:tcPr>
            <w:tcW w:w="3038" w:type="dxa"/>
          </w:tcPr>
          <w:p w14:paraId="4FE218A8" w14:textId="77777777" w:rsidR="00527289" w:rsidRPr="007A58B2" w:rsidRDefault="00527289" w:rsidP="00E11CFC">
            <w:pPr>
              <w:rPr>
                <w:rFonts w:ascii="Arial" w:hAnsi="Arial" w:cs="Arial"/>
                <w:b/>
                <w:bCs/>
                <w:color w:val="00A09D"/>
              </w:rPr>
            </w:pPr>
            <w:r w:rsidRPr="007A58B2">
              <w:rPr>
                <w:rFonts w:ascii="Arial" w:hAnsi="Arial" w:cs="Arial"/>
                <w:b/>
                <w:bCs/>
                <w:color w:val="00A09D"/>
              </w:rPr>
              <w:t xml:space="preserve">Sir David </w:t>
            </w:r>
            <w:proofErr w:type="spellStart"/>
            <w:r w:rsidRPr="007A58B2">
              <w:rPr>
                <w:rFonts w:ascii="Arial" w:hAnsi="Arial" w:cs="Arial"/>
                <w:b/>
                <w:bCs/>
                <w:color w:val="00A09D"/>
              </w:rPr>
              <w:t>Sloman</w:t>
            </w:r>
            <w:proofErr w:type="spellEnd"/>
          </w:p>
          <w:p w14:paraId="2FD8BD4C" w14:textId="77777777" w:rsidR="00527289" w:rsidRDefault="00527289" w:rsidP="00E11CFC">
            <w:pPr>
              <w:rPr>
                <w:rFonts w:ascii="Arial" w:hAnsi="Arial" w:cs="Arial"/>
                <w:color w:val="00A09D"/>
              </w:rPr>
            </w:pPr>
            <w:r w:rsidRPr="005C18CD">
              <w:rPr>
                <w:noProof/>
                <w:lang w:eastAsia="en-GB"/>
              </w:rPr>
              <w:drawing>
                <wp:inline distT="0" distB="0" distL="0" distR="0" wp14:anchorId="383A18C8" wp14:editId="747C9668">
                  <wp:extent cx="1105231" cy="246658"/>
                  <wp:effectExtent l="0" t="0" r="0" b="1270"/>
                  <wp:docPr id="227" name="Picture 227" title="Sir David Sloman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9637" cy="256568"/>
                          </a:xfrm>
                          <a:prstGeom prst="rect">
                            <a:avLst/>
                          </a:prstGeom>
                          <a:noFill/>
                          <a:ln>
                            <a:noFill/>
                          </a:ln>
                        </pic:spPr>
                      </pic:pic>
                    </a:graphicData>
                  </a:graphic>
                </wp:inline>
              </w:drawing>
            </w:r>
          </w:p>
          <w:p w14:paraId="28E2E567" w14:textId="77777777" w:rsidR="00527289" w:rsidRPr="007A58B2" w:rsidRDefault="00527289" w:rsidP="00E11CFC">
            <w:pPr>
              <w:rPr>
                <w:rFonts w:ascii="Arial" w:hAnsi="Arial" w:cs="Arial"/>
                <w:color w:val="00A09D"/>
              </w:rPr>
            </w:pPr>
            <w:r w:rsidRPr="007A58B2">
              <w:rPr>
                <w:rFonts w:ascii="Arial" w:hAnsi="Arial" w:cs="Arial"/>
                <w:color w:val="00A09D"/>
              </w:rPr>
              <w:t>London Regional Director</w:t>
            </w:r>
          </w:p>
          <w:p w14:paraId="23875D43" w14:textId="77777777" w:rsidR="00527289" w:rsidRPr="007A58B2" w:rsidRDefault="00527289" w:rsidP="00E11CFC">
            <w:pPr>
              <w:rPr>
                <w:rFonts w:ascii="Arial" w:hAnsi="Arial" w:cs="Arial"/>
                <w:b/>
              </w:rPr>
            </w:pPr>
            <w:r w:rsidRPr="007A58B2">
              <w:rPr>
                <w:rFonts w:ascii="Arial" w:hAnsi="Arial" w:cs="Arial"/>
                <w:color w:val="00A09D"/>
              </w:rPr>
              <w:t>NHS Englan</w:t>
            </w:r>
            <w:r>
              <w:rPr>
                <w:rFonts w:ascii="Arial" w:hAnsi="Arial" w:cs="Arial"/>
                <w:color w:val="00A09D"/>
              </w:rPr>
              <w:t>d</w:t>
            </w:r>
          </w:p>
        </w:tc>
      </w:tr>
    </w:tbl>
    <w:p w14:paraId="48936587" w14:textId="24AE04B8" w:rsidR="004E7CBA" w:rsidRPr="00A502F7" w:rsidRDefault="004E7CBA" w:rsidP="004E7CBA">
      <w:pPr>
        <w:spacing w:line="240" w:lineRule="auto"/>
        <w:ind w:left="-709"/>
        <w:jc w:val="center"/>
        <w:rPr>
          <w:bCs/>
          <w:noProof/>
          <w:lang w:eastAsia="en-GB"/>
        </w:rPr>
      </w:pPr>
    </w:p>
    <w:p w14:paraId="59AAC55B" w14:textId="23A46F79" w:rsidR="004E7CBA" w:rsidRPr="00A502F7" w:rsidRDefault="004E7CBA" w:rsidP="004E7CBA">
      <w:pPr>
        <w:spacing w:line="240" w:lineRule="auto"/>
        <w:ind w:left="-709"/>
        <w:jc w:val="center"/>
        <w:rPr>
          <w:bCs/>
          <w:noProof/>
          <w:lang w:eastAsia="en-GB"/>
        </w:rPr>
      </w:pPr>
    </w:p>
    <w:p w14:paraId="3937E6A0" w14:textId="1A82D6F7" w:rsidR="004E7CBA" w:rsidRPr="00CC4B96" w:rsidRDefault="00CC4B96" w:rsidP="00CC4B96">
      <w:pPr>
        <w:spacing w:line="240" w:lineRule="auto"/>
        <w:ind w:left="-709"/>
        <w:jc w:val="center"/>
        <w:rPr>
          <w:bCs/>
          <w:noProof/>
          <w:lang w:eastAsia="en-GB"/>
        </w:rPr>
      </w:pPr>
      <w:r>
        <w:rPr>
          <w:bCs/>
          <w:noProof/>
          <w:lang w:eastAsia="en-GB"/>
        </w:rPr>
        <w:lastRenderedPageBreak/>
        <w:drawing>
          <wp:anchor distT="0" distB="0" distL="114300" distR="114300" simplePos="0" relativeHeight="251740672" behindDoc="0" locked="0" layoutInCell="1" allowOverlap="1" wp14:anchorId="321FDCAE" wp14:editId="0ED8495B">
            <wp:simplePos x="0" y="0"/>
            <wp:positionH relativeFrom="column">
              <wp:posOffset>-415290</wp:posOffset>
            </wp:positionH>
            <wp:positionV relativeFrom="paragraph">
              <wp:posOffset>-15875</wp:posOffset>
            </wp:positionV>
            <wp:extent cx="6867525" cy="8580120"/>
            <wp:effectExtent l="0" t="0" r="9525" b="0"/>
            <wp:wrapSquare wrapText="bothSides"/>
            <wp:docPr id="245" name="Picture 245" descr="Facts from the consultation: 1,511 completed surveys, 2 radio interviews, 99 events and meetings, 5,615 website visits, 84,487 direct letters to patients, 17 articles in newspapers, in one week we reached 33,000 people on social media, the chatbot answered 1,249 questions about Oriel, 80 phone calls, 8 handwritten responses, 46 social media comments, 127 Emails. We have views from people all over the UK ranging from Devon to Dundee." title="Our consultation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graphic_our consultation.png"/>
                    <pic:cNvPicPr/>
                  </pic:nvPicPr>
                  <pic:blipFill rotWithShape="1">
                    <a:blip r:embed="rId16">
                      <a:extLst>
                        <a:ext uri="{28A0092B-C50C-407E-A947-70E740481C1C}">
                          <a14:useLocalDpi xmlns:a14="http://schemas.microsoft.com/office/drawing/2010/main" val="0"/>
                        </a:ext>
                      </a:extLst>
                    </a:blip>
                    <a:srcRect t="12004"/>
                    <a:stretch/>
                  </pic:blipFill>
                  <pic:spPr bwMode="auto">
                    <a:xfrm>
                      <a:off x="0" y="0"/>
                      <a:ext cx="6867525" cy="8580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E46278" w14:textId="77777777" w:rsidR="00A7637F" w:rsidRDefault="00A7637F" w:rsidP="00C06E3C">
      <w:pPr>
        <w:spacing w:line="240" w:lineRule="auto"/>
        <w:ind w:left="-709"/>
        <w:rPr>
          <w:bCs/>
          <w:highlight w:val="yellow"/>
        </w:rPr>
        <w:sectPr w:rsidR="00A7637F" w:rsidSect="00E12F35">
          <w:headerReference w:type="default" r:id="rId17"/>
          <w:footerReference w:type="default" r:id="rId18"/>
          <w:headerReference w:type="first" r:id="rId19"/>
          <w:footerReference w:type="first" r:id="rId20"/>
          <w:pgSz w:w="11906" w:h="16838"/>
          <w:pgMar w:top="1572" w:right="1440" w:bottom="1440" w:left="1134" w:header="426" w:footer="709" w:gutter="0"/>
          <w:cols w:space="708"/>
          <w:titlePg/>
          <w:docGrid w:linePitch="360"/>
        </w:sectPr>
      </w:pPr>
    </w:p>
    <w:p w14:paraId="15C05335" w14:textId="0FA9B491" w:rsidR="00D048C1" w:rsidRPr="00A93039" w:rsidRDefault="00D048C1" w:rsidP="00F41F22">
      <w:pPr>
        <w:pStyle w:val="Heading1"/>
        <w:numPr>
          <w:ilvl w:val="0"/>
          <w:numId w:val="5"/>
        </w:numPr>
      </w:pPr>
      <w:bookmarkStart w:id="10" w:name="_Toc27671929"/>
      <w:bookmarkStart w:id="11" w:name="_Hlk531265898"/>
      <w:bookmarkStart w:id="12" w:name="_Hlk531265949"/>
      <w:bookmarkStart w:id="13" w:name="_Hlk519076"/>
      <w:r w:rsidRPr="00A93039">
        <w:lastRenderedPageBreak/>
        <w:t>Executive summary</w:t>
      </w:r>
      <w:bookmarkEnd w:id="10"/>
    </w:p>
    <w:p w14:paraId="3A08F403" w14:textId="76726793" w:rsidR="0081381A" w:rsidRDefault="0081381A" w:rsidP="00F41F22">
      <w:pPr>
        <w:pStyle w:val="Heading1"/>
        <w:numPr>
          <w:ilvl w:val="1"/>
          <w:numId w:val="5"/>
        </w:numPr>
      </w:pPr>
      <w:bookmarkStart w:id="14" w:name="_Toc27671930"/>
      <w:r>
        <w:t>Introduction</w:t>
      </w:r>
      <w:bookmarkEnd w:id="14"/>
    </w:p>
    <w:p w14:paraId="0485F488" w14:textId="08D3A3C0" w:rsidR="00EE34AE" w:rsidRPr="00EE34AE" w:rsidRDefault="00EE34AE" w:rsidP="00EE34AE">
      <w:pPr>
        <w:tabs>
          <w:tab w:val="left" w:pos="1350"/>
        </w:tabs>
        <w:rPr>
          <w:rFonts w:ascii="Arial" w:hAnsi="Arial" w:cs="Arial"/>
        </w:rPr>
      </w:pPr>
      <w:r w:rsidRPr="00EE34AE">
        <w:rPr>
          <w:rFonts w:ascii="Arial" w:hAnsi="Arial" w:cs="Arial"/>
        </w:rPr>
        <w:t xml:space="preserve">On 24 May 2019, a </w:t>
      </w:r>
      <w:r>
        <w:rPr>
          <w:rFonts w:ascii="Arial" w:hAnsi="Arial" w:cs="Arial"/>
        </w:rPr>
        <w:t xml:space="preserve">16-week public </w:t>
      </w:r>
      <w:r w:rsidRPr="00EE34AE">
        <w:rPr>
          <w:rFonts w:ascii="Arial" w:hAnsi="Arial" w:cs="Arial"/>
        </w:rPr>
        <w:t>consultation was launched to seek the views from as many people as possible about the proposal to move services from Moorfields</w:t>
      </w:r>
      <w:r w:rsidR="0045144F">
        <w:rPr>
          <w:rFonts w:ascii="Arial" w:hAnsi="Arial" w:cs="Arial"/>
        </w:rPr>
        <w:t xml:space="preserve"> Eye Hospital NHS Foundation Trust</w:t>
      </w:r>
      <w:r w:rsidRPr="00EE34AE">
        <w:rPr>
          <w:rFonts w:ascii="Arial" w:hAnsi="Arial" w:cs="Arial"/>
        </w:rPr>
        <w:t>’</w:t>
      </w:r>
      <w:r w:rsidR="0045144F">
        <w:rPr>
          <w:rFonts w:ascii="Arial" w:hAnsi="Arial" w:cs="Arial"/>
        </w:rPr>
        <w:t>s</w:t>
      </w:r>
      <w:r w:rsidR="001D066D">
        <w:rPr>
          <w:rFonts w:ascii="Arial" w:hAnsi="Arial" w:cs="Arial"/>
        </w:rPr>
        <w:t xml:space="preserve"> (Moorfields)</w:t>
      </w:r>
      <w:r w:rsidRPr="00EE34AE">
        <w:rPr>
          <w:rFonts w:ascii="Arial" w:hAnsi="Arial" w:cs="Arial"/>
        </w:rPr>
        <w:t xml:space="preserve"> City Road site</w:t>
      </w:r>
      <w:r w:rsidR="00A51477">
        <w:rPr>
          <w:rFonts w:ascii="Arial" w:hAnsi="Arial" w:cs="Arial"/>
        </w:rPr>
        <w:t xml:space="preserve"> to the St Pancras Hospital site</w:t>
      </w:r>
      <w:r w:rsidR="00FF3DD5">
        <w:rPr>
          <w:rFonts w:ascii="Arial" w:hAnsi="Arial" w:cs="Arial"/>
        </w:rPr>
        <w:t>,</w:t>
      </w:r>
      <w:r w:rsidRPr="00EE34AE">
        <w:rPr>
          <w:rFonts w:ascii="Arial" w:hAnsi="Arial" w:cs="Arial"/>
        </w:rPr>
        <w:t xml:space="preserve"> bringing together excellent eye care, ground-breaking research and world-leading education in ophthalmology.</w:t>
      </w:r>
    </w:p>
    <w:p w14:paraId="709F8B75" w14:textId="2AFE1283" w:rsidR="00A51477" w:rsidRDefault="0045144F" w:rsidP="00A51477">
      <w:pPr>
        <w:tabs>
          <w:tab w:val="left" w:pos="1350"/>
        </w:tabs>
        <w:rPr>
          <w:rFonts w:ascii="Arial" w:hAnsi="Arial" w:cs="Arial"/>
        </w:rPr>
      </w:pPr>
      <w:r>
        <w:rPr>
          <w:rFonts w:ascii="Arial" w:hAnsi="Arial" w:cs="Arial"/>
        </w:rPr>
        <w:t>The new centre would be a joint development between Moorfields</w:t>
      </w:r>
      <w:r w:rsidR="001D066D">
        <w:rPr>
          <w:rFonts w:ascii="Arial" w:hAnsi="Arial" w:cs="Arial"/>
        </w:rPr>
        <w:t xml:space="preserve">, </w:t>
      </w:r>
      <w:r>
        <w:rPr>
          <w:rFonts w:ascii="Arial" w:hAnsi="Arial" w:cs="Arial"/>
        </w:rPr>
        <w:t>the University College London (UCL) Institute of Ophthalmology (</w:t>
      </w:r>
      <w:proofErr w:type="spellStart"/>
      <w:r>
        <w:rPr>
          <w:rFonts w:ascii="Arial" w:hAnsi="Arial" w:cs="Arial"/>
        </w:rPr>
        <w:t>IoO</w:t>
      </w:r>
      <w:proofErr w:type="spellEnd"/>
      <w:r>
        <w:rPr>
          <w:rFonts w:ascii="Arial" w:hAnsi="Arial" w:cs="Arial"/>
        </w:rPr>
        <w:t xml:space="preserve">), </w:t>
      </w:r>
      <w:r w:rsidR="001D066D">
        <w:rPr>
          <w:rFonts w:ascii="Arial" w:hAnsi="Arial" w:cs="Arial"/>
        </w:rPr>
        <w:t xml:space="preserve">and Moorfields Eye Charity (MEC), </w:t>
      </w:r>
      <w:r>
        <w:rPr>
          <w:rFonts w:ascii="Arial" w:hAnsi="Arial" w:cs="Arial"/>
        </w:rPr>
        <w:t xml:space="preserve">enabling integration of clinical services, research and </w:t>
      </w:r>
      <w:r w:rsidR="00AD3E31">
        <w:rPr>
          <w:rFonts w:ascii="Arial" w:hAnsi="Arial" w:cs="Arial"/>
        </w:rPr>
        <w:t>education</w:t>
      </w:r>
      <w:r>
        <w:rPr>
          <w:rFonts w:ascii="Arial" w:hAnsi="Arial" w:cs="Arial"/>
        </w:rPr>
        <w:t>.</w:t>
      </w:r>
      <w:r w:rsidR="00A51477">
        <w:rPr>
          <w:rFonts w:ascii="Arial" w:hAnsi="Arial" w:cs="Arial"/>
        </w:rPr>
        <w:t xml:space="preserve"> </w:t>
      </w:r>
      <w:r w:rsidR="00FF3DD5">
        <w:rPr>
          <w:rFonts w:ascii="Arial" w:hAnsi="Arial" w:cs="Arial"/>
        </w:rPr>
        <w:t>This proposal is referred to as ‘Oriel’.</w:t>
      </w:r>
    </w:p>
    <w:p w14:paraId="54AB808B" w14:textId="13E91CDD" w:rsidR="00B973B4" w:rsidRDefault="00B973B4" w:rsidP="00A51477">
      <w:pPr>
        <w:tabs>
          <w:tab w:val="left" w:pos="1350"/>
        </w:tabs>
        <w:rPr>
          <w:rFonts w:ascii="Arial" w:hAnsi="Arial" w:cs="Arial"/>
        </w:rPr>
      </w:pPr>
      <w:r>
        <w:rPr>
          <w:rFonts w:ascii="Arial" w:hAnsi="Arial" w:cs="Arial"/>
        </w:rPr>
        <w:t>Moorfields is part of the wider eye care system, which includes services delivered in primary care by optical practice</w:t>
      </w:r>
      <w:r w:rsidR="00060F92">
        <w:rPr>
          <w:rFonts w:ascii="Arial" w:hAnsi="Arial" w:cs="Arial"/>
        </w:rPr>
        <w:t>s</w:t>
      </w:r>
      <w:r>
        <w:rPr>
          <w:rFonts w:ascii="Arial" w:hAnsi="Arial" w:cs="Arial"/>
        </w:rPr>
        <w:t>, community services and ophthalmology services delivered in a hospital setting.</w:t>
      </w:r>
    </w:p>
    <w:p w14:paraId="1967F0B6" w14:textId="4FC31B34" w:rsidR="00AD3E31" w:rsidRPr="00EE34AE" w:rsidRDefault="00A7637F" w:rsidP="00A51477">
      <w:pPr>
        <w:tabs>
          <w:tab w:val="left" w:pos="1350"/>
        </w:tabs>
        <w:rPr>
          <w:rFonts w:ascii="Arial" w:hAnsi="Arial" w:cs="Arial"/>
        </w:rPr>
      </w:pPr>
      <w:r w:rsidRPr="00C95EAA">
        <w:rPr>
          <w:noProof/>
          <w:lang w:eastAsia="en-GB"/>
        </w:rPr>
        <mc:AlternateContent>
          <mc:Choice Requires="wps">
            <w:drawing>
              <wp:anchor distT="0" distB="0" distL="114300" distR="114300" simplePos="0" relativeHeight="251680256" behindDoc="0" locked="0" layoutInCell="1" allowOverlap="1" wp14:anchorId="6C15A0C6" wp14:editId="79BFA95A">
                <wp:simplePos x="0" y="0"/>
                <wp:positionH relativeFrom="column">
                  <wp:posOffset>-4722496</wp:posOffset>
                </wp:positionH>
                <wp:positionV relativeFrom="paragraph">
                  <wp:posOffset>928370</wp:posOffset>
                </wp:positionV>
                <wp:extent cx="8794750" cy="509270"/>
                <wp:effectExtent l="8890" t="0" r="0" b="0"/>
                <wp:wrapNone/>
                <wp:docPr id="6" name="Rectangle 6"/>
                <wp:cNvGraphicFramePr/>
                <a:graphic xmlns:a="http://schemas.openxmlformats.org/drawingml/2006/main">
                  <a:graphicData uri="http://schemas.microsoft.com/office/word/2010/wordprocessingShape">
                    <wps:wsp>
                      <wps:cNvSpPr/>
                      <wps:spPr>
                        <a:xfrm rot="16200000">
                          <a:off x="0" y="0"/>
                          <a:ext cx="8794750" cy="509270"/>
                        </a:xfrm>
                        <a:prstGeom prst="rect">
                          <a:avLst/>
                        </a:prstGeom>
                        <a:solidFill>
                          <a:srgbClr val="00A09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E3C562" w14:textId="77777777" w:rsidR="00615D99" w:rsidRPr="00673DDB" w:rsidRDefault="00615D99" w:rsidP="00A51477">
                            <w:pPr>
                              <w:spacing w:after="0"/>
                              <w:jc w:val="center"/>
                              <w:rPr>
                                <w:b/>
                                <w:bCs/>
                                <w:sz w:val="28"/>
                                <w:szCs w:val="28"/>
                              </w:rPr>
                            </w:pPr>
                            <w:r w:rsidRPr="00673DDB">
                              <w:rPr>
                                <w:b/>
                                <w:bCs/>
                                <w:sz w:val="28"/>
                                <w:szCs w:val="28"/>
                              </w:rPr>
                              <w:t>EXECUTIVE SUMMARY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C15A0C6" id="Rectangle 6" o:spid="_x0000_s1029" style="position:absolute;margin-left:-371.85pt;margin-top:73.1pt;width:692.5pt;height:40.1pt;rotation:-90;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" fillcolor="#00a09d" stroked="f" strokeweight="2pt">
                <v:textbox>
                  <w:txbxContent>
                    <w:p w14:paraId="66E3C562" w14:textId="77777777" w:rsidR="00615D99" w:rsidRPr="00673DDB" w:rsidRDefault="00615D99" w:rsidP="00A51477">
                      <w:pPr>
                        <w:spacing w:after="0"/>
                        <w:jc w:val="center"/>
                        <w:rPr>
                          <w:b/>
                          <w:bCs/>
                          <w:sz w:val="28"/>
                          <w:szCs w:val="28"/>
                        </w:rPr>
                      </w:pPr>
                      <w:r w:rsidRPr="00673DDB">
                        <w:rPr>
                          <w:b/>
                          <w:bCs/>
                          <w:sz w:val="28"/>
                          <w:szCs w:val="28"/>
                        </w:rPr>
                        <w:t>EXECUTIVE SUMMARY</w:t>
                      </w:r>
                    </w:p>
                  </w:txbxContent>
                </v:textbox>
              </v:rect>
            </w:pict>
          </mc:Fallback>
        </mc:AlternateContent>
      </w:r>
      <w:r w:rsidR="00AD3E31">
        <w:rPr>
          <w:rFonts w:ascii="Arial" w:hAnsi="Arial" w:cs="Arial"/>
        </w:rPr>
        <w:t xml:space="preserve">The consultation was led by NHS </w:t>
      </w:r>
      <w:r w:rsidR="00AD3E31" w:rsidRPr="00EE34AE">
        <w:rPr>
          <w:rFonts w:ascii="Arial" w:hAnsi="Arial" w:cs="Arial"/>
        </w:rPr>
        <w:t xml:space="preserve">Camden CCG, on behalf of </w:t>
      </w:r>
      <w:r w:rsidR="00AD3E31">
        <w:rPr>
          <w:rFonts w:ascii="Arial" w:hAnsi="Arial" w:cs="Arial"/>
        </w:rPr>
        <w:t xml:space="preserve">the </w:t>
      </w:r>
      <w:r w:rsidR="00F47CFC">
        <w:rPr>
          <w:rFonts w:ascii="Arial" w:hAnsi="Arial" w:cs="Arial"/>
        </w:rPr>
        <w:t>109</w:t>
      </w:r>
      <w:r w:rsidR="00AD3E31" w:rsidRPr="00D52D94">
        <w:rPr>
          <w:rFonts w:ascii="Arial" w:hAnsi="Arial" w:cs="Arial"/>
        </w:rPr>
        <w:t xml:space="preserve"> CCGs who commission activity from Moorfields</w:t>
      </w:r>
      <w:r w:rsidR="001D066D">
        <w:rPr>
          <w:rFonts w:ascii="Arial" w:hAnsi="Arial" w:cs="Arial"/>
        </w:rPr>
        <w:t>’ City Road site</w:t>
      </w:r>
      <w:r w:rsidR="00AD3E31" w:rsidRPr="00D52D94">
        <w:rPr>
          <w:rFonts w:ascii="Arial" w:hAnsi="Arial" w:cs="Arial"/>
        </w:rPr>
        <w:t xml:space="preserve">, </w:t>
      </w:r>
      <w:r w:rsidR="00AD3E31">
        <w:rPr>
          <w:rFonts w:ascii="Arial" w:hAnsi="Arial" w:cs="Arial"/>
        </w:rPr>
        <w:t>in partnership with</w:t>
      </w:r>
      <w:r w:rsidR="00AD3E31" w:rsidRPr="00D52D94">
        <w:rPr>
          <w:rFonts w:ascii="Arial" w:hAnsi="Arial" w:cs="Arial"/>
        </w:rPr>
        <w:t xml:space="preserve"> NHS England Specialised Commissioning who are the largest </w:t>
      </w:r>
      <w:r w:rsidR="00AD3E31">
        <w:rPr>
          <w:rFonts w:ascii="Arial" w:hAnsi="Arial" w:cs="Arial"/>
        </w:rPr>
        <w:t xml:space="preserve">single </w:t>
      </w:r>
      <w:r w:rsidR="00AD3E31" w:rsidRPr="00D52D94">
        <w:rPr>
          <w:rFonts w:ascii="Arial" w:hAnsi="Arial" w:cs="Arial"/>
        </w:rPr>
        <w:t xml:space="preserve">commissioner of Moorfields </w:t>
      </w:r>
      <w:r w:rsidR="00AD3E31">
        <w:rPr>
          <w:rFonts w:ascii="Arial" w:hAnsi="Arial" w:cs="Arial"/>
        </w:rPr>
        <w:t>services</w:t>
      </w:r>
      <w:r w:rsidR="00A51477">
        <w:rPr>
          <w:rFonts w:ascii="Arial" w:hAnsi="Arial" w:cs="Arial"/>
        </w:rPr>
        <w:t xml:space="preserve"> at City Road</w:t>
      </w:r>
      <w:r w:rsidR="00AD3E31">
        <w:rPr>
          <w:rFonts w:ascii="Arial" w:hAnsi="Arial" w:cs="Arial"/>
        </w:rPr>
        <w:t>. These organisations,</w:t>
      </w:r>
      <w:r w:rsidR="00AD3E31" w:rsidRPr="00EE34AE">
        <w:rPr>
          <w:rFonts w:ascii="Arial" w:hAnsi="Arial" w:cs="Arial"/>
        </w:rPr>
        <w:t xml:space="preserve"> together with Moorfields, </w:t>
      </w:r>
      <w:r w:rsidR="00AD3E31">
        <w:rPr>
          <w:rFonts w:ascii="Arial" w:hAnsi="Arial" w:cs="Arial"/>
        </w:rPr>
        <w:t xml:space="preserve">have overseen </w:t>
      </w:r>
      <w:r w:rsidR="00AD3E31" w:rsidRPr="00EE34AE">
        <w:rPr>
          <w:rFonts w:ascii="Arial" w:hAnsi="Arial" w:cs="Arial"/>
        </w:rPr>
        <w:t>the consultation</w:t>
      </w:r>
      <w:r w:rsidR="00AD3E31">
        <w:rPr>
          <w:rFonts w:ascii="Arial" w:hAnsi="Arial" w:cs="Arial"/>
        </w:rPr>
        <w:t xml:space="preserve"> and development of this </w:t>
      </w:r>
      <w:r w:rsidR="00AD3E31" w:rsidRPr="00EE34AE">
        <w:rPr>
          <w:rFonts w:ascii="Arial" w:hAnsi="Arial" w:cs="Arial"/>
        </w:rPr>
        <w:t>Decision-Making Business Case (DMBC).</w:t>
      </w:r>
    </w:p>
    <w:p w14:paraId="7454858A" w14:textId="2B8E5729" w:rsidR="009B2375" w:rsidRDefault="00A51477" w:rsidP="00F41F22">
      <w:pPr>
        <w:pStyle w:val="Heading1"/>
        <w:numPr>
          <w:ilvl w:val="1"/>
          <w:numId w:val="5"/>
        </w:numPr>
      </w:pPr>
      <w:bookmarkStart w:id="15" w:name="_Toc24092156"/>
      <w:bookmarkStart w:id="16" w:name="_Toc24092157"/>
      <w:bookmarkStart w:id="17" w:name="_Toc24092158"/>
      <w:bookmarkStart w:id="18" w:name="_Toc24092159"/>
      <w:bookmarkStart w:id="19" w:name="_Toc24092160"/>
      <w:bookmarkStart w:id="20" w:name="_Toc27671931"/>
      <w:bookmarkEnd w:id="15"/>
      <w:bookmarkEnd w:id="16"/>
      <w:bookmarkEnd w:id="17"/>
      <w:bookmarkEnd w:id="18"/>
      <w:bookmarkEnd w:id="19"/>
      <w:r>
        <w:t>The proposal</w:t>
      </w:r>
      <w:bookmarkEnd w:id="20"/>
    </w:p>
    <w:p w14:paraId="6993F18C" w14:textId="5323BBB6" w:rsidR="009B2375" w:rsidRPr="00BC2BA9" w:rsidRDefault="009B2375" w:rsidP="009B2375">
      <w:pPr>
        <w:rPr>
          <w:rFonts w:ascii="Arial" w:eastAsia="Arial" w:hAnsi="Arial" w:cs="Arial"/>
          <w:highlight w:val="cyan"/>
        </w:rPr>
      </w:pPr>
      <w:r w:rsidRPr="00BC2BA9">
        <w:t>There are a number of national, regional and local factors driving the need for change</w:t>
      </w:r>
      <w:r>
        <w:t>, which remain unchanged since completion of the PCBC:</w:t>
      </w:r>
    </w:p>
    <w:p w14:paraId="6BA66FC8" w14:textId="7309FE8D" w:rsidR="009B2375" w:rsidRDefault="009B2375" w:rsidP="00F41F22">
      <w:pPr>
        <w:pStyle w:val="ListParagraph"/>
        <w:numPr>
          <w:ilvl w:val="0"/>
          <w:numId w:val="6"/>
        </w:numPr>
      </w:pPr>
      <w:r w:rsidRPr="006C3CA1">
        <w:rPr>
          <w:b/>
          <w:bCs/>
        </w:rPr>
        <w:t>More patients will need treatment for eye conditions in the future</w:t>
      </w:r>
      <w:r w:rsidRPr="00BC2BA9">
        <w:t xml:space="preserve">, placing increased pressure on </w:t>
      </w:r>
      <w:r>
        <w:t xml:space="preserve">space, </w:t>
      </w:r>
      <w:r w:rsidRPr="00BC2BA9">
        <w:t>services and facilities</w:t>
      </w:r>
      <w:r>
        <w:t>.</w:t>
      </w:r>
    </w:p>
    <w:p w14:paraId="6B1B4962" w14:textId="38BF3793" w:rsidR="009B2375" w:rsidRPr="00BC2BA9" w:rsidRDefault="009B2375" w:rsidP="00F41F22">
      <w:pPr>
        <w:pStyle w:val="ListParagraph"/>
        <w:numPr>
          <w:ilvl w:val="0"/>
          <w:numId w:val="6"/>
        </w:numPr>
      </w:pPr>
      <w:r w:rsidRPr="00BC2BA9">
        <w:t xml:space="preserve">Exemplar organisations have demonstrated </w:t>
      </w:r>
      <w:r w:rsidRPr="006C3CA1">
        <w:rPr>
          <w:b/>
          <w:bCs/>
        </w:rPr>
        <w:t>opportunities to generate efficiency and financial benefits</w:t>
      </w:r>
      <w:r w:rsidRPr="00BC2BA9">
        <w:t xml:space="preserve"> </w:t>
      </w:r>
      <w:r>
        <w:t>through</w:t>
      </w:r>
      <w:r w:rsidRPr="00BC2BA9">
        <w:t xml:space="preserve"> optimal configuration of physical estate</w:t>
      </w:r>
      <w:r>
        <w:t>.</w:t>
      </w:r>
    </w:p>
    <w:p w14:paraId="10DB2D04" w14:textId="5E70ADB1" w:rsidR="009B2375" w:rsidRPr="00BC2BA9" w:rsidRDefault="009B2375" w:rsidP="00F41F22">
      <w:pPr>
        <w:pStyle w:val="ListParagraph"/>
        <w:numPr>
          <w:ilvl w:val="0"/>
          <w:numId w:val="6"/>
        </w:numPr>
      </w:pPr>
      <w:r w:rsidRPr="00BC2BA9">
        <w:t>The CQC</w:t>
      </w:r>
      <w:r>
        <w:t xml:space="preserve"> and public consultation</w:t>
      </w:r>
      <w:r w:rsidRPr="00BC2BA9">
        <w:t xml:space="preserve"> </w:t>
      </w:r>
      <w:r>
        <w:t xml:space="preserve">feedback have </w:t>
      </w:r>
      <w:r w:rsidRPr="00BC2BA9">
        <w:t xml:space="preserve">highlighted the </w:t>
      </w:r>
      <w:r w:rsidRPr="006C3CA1">
        <w:rPr>
          <w:b/>
          <w:bCs/>
        </w:rPr>
        <w:t>impact of the current ageing estate at City Road on patient experience</w:t>
      </w:r>
      <w:r w:rsidRPr="00BC2BA9">
        <w:t>, specifically in relation to privacy and dignity</w:t>
      </w:r>
      <w:r>
        <w:t>, lighting, wayfinding and capacity.</w:t>
      </w:r>
    </w:p>
    <w:p w14:paraId="435AA208" w14:textId="7B744681" w:rsidR="009B2375" w:rsidRPr="00BC2BA9" w:rsidRDefault="009B2375" w:rsidP="00F41F22">
      <w:pPr>
        <w:pStyle w:val="ListParagraph"/>
        <w:numPr>
          <w:ilvl w:val="0"/>
          <w:numId w:val="6"/>
        </w:numPr>
      </w:pPr>
      <w:r w:rsidRPr="006C3CA1">
        <w:rPr>
          <w:b/>
          <w:bCs/>
        </w:rPr>
        <w:t>Patient feedback</w:t>
      </w:r>
      <w:r w:rsidRPr="00BC2BA9">
        <w:t xml:space="preserve"> has also highlighted factors associated with the environment and specifically waiting times in clinics</w:t>
      </w:r>
      <w:r>
        <w:t>,</w:t>
      </w:r>
      <w:r w:rsidRPr="00BC2BA9">
        <w:t xml:space="preserve"> availability of refreshments, communication, distractions</w:t>
      </w:r>
      <w:r>
        <w:t>,</w:t>
      </w:r>
      <w:r w:rsidRPr="00BC2BA9">
        <w:t xml:space="preserve"> and </w:t>
      </w:r>
      <w:r w:rsidR="001D066D">
        <w:t xml:space="preserve">the </w:t>
      </w:r>
      <w:r w:rsidRPr="00BC2BA9">
        <w:t>waiting environment</w:t>
      </w:r>
      <w:r>
        <w:t xml:space="preserve">. This has been confirmed through the public consultation </w:t>
      </w:r>
      <w:r w:rsidR="001D066D">
        <w:t xml:space="preserve">with </w:t>
      </w:r>
      <w:r>
        <w:t>73% of people agree</w:t>
      </w:r>
      <w:r w:rsidR="001D066D">
        <w:t>ing</w:t>
      </w:r>
      <w:r>
        <w:t xml:space="preserve"> that a new centre is needed</w:t>
      </w:r>
      <w:r w:rsidR="004B64C1">
        <w:t>.</w:t>
      </w:r>
    </w:p>
    <w:p w14:paraId="0706F3DD" w14:textId="1A80A6B7" w:rsidR="009B2375" w:rsidRPr="00BC2BA9" w:rsidRDefault="009B2375" w:rsidP="00F41F22">
      <w:pPr>
        <w:pStyle w:val="ListParagraph"/>
        <w:numPr>
          <w:ilvl w:val="0"/>
          <w:numId w:val="6"/>
        </w:numPr>
      </w:pPr>
      <w:r w:rsidRPr="00BC2BA9">
        <w:t xml:space="preserve">The rising incidence of eye disease requires the </w:t>
      </w:r>
      <w:r w:rsidRPr="006C3CA1">
        <w:rPr>
          <w:b/>
          <w:bCs/>
        </w:rPr>
        <w:t>development of new techniques and technology</w:t>
      </w:r>
      <w:r w:rsidRPr="00BC2BA9">
        <w:t xml:space="preserve"> to diagnose and treat conditions</w:t>
      </w:r>
      <w:r>
        <w:t xml:space="preserve"> more effectively</w:t>
      </w:r>
      <w:r w:rsidRPr="00BC2BA9">
        <w:t>.</w:t>
      </w:r>
    </w:p>
    <w:p w14:paraId="30C6086E" w14:textId="6495B90B" w:rsidR="009B2375" w:rsidRDefault="009B2375" w:rsidP="009B2375">
      <w:r w:rsidRPr="00BC2BA9">
        <w:t xml:space="preserve">Moorfields has the unique ability to combine clinical excellence with outstanding, internationally recognised research and education. A purpose-built </w:t>
      </w:r>
      <w:r w:rsidR="001D066D">
        <w:t>centre</w:t>
      </w:r>
      <w:r w:rsidRPr="00BC2BA9">
        <w:t xml:space="preserve"> that </w:t>
      </w:r>
      <w:r>
        <w:t xml:space="preserve">would allow </w:t>
      </w:r>
      <w:r w:rsidRPr="00BC2BA9">
        <w:t xml:space="preserve">the effective combination of service delivery, teaching and research </w:t>
      </w:r>
      <w:r>
        <w:t xml:space="preserve">would enable the </w:t>
      </w:r>
      <w:r w:rsidR="00B505CD">
        <w:t>Trust</w:t>
      </w:r>
      <w:r>
        <w:t xml:space="preserve"> and </w:t>
      </w:r>
      <w:proofErr w:type="spellStart"/>
      <w:r>
        <w:t>IoO</w:t>
      </w:r>
      <w:proofErr w:type="spellEnd"/>
      <w:r w:rsidRPr="00BC2BA9">
        <w:t xml:space="preserve"> to continue to achieve excellence across all three disciplines. A new building </w:t>
      </w:r>
      <w:r w:rsidR="001D066D">
        <w:t>would</w:t>
      </w:r>
      <w:r w:rsidR="001D066D" w:rsidRPr="00BC2BA9">
        <w:t xml:space="preserve"> </w:t>
      </w:r>
      <w:r w:rsidRPr="00BC2BA9">
        <w:t>allow a fresh approach that is free from the constraints affecting City Road</w:t>
      </w:r>
      <w:r w:rsidR="00995C6A">
        <w:t xml:space="preserve">, aligning </w:t>
      </w:r>
      <w:r w:rsidR="00995C6A" w:rsidRPr="00995C6A">
        <w:t xml:space="preserve">with plans to make </w:t>
      </w:r>
      <w:r w:rsidR="00995C6A" w:rsidRPr="00995C6A">
        <w:lastRenderedPageBreak/>
        <w:t>London a med tech city where everyone can benefit from both research and the economic benefits of investment and employment associated with research and innovation</w:t>
      </w:r>
      <w:r w:rsidR="00995C6A">
        <w:t>.</w:t>
      </w:r>
    </w:p>
    <w:p w14:paraId="383E1EB5" w14:textId="6A4B4200" w:rsidR="009B2375" w:rsidRDefault="009B2375" w:rsidP="009B2375">
      <w:r>
        <w:t>The clinical case for change and the proposals were reviewed by the London Clinical Senate in November 2018. Following the Review Panel, the London Clinical Senate submitted a report on its findings to the CCGs in which it confirmed that it found “</w:t>
      </w:r>
      <w:r>
        <w:rPr>
          <w:b/>
        </w:rPr>
        <w:t xml:space="preserve">that there was a clear, clinical evidence base to support the proposed move of the services at City Road to the new site </w:t>
      </w:r>
      <w:bookmarkStart w:id="21" w:name="_Hlk29551305"/>
      <w:r>
        <w:rPr>
          <w:b/>
        </w:rPr>
        <w:t>at St Pancras Hospital.</w:t>
      </w:r>
      <w:r>
        <w:t>”</w:t>
      </w:r>
    </w:p>
    <w:p w14:paraId="4B1830FE" w14:textId="07BA3967" w:rsidR="00A51477" w:rsidRDefault="00A51477" w:rsidP="00A51477">
      <w:pPr>
        <w:tabs>
          <w:tab w:val="left" w:pos="1350"/>
        </w:tabs>
        <w:rPr>
          <w:rFonts w:ascii="Arial" w:hAnsi="Arial" w:cs="Arial"/>
        </w:rPr>
      </w:pPr>
      <w:r>
        <w:rPr>
          <w:rFonts w:ascii="Arial" w:hAnsi="Arial" w:cs="Arial"/>
        </w:rPr>
        <w:t>The anticipated benefits of the new centre are:</w:t>
      </w:r>
    </w:p>
    <w:p w14:paraId="7A1C6BCB" w14:textId="36C1AC97" w:rsidR="00A51477" w:rsidRPr="00C95EAA" w:rsidRDefault="00A51477" w:rsidP="00DD6CC3">
      <w:pPr>
        <w:pStyle w:val="ListParagraph"/>
        <w:numPr>
          <w:ilvl w:val="0"/>
          <w:numId w:val="16"/>
        </w:numPr>
      </w:pPr>
      <w:r w:rsidRPr="00C95EAA">
        <w:t>Integrating eye care across the service system</w:t>
      </w:r>
      <w:r w:rsidR="004B64C1">
        <w:t>.</w:t>
      </w:r>
    </w:p>
    <w:p w14:paraId="2F603DB0" w14:textId="3F06DBB8" w:rsidR="00A51477" w:rsidRPr="00C95EAA" w:rsidRDefault="00A51477" w:rsidP="00DD6CC3">
      <w:pPr>
        <w:pStyle w:val="ListParagraph"/>
        <w:numPr>
          <w:ilvl w:val="0"/>
          <w:numId w:val="16"/>
        </w:numPr>
      </w:pPr>
      <w:r w:rsidRPr="00C95EAA">
        <w:t>Accommodating increasing demand</w:t>
      </w:r>
      <w:r w:rsidR="004B64C1">
        <w:t>.</w:t>
      </w:r>
    </w:p>
    <w:p w14:paraId="1A2B54FE" w14:textId="05280AE6" w:rsidR="00A51477" w:rsidRPr="00C95EAA" w:rsidRDefault="00A51477" w:rsidP="00DD6CC3">
      <w:pPr>
        <w:pStyle w:val="ListParagraph"/>
        <w:numPr>
          <w:ilvl w:val="0"/>
          <w:numId w:val="16"/>
        </w:numPr>
      </w:pPr>
      <w:r w:rsidRPr="00C95EAA">
        <w:t>Improved clinical outcomes</w:t>
      </w:r>
      <w:r w:rsidR="004B64C1">
        <w:t>.</w:t>
      </w:r>
    </w:p>
    <w:p w14:paraId="0B6855C4" w14:textId="6C36BFFE" w:rsidR="00A51477" w:rsidRPr="00C95EAA" w:rsidRDefault="00A51477" w:rsidP="00DD6CC3">
      <w:pPr>
        <w:pStyle w:val="ListParagraph"/>
        <w:numPr>
          <w:ilvl w:val="0"/>
          <w:numId w:val="16"/>
        </w:numPr>
      </w:pPr>
      <w:r w:rsidRPr="00C95EAA">
        <w:t>Delivering services more efficiently</w:t>
      </w:r>
      <w:r w:rsidR="004B64C1">
        <w:t>.</w:t>
      </w:r>
    </w:p>
    <w:p w14:paraId="1D5CFC2E" w14:textId="0B705416" w:rsidR="00A51477" w:rsidRPr="00C95EAA" w:rsidRDefault="00A51477" w:rsidP="00DD6CC3">
      <w:pPr>
        <w:pStyle w:val="ListParagraph"/>
        <w:numPr>
          <w:ilvl w:val="0"/>
          <w:numId w:val="16"/>
        </w:numPr>
      </w:pPr>
      <w:r w:rsidRPr="00C95EAA">
        <w:t>Ensuring the best possible patient experience</w:t>
      </w:r>
      <w:r w:rsidR="004B64C1">
        <w:t>.</w:t>
      </w:r>
    </w:p>
    <w:p w14:paraId="13433845" w14:textId="5D5DC6EE" w:rsidR="00A51477" w:rsidRPr="00C95EAA" w:rsidRDefault="00A51477" w:rsidP="00DD6CC3">
      <w:pPr>
        <w:pStyle w:val="ListParagraph"/>
        <w:numPr>
          <w:ilvl w:val="0"/>
          <w:numId w:val="16"/>
        </w:numPr>
        <w:ind w:right="-166"/>
      </w:pPr>
      <w:r w:rsidRPr="00C95EAA">
        <w:t xml:space="preserve">Creating a world leading </w:t>
      </w:r>
      <w:r>
        <w:t>centre</w:t>
      </w:r>
      <w:r w:rsidRPr="00C95EAA">
        <w:t xml:space="preserve"> through use of technology and medical</w:t>
      </w:r>
      <w:r w:rsidR="00C52012">
        <w:t xml:space="preserve"> </w:t>
      </w:r>
      <w:r w:rsidRPr="00C95EAA">
        <w:t>advancements</w:t>
      </w:r>
      <w:r w:rsidR="004B64C1">
        <w:t>.</w:t>
      </w:r>
    </w:p>
    <w:p w14:paraId="14D27474" w14:textId="6326F979" w:rsidR="00A51477" w:rsidRPr="00C95EAA" w:rsidRDefault="00A51477" w:rsidP="00DD6CC3">
      <w:pPr>
        <w:pStyle w:val="ListParagraph"/>
        <w:numPr>
          <w:ilvl w:val="0"/>
          <w:numId w:val="16"/>
        </w:numPr>
      </w:pPr>
      <w:r w:rsidRPr="00C95EAA">
        <w:t>Creating a cutting-edge research and development hub for ophthalmology</w:t>
      </w:r>
      <w:r w:rsidR="004B64C1">
        <w:t>.</w:t>
      </w:r>
    </w:p>
    <w:p w14:paraId="68CA4142" w14:textId="693D882C" w:rsidR="00A51477" w:rsidRPr="00C95EAA" w:rsidRDefault="00A51477" w:rsidP="00DD6CC3">
      <w:pPr>
        <w:pStyle w:val="ListParagraph"/>
        <w:numPr>
          <w:ilvl w:val="0"/>
          <w:numId w:val="16"/>
        </w:numPr>
      </w:pPr>
      <w:r w:rsidRPr="00C95EAA">
        <w:t>Improved education</w:t>
      </w:r>
      <w:r w:rsidR="004B64C1">
        <w:t>.</w:t>
      </w:r>
    </w:p>
    <w:p w14:paraId="323666E1" w14:textId="1A715DD2" w:rsidR="00A51477" w:rsidRPr="00AD3E31" w:rsidRDefault="003B740A" w:rsidP="00DD6CC3">
      <w:pPr>
        <w:pStyle w:val="ListParagraph"/>
        <w:numPr>
          <w:ilvl w:val="0"/>
          <w:numId w:val="16"/>
        </w:numPr>
        <w:tabs>
          <w:tab w:val="left" w:pos="1350"/>
        </w:tabs>
        <w:rPr>
          <w:rFonts w:ascii="Arial" w:hAnsi="Arial" w:cs="Arial"/>
        </w:rPr>
      </w:pPr>
      <w:r w:rsidRPr="00A51477">
        <w:rPr>
          <w:rFonts w:ascii="Arial" w:hAnsi="Arial" w:cs="Arial"/>
          <w:noProof/>
          <w:lang w:eastAsia="en-GB"/>
        </w:rPr>
        <mc:AlternateContent>
          <mc:Choice Requires="wps">
            <w:drawing>
              <wp:anchor distT="0" distB="0" distL="114300" distR="114300" simplePos="0" relativeHeight="251641344" behindDoc="0" locked="0" layoutInCell="1" allowOverlap="1" wp14:anchorId="1F24B677" wp14:editId="7565596A">
                <wp:simplePos x="0" y="0"/>
                <wp:positionH relativeFrom="column">
                  <wp:posOffset>-4723766</wp:posOffset>
                </wp:positionH>
                <wp:positionV relativeFrom="paragraph">
                  <wp:posOffset>735831</wp:posOffset>
                </wp:positionV>
                <wp:extent cx="8794750" cy="509270"/>
                <wp:effectExtent l="8890" t="0" r="0" b="0"/>
                <wp:wrapNone/>
                <wp:docPr id="9" name="Rectangle 9"/>
                <wp:cNvGraphicFramePr/>
                <a:graphic xmlns:a="http://schemas.openxmlformats.org/drawingml/2006/main">
                  <a:graphicData uri="http://schemas.microsoft.com/office/word/2010/wordprocessingShape">
                    <wps:wsp>
                      <wps:cNvSpPr/>
                      <wps:spPr>
                        <a:xfrm rot="16200000">
                          <a:off x="0" y="0"/>
                          <a:ext cx="8794750" cy="509270"/>
                        </a:xfrm>
                        <a:prstGeom prst="rect">
                          <a:avLst/>
                        </a:prstGeom>
                        <a:solidFill>
                          <a:srgbClr val="00A09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E45D31" w14:textId="77777777" w:rsidR="00615D99" w:rsidRPr="00673DDB" w:rsidRDefault="00615D99" w:rsidP="00673DDB">
                            <w:pPr>
                              <w:spacing w:after="0"/>
                              <w:jc w:val="center"/>
                              <w:rPr>
                                <w:b/>
                                <w:bCs/>
                                <w:sz w:val="28"/>
                                <w:szCs w:val="28"/>
                              </w:rPr>
                            </w:pPr>
                            <w:r w:rsidRPr="00673DDB">
                              <w:rPr>
                                <w:b/>
                                <w:bCs/>
                                <w:sz w:val="28"/>
                                <w:szCs w:val="28"/>
                              </w:rPr>
                              <w:t>EXECUTIVE SUMMARY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F24B677" id="Rectangle 9" o:spid="_x0000_s1030" style="position:absolute;left:0;text-align:left;margin-left:-371.95pt;margin-top:57.95pt;width:692.5pt;height:40.1pt;rotation:-90;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" fillcolor="#00a09d" stroked="f" strokeweight="2pt">
                <v:textbox>
                  <w:txbxContent>
                    <w:p w14:paraId="77E45D31" w14:textId="77777777" w:rsidR="00615D99" w:rsidRPr="00673DDB" w:rsidRDefault="00615D99" w:rsidP="00673DDB">
                      <w:pPr>
                        <w:spacing w:after="0"/>
                        <w:jc w:val="center"/>
                        <w:rPr>
                          <w:b/>
                          <w:bCs/>
                          <w:sz w:val="28"/>
                          <w:szCs w:val="28"/>
                        </w:rPr>
                      </w:pPr>
                      <w:r w:rsidRPr="00673DDB">
                        <w:rPr>
                          <w:b/>
                          <w:bCs/>
                          <w:sz w:val="28"/>
                          <w:szCs w:val="28"/>
                        </w:rPr>
                        <w:t>EXECUTIVE SUMMARY</w:t>
                      </w:r>
                    </w:p>
                  </w:txbxContent>
                </v:textbox>
              </v:rect>
            </w:pict>
          </mc:Fallback>
        </mc:AlternateContent>
      </w:r>
      <w:r w:rsidR="00A51477" w:rsidRPr="00C95EAA">
        <w:t>Improved working environment</w:t>
      </w:r>
      <w:r w:rsidR="004B64C1">
        <w:t>.</w:t>
      </w:r>
    </w:p>
    <w:p w14:paraId="4224A30D" w14:textId="0DABFF64" w:rsidR="00EE34AE" w:rsidRDefault="009B2375" w:rsidP="00F41F22">
      <w:pPr>
        <w:pStyle w:val="Heading1"/>
        <w:numPr>
          <w:ilvl w:val="1"/>
          <w:numId w:val="5"/>
        </w:numPr>
      </w:pPr>
      <w:bookmarkStart w:id="22" w:name="_Toc27671932"/>
      <w:bookmarkEnd w:id="21"/>
      <w:r>
        <w:t>System modelling and future models of care</w:t>
      </w:r>
      <w:bookmarkEnd w:id="22"/>
    </w:p>
    <w:p w14:paraId="7B2F5E2E" w14:textId="6859CA12" w:rsidR="00A51477" w:rsidRDefault="00A51477" w:rsidP="00A51477">
      <w:r>
        <w:t xml:space="preserve">Ophthalmology </w:t>
      </w:r>
      <w:r w:rsidR="00456B5C">
        <w:t xml:space="preserve">secondary care </w:t>
      </w:r>
      <w:r>
        <w:t xml:space="preserve">services in London are provided across a number of acute hospitals, and some specialist centres. This activity generally represents a small proportion </w:t>
      </w:r>
      <w:r w:rsidR="00174B30">
        <w:t xml:space="preserve">(c.2%) </w:t>
      </w:r>
      <w:r>
        <w:t>of the total activity commissioned by each commissioner. 14 CCGs</w:t>
      </w:r>
      <w:r w:rsidR="00F47CFC">
        <w:t>, and NHS England Specialised Commissioning</w:t>
      </w:r>
      <w:r w:rsidR="00F0256C">
        <w:t>,</w:t>
      </w:r>
      <w:r w:rsidR="00F47CFC">
        <w:t xml:space="preserve"> commission over £2m</w:t>
      </w:r>
      <w:r>
        <w:t xml:space="preserve"> </w:t>
      </w:r>
      <w:r w:rsidR="00060F92">
        <w:t>per annum</w:t>
      </w:r>
      <w:r w:rsidR="00F0256C">
        <w:t xml:space="preserve"> </w:t>
      </w:r>
      <w:r w:rsidR="00F47CFC">
        <w:t xml:space="preserve">of activity from </w:t>
      </w:r>
      <w:r>
        <w:t>Moorfields City Road.</w:t>
      </w:r>
    </w:p>
    <w:p w14:paraId="6FF3C123" w14:textId="4A912103" w:rsidR="00D24EC5" w:rsidRDefault="00D24EC5" w:rsidP="00D24EC5">
      <w:pPr>
        <w:rPr>
          <w:rFonts w:ascii="Arial" w:hAnsi="Arial" w:cs="Arial"/>
        </w:rPr>
      </w:pPr>
      <w:r w:rsidRPr="00326664">
        <w:rPr>
          <w:rFonts w:ascii="Arial" w:hAnsi="Arial" w:cs="Arial"/>
        </w:rPr>
        <w:t xml:space="preserve">The number of people likely to </w:t>
      </w:r>
      <w:r w:rsidR="00304125">
        <w:rPr>
          <w:rFonts w:ascii="Arial" w:hAnsi="Arial" w:cs="Arial"/>
        </w:rPr>
        <w:t>develop</w:t>
      </w:r>
      <w:r w:rsidR="00304125" w:rsidRPr="00326664">
        <w:rPr>
          <w:rFonts w:ascii="Arial" w:hAnsi="Arial" w:cs="Arial"/>
        </w:rPr>
        <w:t xml:space="preserve"> </w:t>
      </w:r>
      <w:r w:rsidRPr="00326664">
        <w:rPr>
          <w:rFonts w:ascii="Arial" w:hAnsi="Arial" w:cs="Arial"/>
        </w:rPr>
        <w:t>the most common eye diseases such as cataracts, glaucoma, macular degeneration and diabetic eye disease is expected to increase rapidly over the next 15 years</w:t>
      </w:r>
      <w:r>
        <w:rPr>
          <w:rFonts w:ascii="Arial" w:hAnsi="Arial" w:cs="Arial"/>
        </w:rPr>
        <w:t xml:space="preserve">. </w:t>
      </w:r>
      <w:r w:rsidR="00A51477">
        <w:rPr>
          <w:rFonts w:ascii="Arial" w:hAnsi="Arial" w:cs="Arial"/>
        </w:rPr>
        <w:t>This is likely to put increased pressure on clinical services.</w:t>
      </w:r>
    </w:p>
    <w:p w14:paraId="0F29D3D1" w14:textId="683AE172" w:rsidR="009B2375" w:rsidRDefault="00D24EC5" w:rsidP="001D066D">
      <w:r>
        <w:rPr>
          <w:rFonts w:ascii="Arial" w:hAnsi="Arial" w:cs="Arial"/>
        </w:rPr>
        <w:t>Commissioners</w:t>
      </w:r>
      <w:r w:rsidR="00A51477">
        <w:rPr>
          <w:rFonts w:ascii="Arial" w:hAnsi="Arial" w:cs="Arial"/>
        </w:rPr>
        <w:t xml:space="preserve"> have</w:t>
      </w:r>
      <w:r w:rsidR="00AD3E31">
        <w:rPr>
          <w:rFonts w:ascii="Arial" w:hAnsi="Arial" w:cs="Arial"/>
        </w:rPr>
        <w:t>, in partnership with Moorfields</w:t>
      </w:r>
      <w:r w:rsidR="00C52012">
        <w:rPr>
          <w:rFonts w:ascii="Arial" w:hAnsi="Arial" w:cs="Arial"/>
        </w:rPr>
        <w:t>,</w:t>
      </w:r>
      <w:r>
        <w:rPr>
          <w:rFonts w:ascii="Arial" w:hAnsi="Arial" w:cs="Arial"/>
        </w:rPr>
        <w:t xml:space="preserve"> appointed independent experts</w:t>
      </w:r>
      <w:r w:rsidR="00C52012">
        <w:rPr>
          <w:rFonts w:ascii="Arial" w:hAnsi="Arial" w:cs="Arial"/>
        </w:rPr>
        <w:t xml:space="preserve"> </w:t>
      </w:r>
      <w:r>
        <w:rPr>
          <w:rFonts w:ascii="Arial" w:hAnsi="Arial" w:cs="Arial"/>
        </w:rPr>
        <w:t xml:space="preserve">to undertake detailed </w:t>
      </w:r>
      <w:r w:rsidR="00060F92">
        <w:rPr>
          <w:rFonts w:ascii="Arial" w:hAnsi="Arial" w:cs="Arial"/>
        </w:rPr>
        <w:t xml:space="preserve">population </w:t>
      </w:r>
      <w:r>
        <w:rPr>
          <w:rFonts w:ascii="Arial" w:hAnsi="Arial" w:cs="Arial"/>
        </w:rPr>
        <w:t xml:space="preserve">modelling </w:t>
      </w:r>
      <w:r w:rsidR="00456B5C">
        <w:rPr>
          <w:rFonts w:ascii="Arial" w:hAnsi="Arial" w:cs="Arial"/>
        </w:rPr>
        <w:t xml:space="preserve">of </w:t>
      </w:r>
      <w:r>
        <w:rPr>
          <w:rFonts w:ascii="Arial" w:hAnsi="Arial" w:cs="Arial"/>
        </w:rPr>
        <w:t xml:space="preserve">likely future growth in demand for ophthalmology services. </w:t>
      </w:r>
      <w:r w:rsidR="001D066D">
        <w:rPr>
          <w:rFonts w:ascii="Arial" w:hAnsi="Arial" w:cs="Arial"/>
        </w:rPr>
        <w:t>S</w:t>
      </w:r>
      <w:r w:rsidR="009B2375">
        <w:t xml:space="preserve">ignificant engagement and discussion was held with stakeholders from across </w:t>
      </w:r>
      <w:r w:rsidR="00A51477">
        <w:t xml:space="preserve">ophthalmology commissioners and providers </w:t>
      </w:r>
      <w:r w:rsidR="001D066D">
        <w:t xml:space="preserve">to </w:t>
      </w:r>
      <w:r w:rsidR="009B2375">
        <w:t xml:space="preserve">set out a proposed model of care </w:t>
      </w:r>
      <w:r w:rsidR="00456B5C">
        <w:t xml:space="preserve">for all ophthalmology services </w:t>
      </w:r>
      <w:r w:rsidR="009B2375" w:rsidRPr="0015156E">
        <w:rPr>
          <w:rFonts w:ascii="Arial" w:hAnsi="Arial" w:cs="Arial"/>
        </w:rPr>
        <w:t xml:space="preserve">to </w:t>
      </w:r>
      <w:r w:rsidR="00456B5C">
        <w:rPr>
          <w:rFonts w:ascii="Arial" w:hAnsi="Arial" w:cs="Arial"/>
        </w:rPr>
        <w:t>improve efficiency and the quality of patient care</w:t>
      </w:r>
      <w:r w:rsidR="009B2375" w:rsidRPr="0015156E">
        <w:rPr>
          <w:rFonts w:ascii="Arial" w:hAnsi="Arial" w:cs="Arial"/>
        </w:rPr>
        <w:t xml:space="preserve">. </w:t>
      </w:r>
      <w:r w:rsidR="009B2375">
        <w:t xml:space="preserve">The outline model of care is based on the principle of </w:t>
      </w:r>
      <w:r w:rsidR="009B2375" w:rsidRPr="0004040D">
        <w:t>system-wide working, with greater collaboration across primary, community, secondary and tertiary settings</w:t>
      </w:r>
      <w:r w:rsidR="009B2375">
        <w:t>.</w:t>
      </w:r>
    </w:p>
    <w:p w14:paraId="1363053F" w14:textId="1BDCE04F" w:rsidR="007B5ADD" w:rsidRDefault="001D066D" w:rsidP="007B5ADD">
      <w:r>
        <w:t xml:space="preserve">The projected activity growth </w:t>
      </w:r>
      <w:r w:rsidR="00456B5C">
        <w:t>for</w:t>
      </w:r>
      <w:r>
        <w:t xml:space="preserve"> the City Road catchment population, and the opportunity to re</w:t>
      </w:r>
      <w:r w:rsidR="00C52012">
        <w:t>-</w:t>
      </w:r>
      <w:r>
        <w:t xml:space="preserve">provision some of this (i.e. provide it in an alternative setting) is shown in </w:t>
      </w:r>
      <w:r>
        <w:fldChar w:fldCharType="begin"/>
      </w:r>
      <w:r>
        <w:instrText xml:space="preserve"> REF _Ref24012815 \h </w:instrText>
      </w:r>
      <w:r>
        <w:fldChar w:fldCharType="separate"/>
      </w:r>
      <w:r w:rsidR="00D31358" w:rsidRPr="00326664">
        <w:t xml:space="preserve">Figure </w:t>
      </w:r>
      <w:r w:rsidR="00D31358">
        <w:rPr>
          <w:noProof/>
        </w:rPr>
        <w:t>1</w:t>
      </w:r>
      <w:r>
        <w:fldChar w:fldCharType="end"/>
      </w:r>
      <w:r>
        <w:t>.</w:t>
      </w:r>
      <w:bookmarkStart w:id="23" w:name="_Hlk29548014"/>
    </w:p>
    <w:p w14:paraId="3F3E7881" w14:textId="29469230" w:rsidR="007B5ADD" w:rsidRPr="00326664" w:rsidRDefault="007B5ADD" w:rsidP="007B5ADD">
      <w:pPr>
        <w:rPr>
          <w:rFonts w:ascii="Arial" w:hAnsi="Arial" w:cs="Arial"/>
        </w:rPr>
      </w:pPr>
      <w:r>
        <w:rPr>
          <w:rFonts w:ascii="Arial" w:hAnsi="Arial" w:cs="Arial"/>
        </w:rPr>
        <w:t xml:space="preserve">If the proposals progress, the new centre will be designed with sufficient capacity to accommodate activity before </w:t>
      </w:r>
      <w:proofErr w:type="spellStart"/>
      <w:r>
        <w:rPr>
          <w:rFonts w:ascii="Arial" w:hAnsi="Arial" w:cs="Arial"/>
        </w:rPr>
        <w:t>reprovisioning</w:t>
      </w:r>
      <w:proofErr w:type="spellEnd"/>
      <w:r>
        <w:rPr>
          <w:rFonts w:ascii="Arial" w:hAnsi="Arial" w:cs="Arial"/>
        </w:rPr>
        <w:t xml:space="preserve">, and will have the flexibility to enable Moorfields to respond to changing service models and patient demand. Any </w:t>
      </w:r>
      <w:proofErr w:type="spellStart"/>
      <w:r>
        <w:rPr>
          <w:rFonts w:ascii="Arial" w:hAnsi="Arial" w:cs="Arial"/>
        </w:rPr>
        <w:t>reprovisioning</w:t>
      </w:r>
      <w:proofErr w:type="spellEnd"/>
      <w:r>
        <w:rPr>
          <w:rFonts w:ascii="Arial" w:hAnsi="Arial" w:cs="Arial"/>
        </w:rPr>
        <w:t xml:space="preserve"> of activity will not fundamentally change the proposals.</w:t>
      </w:r>
    </w:p>
    <w:bookmarkEnd w:id="23"/>
    <w:p w14:paraId="7C182222" w14:textId="44E27CAB" w:rsidR="004358EA" w:rsidRDefault="004358EA" w:rsidP="001D066D"/>
    <w:p w14:paraId="12C46CC5" w14:textId="635B7980" w:rsidR="00D24EC5" w:rsidRPr="00326664" w:rsidRDefault="00D24EC5" w:rsidP="002B22F1">
      <w:pPr>
        <w:pStyle w:val="Caption"/>
      </w:pPr>
      <w:bookmarkStart w:id="24" w:name="_Ref24012815"/>
      <w:r w:rsidRPr="00326664">
        <w:t xml:space="preserve">Figure </w:t>
      </w:r>
      <w:r w:rsidR="004A6D41">
        <w:rPr>
          <w:noProof/>
        </w:rPr>
        <w:fldChar w:fldCharType="begin"/>
      </w:r>
      <w:r w:rsidR="004A6D41">
        <w:rPr>
          <w:noProof/>
        </w:rPr>
        <w:instrText xml:space="preserve"> SEQ Figure \* ARABIC </w:instrText>
      </w:r>
      <w:r w:rsidR="004A6D41">
        <w:rPr>
          <w:noProof/>
        </w:rPr>
        <w:fldChar w:fldCharType="separate"/>
      </w:r>
      <w:r w:rsidR="00D31358">
        <w:rPr>
          <w:noProof/>
        </w:rPr>
        <w:t>1</w:t>
      </w:r>
      <w:r w:rsidR="004A6D41">
        <w:rPr>
          <w:noProof/>
        </w:rPr>
        <w:fldChar w:fldCharType="end"/>
      </w:r>
      <w:bookmarkEnd w:id="24"/>
      <w:r w:rsidRPr="00326664">
        <w:t xml:space="preserve"> - Projected average annual activity growth (2018/19 to 2034/35)</w:t>
      </w:r>
    </w:p>
    <w:p w14:paraId="148D895A" w14:textId="3A5BD9C4" w:rsidR="00D24EC5" w:rsidRDefault="00060F92" w:rsidP="00D24EC5">
      <w:pPr>
        <w:rPr>
          <w:rFonts w:ascii="Arial" w:hAnsi="Arial" w:cs="Arial"/>
        </w:rPr>
      </w:pPr>
      <w:r>
        <w:rPr>
          <w:noProof/>
          <w:lang w:eastAsia="en-GB"/>
        </w:rPr>
        <w:drawing>
          <wp:inline distT="0" distB="0" distL="0" distR="0" wp14:anchorId="70BE03D9" wp14:editId="240341C3">
            <wp:extent cx="4769099" cy="1057275"/>
            <wp:effectExtent l="0" t="0" r="0" b="0"/>
            <wp:docPr id="234" name="Picture 234" descr="Annual growth &#10;&#10;Before reprovisioning: Outpatients 3.1%, inpatient and day case 2.6%, urgent and emergency 2.9%.&#10;With reprovisioning: Outpatients 2.3%, inpatient and day case 2.6%, urgent and emergency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71645" cy="1057839"/>
                    </a:xfrm>
                    <a:prstGeom prst="rect">
                      <a:avLst/>
                    </a:prstGeom>
                  </pic:spPr>
                </pic:pic>
              </a:graphicData>
            </a:graphic>
          </wp:inline>
        </w:drawing>
      </w:r>
    </w:p>
    <w:p w14:paraId="302AE887" w14:textId="6E35ADAC" w:rsidR="00F210D6" w:rsidRDefault="0045144F" w:rsidP="00A51477">
      <w:pPr>
        <w:pStyle w:val="Heading1"/>
        <w:numPr>
          <w:ilvl w:val="1"/>
          <w:numId w:val="5"/>
        </w:numPr>
      </w:pPr>
      <w:bookmarkStart w:id="25" w:name="_Toc27671933"/>
      <w:r w:rsidRPr="0045144F">
        <w:t>Approach to consultation</w:t>
      </w:r>
      <w:bookmarkEnd w:id="25"/>
    </w:p>
    <w:p w14:paraId="7927486C" w14:textId="71795C24" w:rsidR="00F210D6" w:rsidRDefault="00F210D6" w:rsidP="00F210D6">
      <w:pPr>
        <w:spacing w:after="120"/>
      </w:pPr>
      <w:r>
        <w:t xml:space="preserve">To inform </w:t>
      </w:r>
      <w:r w:rsidR="00AD3E31">
        <w:t xml:space="preserve">commissioner decision making, the consultation </w:t>
      </w:r>
      <w:r>
        <w:t>has sought views about the proposed change, including access to the proposed new site, from</w:t>
      </w:r>
      <w:r w:rsidR="00424AA7">
        <w:t>:</w:t>
      </w:r>
    </w:p>
    <w:p w14:paraId="73125F14" w14:textId="4E7B8EB5" w:rsidR="00F210D6" w:rsidRDefault="00424AA7" w:rsidP="007D6A88">
      <w:pPr>
        <w:pStyle w:val="ListParagraph"/>
        <w:numPr>
          <w:ilvl w:val="0"/>
          <w:numId w:val="68"/>
        </w:numPr>
        <w:spacing w:after="160" w:line="256" w:lineRule="auto"/>
        <w:jc w:val="both"/>
      </w:pPr>
      <w:r>
        <w:t xml:space="preserve">People </w:t>
      </w:r>
      <w:r w:rsidR="00F210D6">
        <w:t>who use Moorfields’ services, their families and carers, including people who may need services in the future</w:t>
      </w:r>
      <w:r>
        <w:t>.</w:t>
      </w:r>
    </w:p>
    <w:p w14:paraId="22D6683F" w14:textId="30EA86B8" w:rsidR="00F210D6" w:rsidRDefault="00424AA7" w:rsidP="007D6A88">
      <w:pPr>
        <w:pStyle w:val="ListParagraph"/>
        <w:numPr>
          <w:ilvl w:val="0"/>
          <w:numId w:val="68"/>
        </w:numPr>
        <w:spacing w:after="160" w:line="256" w:lineRule="auto"/>
        <w:jc w:val="both"/>
      </w:pPr>
      <w:r>
        <w:t xml:space="preserve">Other </w:t>
      </w:r>
      <w:r w:rsidR="00F210D6">
        <w:t>people who live with sight loss</w:t>
      </w:r>
      <w:r>
        <w:t>.</w:t>
      </w:r>
    </w:p>
    <w:p w14:paraId="1669F49C" w14:textId="7E2F116B" w:rsidR="00F210D6" w:rsidRDefault="00424AA7" w:rsidP="007D6A88">
      <w:pPr>
        <w:pStyle w:val="ListParagraph"/>
        <w:numPr>
          <w:ilvl w:val="0"/>
          <w:numId w:val="68"/>
        </w:numPr>
        <w:spacing w:after="160" w:line="256" w:lineRule="auto"/>
        <w:jc w:val="both"/>
      </w:pPr>
      <w:r>
        <w:t xml:space="preserve">Local </w:t>
      </w:r>
      <w:r w:rsidR="00F210D6">
        <w:t>residents and the public</w:t>
      </w:r>
      <w:r>
        <w:t>.</w:t>
      </w:r>
    </w:p>
    <w:p w14:paraId="79D9AF3A" w14:textId="71B0919F" w:rsidR="00F210D6" w:rsidRDefault="00424AA7" w:rsidP="007D6A88">
      <w:pPr>
        <w:pStyle w:val="ListParagraph"/>
        <w:numPr>
          <w:ilvl w:val="0"/>
          <w:numId w:val="68"/>
        </w:numPr>
        <w:spacing w:after="160" w:line="256" w:lineRule="auto"/>
        <w:jc w:val="both"/>
      </w:pPr>
      <w:r>
        <w:t xml:space="preserve">Community </w:t>
      </w:r>
      <w:r w:rsidR="00F210D6">
        <w:t>representatives, including in the voluntary sector</w:t>
      </w:r>
      <w:r>
        <w:t>.</w:t>
      </w:r>
    </w:p>
    <w:p w14:paraId="2F244ADE" w14:textId="53A7D0AA" w:rsidR="00F210D6" w:rsidRDefault="00424AA7" w:rsidP="007D6A88">
      <w:pPr>
        <w:pStyle w:val="ListParagraph"/>
        <w:numPr>
          <w:ilvl w:val="0"/>
          <w:numId w:val="68"/>
        </w:numPr>
        <w:spacing w:after="160" w:line="256" w:lineRule="auto"/>
        <w:jc w:val="both"/>
      </w:pPr>
      <w:r>
        <w:t xml:space="preserve">Staff </w:t>
      </w:r>
      <w:r w:rsidR="00F210D6">
        <w:t>and partners in health and social care</w:t>
      </w:r>
      <w:r>
        <w:t>.</w:t>
      </w:r>
    </w:p>
    <w:p w14:paraId="1E58F7CC" w14:textId="4EEB561B" w:rsidR="00F210D6" w:rsidRDefault="00060F92" w:rsidP="007D6A88">
      <w:pPr>
        <w:pStyle w:val="ListParagraph"/>
        <w:numPr>
          <w:ilvl w:val="0"/>
          <w:numId w:val="68"/>
        </w:numPr>
        <w:spacing w:after="160" w:line="256" w:lineRule="auto"/>
        <w:jc w:val="both"/>
      </w:pPr>
      <w:r>
        <w:rPr>
          <w:b/>
          <w:bCs/>
          <w:noProof/>
          <w:color w:val="00A09D"/>
          <w:lang w:eastAsia="en-GB"/>
        </w:rPr>
        <mc:AlternateContent>
          <mc:Choice Requires="wps">
            <w:drawing>
              <wp:anchor distT="0" distB="0" distL="114300" distR="114300" simplePos="0" relativeHeight="251686400" behindDoc="0" locked="0" layoutInCell="1" allowOverlap="1" wp14:anchorId="4C56BC8D" wp14:editId="720E5232">
                <wp:simplePos x="0" y="0"/>
                <wp:positionH relativeFrom="column">
                  <wp:posOffset>-4747261</wp:posOffset>
                </wp:positionH>
                <wp:positionV relativeFrom="paragraph">
                  <wp:posOffset>472440</wp:posOffset>
                </wp:positionV>
                <wp:extent cx="8794750" cy="509270"/>
                <wp:effectExtent l="8890" t="0" r="0" b="0"/>
                <wp:wrapNone/>
                <wp:docPr id="203" name="Rectangle 203"/>
                <wp:cNvGraphicFramePr/>
                <a:graphic xmlns:a="http://schemas.openxmlformats.org/drawingml/2006/main">
                  <a:graphicData uri="http://schemas.microsoft.com/office/word/2010/wordprocessingShape">
                    <wps:wsp>
                      <wps:cNvSpPr/>
                      <wps:spPr>
                        <a:xfrm rot="16200000">
                          <a:off x="0" y="0"/>
                          <a:ext cx="8794750" cy="509270"/>
                        </a:xfrm>
                        <a:prstGeom prst="rect">
                          <a:avLst/>
                        </a:prstGeom>
                        <a:solidFill>
                          <a:srgbClr val="00A09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FFC814" w14:textId="77777777" w:rsidR="00615D99" w:rsidRPr="00673DDB" w:rsidRDefault="00615D99" w:rsidP="00A51477">
                            <w:pPr>
                              <w:spacing w:after="0"/>
                              <w:jc w:val="center"/>
                              <w:rPr>
                                <w:b/>
                                <w:bCs/>
                                <w:sz w:val="28"/>
                                <w:szCs w:val="28"/>
                              </w:rPr>
                            </w:pPr>
                            <w:r w:rsidRPr="00673DDB">
                              <w:rPr>
                                <w:b/>
                                <w:bCs/>
                                <w:sz w:val="28"/>
                                <w:szCs w:val="28"/>
                              </w:rPr>
                              <w:t>EXECUTIVE SUMMARY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C56BC8D" id="Rectangle 203" o:spid="_x0000_s1031" style="position:absolute;left:0;text-align:left;margin-left:-373.8pt;margin-top:37.2pt;width:692.5pt;height:40.1pt;rotation:-90;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" fillcolor="#00a09d" stroked="f" strokeweight="2pt">
                <v:textbox>
                  <w:txbxContent>
                    <w:p w14:paraId="53FFC814" w14:textId="77777777" w:rsidR="00615D99" w:rsidRPr="00673DDB" w:rsidRDefault="00615D99" w:rsidP="00A51477">
                      <w:pPr>
                        <w:spacing w:after="0"/>
                        <w:jc w:val="center"/>
                        <w:rPr>
                          <w:b/>
                          <w:bCs/>
                          <w:sz w:val="28"/>
                          <w:szCs w:val="28"/>
                        </w:rPr>
                      </w:pPr>
                      <w:r w:rsidRPr="00673DDB">
                        <w:rPr>
                          <w:b/>
                          <w:bCs/>
                          <w:sz w:val="28"/>
                          <w:szCs w:val="28"/>
                        </w:rPr>
                        <w:t>EXECUTIVE SUMMARY</w:t>
                      </w:r>
                    </w:p>
                  </w:txbxContent>
                </v:textbox>
              </v:rect>
            </w:pict>
          </mc:Fallback>
        </mc:AlternateContent>
      </w:r>
      <w:r w:rsidR="00424AA7">
        <w:t xml:space="preserve">Relevant </w:t>
      </w:r>
      <w:r w:rsidR="00F210D6">
        <w:t>local authorities.</w:t>
      </w:r>
    </w:p>
    <w:p w14:paraId="56271C15" w14:textId="44A02655" w:rsidR="00F210D6" w:rsidRDefault="00F210D6" w:rsidP="00F210D6">
      <w:pPr>
        <w:rPr>
          <w:rFonts w:ascii="Arial" w:hAnsi="Arial" w:cs="Arial"/>
        </w:rPr>
      </w:pPr>
      <w:r>
        <w:rPr>
          <w:rFonts w:ascii="Arial" w:hAnsi="Arial" w:cs="Arial"/>
        </w:rPr>
        <w:t>As well as widely advertising the consultation through the Moorfields website and social media channels, health partners including GPs, and Moorfields staff, the consultation team also actively reached out to groups representing people with protected characteristics. This enabled us to gain an understanding of how the proposals could affect people with different needs.</w:t>
      </w:r>
    </w:p>
    <w:p w14:paraId="356D3CB4" w14:textId="6A8383F6" w:rsidR="00F210D6" w:rsidRDefault="00F210D6" w:rsidP="00F210D6">
      <w:pPr>
        <w:rPr>
          <w:rFonts w:ascii="Arial" w:hAnsi="Arial" w:cs="Arial"/>
        </w:rPr>
      </w:pPr>
      <w:r>
        <w:rPr>
          <w:rFonts w:ascii="Arial" w:hAnsi="Arial" w:cs="Arial"/>
        </w:rPr>
        <w:t>The primary tools for consultation were</w:t>
      </w:r>
      <w:r w:rsidR="00060F92">
        <w:rPr>
          <w:rFonts w:ascii="Arial" w:hAnsi="Arial" w:cs="Arial"/>
        </w:rPr>
        <w:t>:</w:t>
      </w:r>
    </w:p>
    <w:p w14:paraId="3ABE8E85" w14:textId="50B2289D" w:rsidR="00F210D6" w:rsidRDefault="00424AA7" w:rsidP="007D6A88">
      <w:pPr>
        <w:pStyle w:val="ListParagraph"/>
        <w:numPr>
          <w:ilvl w:val="0"/>
          <w:numId w:val="69"/>
        </w:numPr>
        <w:rPr>
          <w:rFonts w:ascii="Arial" w:hAnsi="Arial" w:cs="Arial"/>
        </w:rPr>
      </w:pPr>
      <w:r>
        <w:rPr>
          <w:rFonts w:ascii="Arial" w:hAnsi="Arial" w:cs="Arial"/>
        </w:rPr>
        <w:t xml:space="preserve">The </w:t>
      </w:r>
      <w:r w:rsidR="00F210D6">
        <w:rPr>
          <w:rFonts w:ascii="Arial" w:hAnsi="Arial" w:cs="Arial"/>
        </w:rPr>
        <w:t>consultation document – which set out the rationale for proposals</w:t>
      </w:r>
      <w:r>
        <w:rPr>
          <w:rFonts w:ascii="Arial" w:hAnsi="Arial" w:cs="Arial"/>
        </w:rPr>
        <w:t>.</w:t>
      </w:r>
    </w:p>
    <w:p w14:paraId="3B6E68F2" w14:textId="09028D0F" w:rsidR="00F210D6" w:rsidRDefault="00424AA7" w:rsidP="007D6A88">
      <w:pPr>
        <w:pStyle w:val="ListParagraph"/>
        <w:numPr>
          <w:ilvl w:val="0"/>
          <w:numId w:val="69"/>
        </w:numPr>
        <w:rPr>
          <w:rFonts w:ascii="Arial" w:hAnsi="Arial" w:cs="Arial"/>
        </w:rPr>
      </w:pPr>
      <w:r>
        <w:rPr>
          <w:rFonts w:ascii="Arial" w:hAnsi="Arial" w:cs="Arial"/>
        </w:rPr>
        <w:t xml:space="preserve">The </w:t>
      </w:r>
      <w:r w:rsidR="00F210D6">
        <w:rPr>
          <w:rFonts w:ascii="Arial" w:hAnsi="Arial" w:cs="Arial"/>
        </w:rPr>
        <w:t>consultation website – which provided a hub for information and ways to respond</w:t>
      </w:r>
      <w:r>
        <w:rPr>
          <w:rFonts w:ascii="Arial" w:hAnsi="Arial" w:cs="Arial"/>
        </w:rPr>
        <w:t>.</w:t>
      </w:r>
    </w:p>
    <w:p w14:paraId="15BCE395" w14:textId="440C2174" w:rsidR="00F210D6" w:rsidRDefault="00424AA7" w:rsidP="007D6A88">
      <w:pPr>
        <w:pStyle w:val="ListParagraph"/>
        <w:numPr>
          <w:ilvl w:val="0"/>
          <w:numId w:val="69"/>
        </w:numPr>
        <w:rPr>
          <w:rFonts w:ascii="Arial" w:hAnsi="Arial" w:cs="Arial"/>
        </w:rPr>
      </w:pPr>
      <w:r>
        <w:rPr>
          <w:rFonts w:ascii="Arial" w:hAnsi="Arial" w:cs="Arial"/>
        </w:rPr>
        <w:t xml:space="preserve">A </w:t>
      </w:r>
      <w:r w:rsidR="00F210D6">
        <w:rPr>
          <w:rFonts w:ascii="Arial" w:hAnsi="Arial" w:cs="Arial"/>
        </w:rPr>
        <w:t>survey – which enabled us to collect 1,51</w:t>
      </w:r>
      <w:r w:rsidR="00A51477">
        <w:rPr>
          <w:rFonts w:ascii="Arial" w:hAnsi="Arial" w:cs="Arial"/>
        </w:rPr>
        <w:t>1</w:t>
      </w:r>
      <w:r w:rsidR="00F210D6">
        <w:rPr>
          <w:rFonts w:ascii="Arial" w:hAnsi="Arial" w:cs="Arial"/>
        </w:rPr>
        <w:t xml:space="preserve"> responses</w:t>
      </w:r>
      <w:r>
        <w:rPr>
          <w:rFonts w:ascii="Arial" w:hAnsi="Arial" w:cs="Arial"/>
        </w:rPr>
        <w:t>.</w:t>
      </w:r>
    </w:p>
    <w:p w14:paraId="0A73928A" w14:textId="68CF7BB2" w:rsidR="00F210D6" w:rsidRPr="00F210D6" w:rsidRDefault="00424AA7" w:rsidP="007D6A88">
      <w:pPr>
        <w:pStyle w:val="ListParagraph"/>
        <w:numPr>
          <w:ilvl w:val="0"/>
          <w:numId w:val="33"/>
        </w:numPr>
        <w:rPr>
          <w:rFonts w:ascii="Arial" w:eastAsia="Arial" w:hAnsi="Arial" w:cs="Arial"/>
          <w:lang w:val="en-US"/>
        </w:rPr>
      </w:pPr>
      <w:r>
        <w:rPr>
          <w:rFonts w:ascii="Arial" w:hAnsi="Arial" w:cs="Arial"/>
        </w:rPr>
        <w:t>Face</w:t>
      </w:r>
      <w:r w:rsidR="00F210D6">
        <w:rPr>
          <w:rFonts w:ascii="Arial" w:hAnsi="Arial" w:cs="Arial"/>
        </w:rPr>
        <w:t xml:space="preserve">-to-face discussions – we attended 99 meetings and events including discussion workshops run by Moorfields, and attendance at existing groups. </w:t>
      </w:r>
      <w:r w:rsidR="00F210D6" w:rsidRPr="00F210D6">
        <w:rPr>
          <w:rFonts w:ascii="Arial" w:eastAsia="Arial" w:hAnsi="Arial" w:cs="Arial"/>
          <w:lang w:val="en-US"/>
        </w:rPr>
        <w:t>They included specific workshops on key issues, such as accessibility</w:t>
      </w:r>
      <w:r w:rsidR="001D066D">
        <w:rPr>
          <w:rFonts w:ascii="Arial" w:eastAsia="Arial" w:hAnsi="Arial" w:cs="Arial"/>
          <w:lang w:val="en-US"/>
        </w:rPr>
        <w:t>.</w:t>
      </w:r>
    </w:p>
    <w:p w14:paraId="0EC96F95" w14:textId="63C87524" w:rsidR="00F210D6" w:rsidRDefault="00F210D6" w:rsidP="00F210D6">
      <w:pPr>
        <w:widowControl w:val="0"/>
        <w:autoSpaceDE w:val="0"/>
        <w:autoSpaceDN w:val="0"/>
        <w:adjustRightInd w:val="0"/>
      </w:pPr>
      <w:r>
        <w:t xml:space="preserve">Our approach </w:t>
      </w:r>
      <w:r w:rsidR="001D066D">
        <w:t>emphasised</w:t>
      </w:r>
      <w:r>
        <w:t xml:space="preserve"> active participation</w:t>
      </w:r>
      <w:r w:rsidR="00456B5C">
        <w:t xml:space="preserve"> and two-way dialogue</w:t>
      </w:r>
      <w:r>
        <w:t>, as well as seeking written responses to the proposals.</w:t>
      </w:r>
    </w:p>
    <w:p w14:paraId="60CA6A7D" w14:textId="3150B537" w:rsidR="00F210D6" w:rsidRDefault="00F210D6" w:rsidP="00F210D6">
      <w:pPr>
        <w:widowControl w:val="0"/>
        <w:autoSpaceDE w:val="0"/>
        <w:autoSpaceDN w:val="0"/>
        <w:adjustRightInd w:val="0"/>
      </w:pPr>
      <w:r>
        <w:t xml:space="preserve">We have worked with organisations that </w:t>
      </w:r>
      <w:r w:rsidR="001D066D">
        <w:t xml:space="preserve">connected </w:t>
      </w:r>
      <w:r>
        <w:t xml:space="preserve">us to people with a range of protected characteristics (as defined by the Equalities Act 2010), so that we captured their views on the proposal itself and any potential impact on equality. We held or attended </w:t>
      </w:r>
      <w:r w:rsidR="00424AA7">
        <w:t>43</w:t>
      </w:r>
      <w:r>
        <w:t xml:space="preserve"> meetings and conversations with people with protected characteristics and rare conditions. They included networks of children and young people, older people, people with learning disabilities, mental health problems, physical disabilities, multiple disabilities and sensory impairment. We also met people from LGBTQ+ and BAME groups, including with these characteristics and sight loss. </w:t>
      </w:r>
    </w:p>
    <w:p w14:paraId="50642290" w14:textId="556F0018" w:rsidR="00F210D6" w:rsidRDefault="00F210D6" w:rsidP="00F210D6">
      <w:pPr>
        <w:widowControl w:val="0"/>
        <w:autoSpaceDE w:val="0"/>
        <w:autoSpaceDN w:val="0"/>
        <w:adjustRightInd w:val="0"/>
      </w:pPr>
      <w:r>
        <w:t>We have also engaged with partners in London, Essex, Hertfordshire and Kent, as well as further afield</w:t>
      </w:r>
      <w:r w:rsidR="00060F92">
        <w:t>,</w:t>
      </w:r>
      <w:r>
        <w:t xml:space="preserve"> providing briefings to overview and scrutiny committees, health and wellbeing </w:t>
      </w:r>
      <w:r>
        <w:lastRenderedPageBreak/>
        <w:t xml:space="preserve">boards and </w:t>
      </w:r>
      <w:proofErr w:type="spellStart"/>
      <w:r>
        <w:t>Healthwatch</w:t>
      </w:r>
      <w:proofErr w:type="spellEnd"/>
      <w:r>
        <w:t>.</w:t>
      </w:r>
    </w:p>
    <w:p w14:paraId="2C8ED065" w14:textId="793E28B9" w:rsidR="00F210D6" w:rsidRDefault="001D066D" w:rsidP="00F210D6">
      <w:pPr>
        <w:widowControl w:val="0"/>
        <w:autoSpaceDE w:val="0"/>
        <w:autoSpaceDN w:val="0"/>
        <w:adjustRightInd w:val="0"/>
      </w:pPr>
      <w:r>
        <w:t>W</w:t>
      </w:r>
      <w:r w:rsidR="00F210D6">
        <w:t>e have heard from residents in north, south, east and west London, Essex, Hertfordshire, Bedfordshire, Suffolk and Norfolk. Over a quarter of survey responses have come from people who live outside London.</w:t>
      </w:r>
    </w:p>
    <w:p w14:paraId="360EFE78" w14:textId="2281F186" w:rsidR="0045144F" w:rsidRPr="00F210D6" w:rsidRDefault="00F210D6" w:rsidP="00F41F22">
      <w:pPr>
        <w:pStyle w:val="Heading1"/>
        <w:numPr>
          <w:ilvl w:val="1"/>
          <w:numId w:val="5"/>
        </w:numPr>
      </w:pPr>
      <w:bookmarkStart w:id="26" w:name="_Toc24092165"/>
      <w:bookmarkStart w:id="27" w:name="_Toc27671934"/>
      <w:bookmarkEnd w:id="26"/>
      <w:r w:rsidRPr="00F210D6">
        <w:t>Consultation feedback</w:t>
      </w:r>
      <w:bookmarkEnd w:id="27"/>
    </w:p>
    <w:p w14:paraId="0CECD200" w14:textId="2E054715" w:rsidR="00F210D6" w:rsidRPr="00F210D6" w:rsidRDefault="00A51477" w:rsidP="00F210D6">
      <w:pPr>
        <w:spacing w:after="120"/>
      </w:pPr>
      <w:r>
        <w:t xml:space="preserve">Independent analysis of the consultation feedback was </w:t>
      </w:r>
      <w:r w:rsidR="00F210D6" w:rsidRPr="00F210D6">
        <w:t xml:space="preserve">sent to all Governing Body members of the 14 CCGs </w:t>
      </w:r>
      <w:r w:rsidR="00F0256C">
        <w:t>who</w:t>
      </w:r>
      <w:r w:rsidR="00A7637F">
        <w:t xml:space="preserve"> </w:t>
      </w:r>
      <w:r w:rsidR="00A7637F">
        <w:rPr>
          <w:lang w:eastAsia="en-GB"/>
        </w:rPr>
        <w:t>individually</w:t>
      </w:r>
      <w:r w:rsidR="00F0256C">
        <w:t xml:space="preserve"> commission over £2m </w:t>
      </w:r>
      <w:r w:rsidR="00060F92">
        <w:t>per annum</w:t>
      </w:r>
      <w:r w:rsidR="00F0256C">
        <w:t xml:space="preserve"> of activity from Moorfields City Road, </w:t>
      </w:r>
      <w:r w:rsidR="00F210D6" w:rsidRPr="00F210D6">
        <w:t xml:space="preserve">on 24 October 2019, and was publicly available on the Oriel website, requesting feedback on anything of significance </w:t>
      </w:r>
      <w:r w:rsidR="00AD3E31">
        <w:t xml:space="preserve">not captured </w:t>
      </w:r>
      <w:r w:rsidR="00F210D6" w:rsidRPr="00F210D6">
        <w:t>in this report</w:t>
      </w:r>
      <w:r w:rsidR="00AD3E31">
        <w:t>, yet</w:t>
      </w:r>
      <w:r w:rsidR="00F210D6" w:rsidRPr="00F210D6">
        <w:t xml:space="preserve"> pertinent to proceeding to the next stage.</w:t>
      </w:r>
    </w:p>
    <w:p w14:paraId="74410EDB" w14:textId="15FB69FF" w:rsidR="00F210D6" w:rsidRPr="00F210D6" w:rsidRDefault="00F210D6" w:rsidP="00F210D6">
      <w:pPr>
        <w:rPr>
          <w:b/>
          <w:bCs/>
          <w:color w:val="00A09D"/>
        </w:rPr>
      </w:pPr>
      <w:r w:rsidRPr="00F210D6">
        <w:rPr>
          <w:b/>
          <w:bCs/>
          <w:color w:val="00A09D"/>
        </w:rPr>
        <w:t>Who responded?</w:t>
      </w:r>
    </w:p>
    <w:p w14:paraId="7EE3E4FC" w14:textId="6E88A246" w:rsidR="00F210D6" w:rsidRDefault="00F210D6" w:rsidP="002B22F1">
      <w:pPr>
        <w:pStyle w:val="Caption"/>
      </w:pPr>
      <w:r>
        <w:t xml:space="preserve">Figure </w:t>
      </w:r>
      <w:r w:rsidR="004A6D41">
        <w:rPr>
          <w:noProof/>
        </w:rPr>
        <w:fldChar w:fldCharType="begin"/>
      </w:r>
      <w:r w:rsidR="004A6D41">
        <w:rPr>
          <w:noProof/>
        </w:rPr>
        <w:instrText xml:space="preserve"> SEQ Figure \* ARABIC </w:instrText>
      </w:r>
      <w:r w:rsidR="004A6D41">
        <w:rPr>
          <w:noProof/>
        </w:rPr>
        <w:fldChar w:fldCharType="separate"/>
      </w:r>
      <w:r w:rsidR="00D31358">
        <w:rPr>
          <w:noProof/>
        </w:rPr>
        <w:t>2</w:t>
      </w:r>
      <w:r w:rsidR="004A6D41">
        <w:rPr>
          <w:noProof/>
        </w:rPr>
        <w:fldChar w:fldCharType="end"/>
      </w:r>
      <w:r>
        <w:t xml:space="preserve"> - Respondents to the </w:t>
      </w:r>
      <w:r w:rsidR="00C95EAA">
        <w:t>c</w:t>
      </w:r>
      <w:r>
        <w:t>onsultation survey</w:t>
      </w:r>
    </w:p>
    <w:p w14:paraId="07D49A73" w14:textId="468C765A" w:rsidR="00F210D6" w:rsidRDefault="00A51477" w:rsidP="00F210D6">
      <w:pPr>
        <w:pStyle w:val="ListParagraph"/>
        <w:ind w:left="0"/>
      </w:pPr>
      <w:r>
        <w:rPr>
          <w:b/>
          <w:bCs/>
          <w:noProof/>
          <w:color w:val="00A09D"/>
          <w:lang w:eastAsia="en-GB"/>
        </w:rPr>
        <mc:AlternateContent>
          <mc:Choice Requires="wps">
            <w:drawing>
              <wp:anchor distT="0" distB="0" distL="114300" distR="114300" simplePos="0" relativeHeight="251644416" behindDoc="0" locked="0" layoutInCell="1" allowOverlap="1" wp14:anchorId="7775901A" wp14:editId="6584DCB5">
                <wp:simplePos x="0" y="0"/>
                <wp:positionH relativeFrom="column">
                  <wp:posOffset>-4751706</wp:posOffset>
                </wp:positionH>
                <wp:positionV relativeFrom="paragraph">
                  <wp:posOffset>1172845</wp:posOffset>
                </wp:positionV>
                <wp:extent cx="8794750" cy="509270"/>
                <wp:effectExtent l="8890" t="0" r="0" b="0"/>
                <wp:wrapNone/>
                <wp:docPr id="18" name="Rectangle 18"/>
                <wp:cNvGraphicFramePr/>
                <a:graphic xmlns:a="http://schemas.openxmlformats.org/drawingml/2006/main">
                  <a:graphicData uri="http://schemas.microsoft.com/office/word/2010/wordprocessingShape">
                    <wps:wsp>
                      <wps:cNvSpPr/>
                      <wps:spPr>
                        <a:xfrm rot="16200000">
                          <a:off x="0" y="0"/>
                          <a:ext cx="8794750" cy="509270"/>
                        </a:xfrm>
                        <a:prstGeom prst="rect">
                          <a:avLst/>
                        </a:prstGeom>
                        <a:solidFill>
                          <a:srgbClr val="00A09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3A4327" w14:textId="77777777" w:rsidR="00615D99" w:rsidRPr="00673DDB" w:rsidRDefault="00615D99" w:rsidP="00673DDB">
                            <w:pPr>
                              <w:spacing w:after="0"/>
                              <w:jc w:val="center"/>
                              <w:rPr>
                                <w:b/>
                                <w:bCs/>
                                <w:sz w:val="28"/>
                                <w:szCs w:val="28"/>
                              </w:rPr>
                            </w:pPr>
                            <w:r w:rsidRPr="00673DDB">
                              <w:rPr>
                                <w:b/>
                                <w:bCs/>
                                <w:sz w:val="28"/>
                                <w:szCs w:val="28"/>
                              </w:rPr>
                              <w:t>EXECUTIVE SUMMARY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775901A" id="Rectangle 18" o:spid="_x0000_s1032" style="position:absolute;margin-left:-374.15pt;margin-top:92.35pt;width:692.5pt;height:40.1pt;rotation:-90;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" fillcolor="#00a09d" stroked="f" strokeweight="2pt">
                <v:textbox>
                  <w:txbxContent>
                    <w:p w14:paraId="493A4327" w14:textId="77777777" w:rsidR="00615D99" w:rsidRPr="00673DDB" w:rsidRDefault="00615D99" w:rsidP="00673DDB">
                      <w:pPr>
                        <w:spacing w:after="0"/>
                        <w:jc w:val="center"/>
                        <w:rPr>
                          <w:b/>
                          <w:bCs/>
                          <w:sz w:val="28"/>
                          <w:szCs w:val="28"/>
                        </w:rPr>
                      </w:pPr>
                      <w:r w:rsidRPr="00673DDB">
                        <w:rPr>
                          <w:b/>
                          <w:bCs/>
                          <w:sz w:val="28"/>
                          <w:szCs w:val="28"/>
                        </w:rPr>
                        <w:t>EXECUTIVE SUMMARY</w:t>
                      </w:r>
                    </w:p>
                  </w:txbxContent>
                </v:textbox>
              </v:rect>
            </w:pict>
          </mc:Fallback>
        </mc:AlternateContent>
      </w:r>
      <w:r w:rsidR="00443AAA">
        <w:rPr>
          <w:noProof/>
          <w:lang w:eastAsia="en-GB"/>
        </w:rPr>
        <w:drawing>
          <wp:inline distT="0" distB="0" distL="0" distR="0" wp14:anchorId="4DECA1E1" wp14:editId="0A0B1B18">
            <wp:extent cx="4201111" cy="2781688"/>
            <wp:effectExtent l="0" t="0" r="9525" b="0"/>
            <wp:docPr id="246" name="Picture 246" descr="62% Current/former patients, 15% Moorfields and UCL staff, 8% carers/family members, 8% members of the public and 7% other. " title="Consultation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png"/>
                    <pic:cNvPicPr/>
                  </pic:nvPicPr>
                  <pic:blipFill>
                    <a:blip r:embed="rId22">
                      <a:extLst>
                        <a:ext uri="{28A0092B-C50C-407E-A947-70E740481C1C}">
                          <a14:useLocalDpi xmlns:a14="http://schemas.microsoft.com/office/drawing/2010/main" val="0"/>
                        </a:ext>
                      </a:extLst>
                    </a:blip>
                    <a:stretch>
                      <a:fillRect/>
                    </a:stretch>
                  </pic:blipFill>
                  <pic:spPr>
                    <a:xfrm>
                      <a:off x="0" y="0"/>
                      <a:ext cx="4201111" cy="2781688"/>
                    </a:xfrm>
                    <a:prstGeom prst="rect">
                      <a:avLst/>
                    </a:prstGeom>
                  </pic:spPr>
                </pic:pic>
              </a:graphicData>
            </a:graphic>
          </wp:inline>
        </w:drawing>
      </w:r>
    </w:p>
    <w:p w14:paraId="0235EDD8" w14:textId="44B095AF" w:rsidR="00F210D6" w:rsidRDefault="00F210D6" w:rsidP="00F210D6">
      <w:pPr>
        <w:rPr>
          <w:rFonts w:ascii="Arial" w:eastAsia="Arial" w:hAnsi="Arial" w:cs="Arial"/>
          <w:lang w:val="en-US"/>
        </w:rPr>
      </w:pPr>
      <w:r>
        <w:rPr>
          <w:rFonts w:ascii="Arial" w:eastAsia="Arial" w:hAnsi="Arial" w:cs="Arial"/>
          <w:lang w:val="en-US"/>
        </w:rPr>
        <w:t>Commissioners are confident that robust conclusions can be drawn from the consultation because</w:t>
      </w:r>
      <w:r w:rsidR="00060F92">
        <w:rPr>
          <w:rFonts w:ascii="Arial" w:eastAsia="Arial" w:hAnsi="Arial" w:cs="Arial"/>
          <w:lang w:val="en-US"/>
        </w:rPr>
        <w:t>:</w:t>
      </w:r>
    </w:p>
    <w:p w14:paraId="69F2368E" w14:textId="3663CCE9" w:rsidR="00F210D6" w:rsidRDefault="00F210D6" w:rsidP="007D6A88">
      <w:pPr>
        <w:pStyle w:val="ListParagraph"/>
        <w:numPr>
          <w:ilvl w:val="0"/>
          <w:numId w:val="46"/>
        </w:numPr>
        <w:rPr>
          <w:rFonts w:ascii="Arial" w:eastAsia="Arial" w:hAnsi="Arial" w:cs="Arial"/>
          <w:lang w:val="en-US"/>
        </w:rPr>
      </w:pPr>
      <w:r>
        <w:rPr>
          <w:rFonts w:ascii="Arial" w:eastAsia="Arial" w:hAnsi="Arial" w:cs="Arial"/>
          <w:lang w:val="en-US"/>
        </w:rPr>
        <w:t xml:space="preserve">Overall response rates were high – we </w:t>
      </w:r>
      <w:r w:rsidR="00D70BBD">
        <w:rPr>
          <w:rFonts w:ascii="Arial" w:eastAsia="Arial" w:hAnsi="Arial" w:cs="Arial"/>
          <w:lang w:val="en-US"/>
        </w:rPr>
        <w:t>received</w:t>
      </w:r>
      <w:r>
        <w:rPr>
          <w:rFonts w:ascii="Arial" w:eastAsia="Arial" w:hAnsi="Arial" w:cs="Arial"/>
          <w:lang w:val="en-US"/>
        </w:rPr>
        <w:t xml:space="preserve"> over </w:t>
      </w:r>
      <w:r w:rsidR="00652C02">
        <w:rPr>
          <w:rFonts w:ascii="Arial" w:eastAsia="Arial" w:hAnsi="Arial" w:cs="Arial"/>
          <w:lang w:val="en-US"/>
        </w:rPr>
        <w:t>4,6</w:t>
      </w:r>
      <w:r>
        <w:rPr>
          <w:rFonts w:ascii="Arial" w:eastAsia="Arial" w:hAnsi="Arial" w:cs="Arial"/>
          <w:lang w:val="en-US"/>
        </w:rPr>
        <w:t xml:space="preserve">00 </w:t>
      </w:r>
      <w:r w:rsidR="00D70BBD">
        <w:rPr>
          <w:rFonts w:ascii="Arial" w:eastAsia="Arial" w:hAnsi="Arial" w:cs="Arial"/>
          <w:lang w:val="en-US"/>
        </w:rPr>
        <w:t>contributions</w:t>
      </w:r>
      <w:r w:rsidR="00652C02">
        <w:rPr>
          <w:rFonts w:ascii="Arial" w:eastAsia="Arial" w:hAnsi="Arial" w:cs="Arial"/>
          <w:lang w:val="en-US"/>
        </w:rPr>
        <w:t xml:space="preserve">, including </w:t>
      </w:r>
      <w:r>
        <w:rPr>
          <w:rFonts w:ascii="Arial" w:eastAsia="Arial" w:hAnsi="Arial" w:cs="Arial"/>
          <w:lang w:val="en-US"/>
        </w:rPr>
        <w:t>1,511 completed surveys</w:t>
      </w:r>
      <w:r w:rsidR="00424AA7">
        <w:rPr>
          <w:rFonts w:ascii="Arial" w:eastAsia="Arial" w:hAnsi="Arial" w:cs="Arial"/>
          <w:lang w:val="en-US"/>
        </w:rPr>
        <w:t>.</w:t>
      </w:r>
    </w:p>
    <w:p w14:paraId="0C23E38C" w14:textId="26021175" w:rsidR="00F210D6" w:rsidRDefault="00F210D6" w:rsidP="007D6A88">
      <w:pPr>
        <w:pStyle w:val="ListParagraph"/>
        <w:numPr>
          <w:ilvl w:val="0"/>
          <w:numId w:val="46"/>
        </w:numPr>
        <w:rPr>
          <w:rFonts w:ascii="Arial" w:eastAsia="Arial" w:hAnsi="Arial" w:cs="Arial"/>
          <w:lang w:val="en-US"/>
        </w:rPr>
      </w:pPr>
      <w:r>
        <w:rPr>
          <w:rFonts w:ascii="Arial" w:eastAsia="Arial" w:hAnsi="Arial" w:cs="Arial"/>
          <w:lang w:val="en-US"/>
        </w:rPr>
        <w:t xml:space="preserve">Survey responses were received from a spread of age-groups (with 64% of responses from people aged over 50), ethnic groups, and sexual orientation. 341 (23%) survey responses were from people with a disability, of which 118 are </w:t>
      </w:r>
      <w:r w:rsidR="00CB605C">
        <w:rPr>
          <w:rFonts w:ascii="Arial" w:eastAsia="Arial" w:hAnsi="Arial" w:cs="Arial"/>
          <w:lang w:val="en-US"/>
        </w:rPr>
        <w:t xml:space="preserve">registered </w:t>
      </w:r>
      <w:r>
        <w:rPr>
          <w:rFonts w:ascii="Arial" w:eastAsia="Arial" w:hAnsi="Arial" w:cs="Arial"/>
          <w:lang w:val="en-US"/>
        </w:rPr>
        <w:t>blind or partially sighted</w:t>
      </w:r>
      <w:r w:rsidR="00CB605C">
        <w:rPr>
          <w:rFonts w:ascii="Arial" w:eastAsia="Arial" w:hAnsi="Arial" w:cs="Arial"/>
          <w:lang w:val="en-US"/>
        </w:rPr>
        <w:t xml:space="preserve"> (note, many people with a sight-affecting condition are not registered blind or partially sighted)</w:t>
      </w:r>
      <w:r w:rsidR="00424AA7">
        <w:rPr>
          <w:rFonts w:ascii="Arial" w:eastAsia="Arial" w:hAnsi="Arial" w:cs="Arial"/>
          <w:lang w:val="en-US"/>
        </w:rPr>
        <w:t>.</w:t>
      </w:r>
    </w:p>
    <w:p w14:paraId="57DD22F0" w14:textId="3A514635" w:rsidR="00F210D6" w:rsidRDefault="00F210D6" w:rsidP="007D6A88">
      <w:pPr>
        <w:pStyle w:val="ListParagraph"/>
        <w:numPr>
          <w:ilvl w:val="0"/>
          <w:numId w:val="46"/>
        </w:numPr>
        <w:rPr>
          <w:rFonts w:ascii="Arial" w:eastAsia="Arial" w:hAnsi="Arial" w:cs="Arial"/>
          <w:lang w:val="en-US"/>
        </w:rPr>
      </w:pPr>
      <w:r>
        <w:rPr>
          <w:rFonts w:ascii="Arial" w:eastAsia="Arial" w:hAnsi="Arial" w:cs="Arial"/>
          <w:lang w:val="en-US"/>
        </w:rPr>
        <w:t xml:space="preserve">Responses were received from across </w:t>
      </w:r>
      <w:r w:rsidR="001D066D">
        <w:rPr>
          <w:rFonts w:ascii="Arial" w:eastAsia="Arial" w:hAnsi="Arial" w:cs="Arial"/>
          <w:lang w:val="en-US"/>
        </w:rPr>
        <w:t>a wide geographic</w:t>
      </w:r>
      <w:r>
        <w:rPr>
          <w:rFonts w:ascii="Arial" w:eastAsia="Arial" w:hAnsi="Arial" w:cs="Arial"/>
          <w:lang w:val="en-US"/>
        </w:rPr>
        <w:t xml:space="preserve"> area</w:t>
      </w:r>
      <w:r w:rsidR="00424AA7">
        <w:rPr>
          <w:rFonts w:ascii="Arial" w:eastAsia="Arial" w:hAnsi="Arial" w:cs="Arial"/>
          <w:lang w:val="en-US"/>
        </w:rPr>
        <w:t>.</w:t>
      </w:r>
    </w:p>
    <w:p w14:paraId="59922A0D" w14:textId="0A89330D" w:rsidR="00F210D6" w:rsidRDefault="00F210D6" w:rsidP="007D6A88">
      <w:pPr>
        <w:pStyle w:val="ListParagraph"/>
        <w:numPr>
          <w:ilvl w:val="0"/>
          <w:numId w:val="46"/>
        </w:numPr>
        <w:rPr>
          <w:rFonts w:ascii="Arial" w:eastAsia="Arial" w:hAnsi="Arial" w:cs="Arial"/>
          <w:lang w:val="en-US"/>
        </w:rPr>
      </w:pPr>
      <w:r>
        <w:rPr>
          <w:rFonts w:ascii="Arial" w:eastAsia="Arial" w:hAnsi="Arial" w:cs="Arial"/>
          <w:lang w:val="en-US"/>
        </w:rPr>
        <w:t xml:space="preserve">Responses were also received from across current or former </w:t>
      </w:r>
      <w:proofErr w:type="spellStart"/>
      <w:r>
        <w:rPr>
          <w:rFonts w:ascii="Arial" w:eastAsia="Arial" w:hAnsi="Arial" w:cs="Arial"/>
          <w:lang w:val="en-US"/>
        </w:rPr>
        <w:t>Moorfields</w:t>
      </w:r>
      <w:proofErr w:type="spellEnd"/>
      <w:r>
        <w:rPr>
          <w:rFonts w:ascii="Arial" w:eastAsia="Arial" w:hAnsi="Arial" w:cs="Arial"/>
          <w:lang w:val="en-US"/>
        </w:rPr>
        <w:t xml:space="preserve"> patients (62% of responses), staff (15%), members of the public (8%), </w:t>
      </w:r>
      <w:proofErr w:type="spellStart"/>
      <w:r>
        <w:rPr>
          <w:rFonts w:ascii="Arial" w:eastAsia="Arial" w:hAnsi="Arial" w:cs="Arial"/>
          <w:lang w:val="en-US"/>
        </w:rPr>
        <w:t>carers</w:t>
      </w:r>
      <w:proofErr w:type="spellEnd"/>
      <w:r>
        <w:rPr>
          <w:rFonts w:ascii="Arial" w:eastAsia="Arial" w:hAnsi="Arial" w:cs="Arial"/>
          <w:lang w:val="en-US"/>
        </w:rPr>
        <w:t xml:space="preserve"> and family members (8%) and a number of other groups including sight loss charities</w:t>
      </w:r>
      <w:r w:rsidR="00424AA7">
        <w:rPr>
          <w:rFonts w:ascii="Arial" w:eastAsia="Arial" w:hAnsi="Arial" w:cs="Arial"/>
          <w:lang w:val="en-US"/>
        </w:rPr>
        <w:t>.</w:t>
      </w:r>
    </w:p>
    <w:p w14:paraId="57641EE5" w14:textId="3CB7EDC8" w:rsidR="00F210D6" w:rsidRPr="00AE065E" w:rsidRDefault="00F210D6" w:rsidP="007D6A88">
      <w:pPr>
        <w:pStyle w:val="ListParagraph"/>
        <w:numPr>
          <w:ilvl w:val="0"/>
          <w:numId w:val="46"/>
        </w:numPr>
        <w:rPr>
          <w:rFonts w:ascii="Arial" w:eastAsia="Arial" w:hAnsi="Arial" w:cs="Arial"/>
          <w:lang w:val="en-US"/>
        </w:rPr>
      </w:pPr>
      <w:r>
        <w:rPr>
          <w:rFonts w:ascii="Arial" w:eastAsia="Arial" w:hAnsi="Arial" w:cs="Arial"/>
          <w:lang w:val="en-US"/>
        </w:rPr>
        <w:t>The key t</w:t>
      </w:r>
      <w:r w:rsidRPr="00AE065E">
        <w:rPr>
          <w:rFonts w:ascii="Arial" w:eastAsia="Arial" w:hAnsi="Arial" w:cs="Arial"/>
          <w:lang w:val="en-US"/>
        </w:rPr>
        <w:t xml:space="preserve">hemes </w:t>
      </w:r>
      <w:r>
        <w:rPr>
          <w:rFonts w:ascii="Arial" w:eastAsia="Arial" w:hAnsi="Arial" w:cs="Arial"/>
          <w:lang w:val="en-US"/>
        </w:rPr>
        <w:t xml:space="preserve">we heard </w:t>
      </w:r>
      <w:r w:rsidRPr="00AE065E">
        <w:rPr>
          <w:rFonts w:ascii="Arial" w:eastAsia="Arial" w:hAnsi="Arial" w:cs="Arial"/>
          <w:lang w:val="en-US"/>
        </w:rPr>
        <w:t xml:space="preserve">have remained consistent </w:t>
      </w:r>
      <w:r>
        <w:rPr>
          <w:rFonts w:ascii="Arial" w:eastAsia="Arial" w:hAnsi="Arial" w:cs="Arial"/>
          <w:lang w:val="en-US"/>
        </w:rPr>
        <w:t>throughout the consultation.</w:t>
      </w:r>
    </w:p>
    <w:p w14:paraId="37021FCB" w14:textId="3FA2B99E" w:rsidR="00F210D6" w:rsidRPr="00F210D6" w:rsidRDefault="00F210D6" w:rsidP="00F210D6">
      <w:pPr>
        <w:rPr>
          <w:b/>
          <w:bCs/>
          <w:color w:val="00A09D"/>
        </w:rPr>
      </w:pPr>
      <w:r w:rsidRPr="00F210D6">
        <w:rPr>
          <w:b/>
          <w:bCs/>
          <w:color w:val="00A09D"/>
        </w:rPr>
        <w:lastRenderedPageBreak/>
        <w:t xml:space="preserve">What do </w:t>
      </w:r>
      <w:r w:rsidR="001D066D">
        <w:rPr>
          <w:b/>
          <w:bCs/>
          <w:color w:val="00A09D"/>
        </w:rPr>
        <w:t>people</w:t>
      </w:r>
      <w:r w:rsidR="001D066D" w:rsidRPr="00F210D6">
        <w:rPr>
          <w:b/>
          <w:bCs/>
          <w:color w:val="00A09D"/>
        </w:rPr>
        <w:t xml:space="preserve"> </w:t>
      </w:r>
      <w:r w:rsidRPr="00F210D6">
        <w:rPr>
          <w:b/>
          <w:bCs/>
          <w:color w:val="00A09D"/>
        </w:rPr>
        <w:t>think of the proposals?</w:t>
      </w:r>
    </w:p>
    <w:p w14:paraId="678A7819" w14:textId="79EEEB0C" w:rsidR="00F210D6" w:rsidRPr="00E8647A" w:rsidRDefault="00F210D6" w:rsidP="00F210D6">
      <w:pPr>
        <w:rPr>
          <w:rFonts w:ascii="Arial" w:hAnsi="Arial" w:cs="Arial"/>
        </w:rPr>
      </w:pPr>
      <w:r>
        <w:rPr>
          <w:rFonts w:ascii="Arial" w:hAnsi="Arial" w:cs="Arial"/>
        </w:rPr>
        <w:t>The key themes from the consultation feedback were:</w:t>
      </w:r>
    </w:p>
    <w:p w14:paraId="462E509E" w14:textId="55E99599" w:rsidR="00F210D6" w:rsidRPr="00F210D6" w:rsidRDefault="00F210D6" w:rsidP="007D6A88">
      <w:pPr>
        <w:pStyle w:val="ListParagraph"/>
        <w:numPr>
          <w:ilvl w:val="0"/>
          <w:numId w:val="70"/>
        </w:numPr>
        <w:rPr>
          <w:rFonts w:ascii="Arial" w:hAnsi="Arial" w:cs="Arial"/>
          <w:b/>
          <w:bCs/>
        </w:rPr>
      </w:pPr>
      <w:r w:rsidRPr="00E8647A">
        <w:rPr>
          <w:rFonts w:ascii="Arial" w:hAnsi="Arial" w:cs="Arial"/>
          <w:b/>
          <w:bCs/>
        </w:rPr>
        <w:t>Overall agreement with the proposal to build a new centre at St Pancras</w:t>
      </w:r>
      <w:r>
        <w:rPr>
          <w:rFonts w:ascii="Arial" w:hAnsi="Arial" w:cs="Arial"/>
        </w:rPr>
        <w:t xml:space="preserve"> – including 73% of survey respondents.</w:t>
      </w:r>
    </w:p>
    <w:p w14:paraId="79D788B3" w14:textId="77809786" w:rsidR="00F210D6" w:rsidRDefault="00F210D6" w:rsidP="002B22F1">
      <w:pPr>
        <w:pStyle w:val="Caption"/>
      </w:pPr>
      <w:r>
        <w:t xml:space="preserve">Figure </w:t>
      </w:r>
      <w:r w:rsidR="004A6D41">
        <w:rPr>
          <w:noProof/>
        </w:rPr>
        <w:fldChar w:fldCharType="begin"/>
      </w:r>
      <w:r w:rsidR="004A6D41">
        <w:rPr>
          <w:noProof/>
        </w:rPr>
        <w:instrText xml:space="preserve"> SEQ Figure \* ARABIC </w:instrText>
      </w:r>
      <w:r w:rsidR="004A6D41">
        <w:rPr>
          <w:noProof/>
        </w:rPr>
        <w:fldChar w:fldCharType="separate"/>
      </w:r>
      <w:r w:rsidR="00D31358">
        <w:rPr>
          <w:noProof/>
        </w:rPr>
        <w:t>3</w:t>
      </w:r>
      <w:r w:rsidR="004A6D41">
        <w:rPr>
          <w:noProof/>
        </w:rPr>
        <w:fldChar w:fldCharType="end"/>
      </w:r>
      <w:r>
        <w:t xml:space="preserve"> - Responses to the question 'Do you think a new centre is needed?'</w:t>
      </w:r>
    </w:p>
    <w:p w14:paraId="5CA429EB" w14:textId="0453293E" w:rsidR="00F210D6" w:rsidRDefault="00F210D6" w:rsidP="00F210D6">
      <w:pPr>
        <w:spacing w:after="0"/>
        <w:rPr>
          <w:rFonts w:ascii="Arial" w:hAnsi="Arial" w:cs="Arial"/>
          <w:b/>
          <w:bCs/>
        </w:rPr>
      </w:pPr>
      <w:r>
        <w:rPr>
          <w:rFonts w:ascii="Calibri" w:eastAsia="Cambria" w:hAnsi="Calibri" w:cs="Times New Roman"/>
          <w:noProof/>
          <w:sz w:val="24"/>
          <w:szCs w:val="24"/>
          <w:lang w:eastAsia="en-GB"/>
        </w:rPr>
        <w:drawing>
          <wp:inline distT="0" distB="0" distL="0" distR="0" wp14:anchorId="329505D6" wp14:editId="6242336D">
            <wp:extent cx="5505450" cy="2371725"/>
            <wp:effectExtent l="0" t="0" r="0" b="9525"/>
            <wp:docPr id="232" name="Picture 232" descr="Do you think a new centre is needed?&#10;&#10;This chart shows the total percentage for each response (a. I think a new centre is needed. b. I don’t think a new centre is needed. c. I don’t have a view on whether a new centre is needed). The split by area shows the actual percentage of the overall total for each area that stated each answer. For example, 10% of those selecting “a. I think a new centre is needed” out of the total of 73% were from North East London ST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2"/>
                    <pic:cNvPicPr>
                      <a:picLocks noChangeArrowheads="1"/>
                    </pic:cNvPicPr>
                  </pic:nvPicPr>
                  <pic:blipFill rotWithShape="1">
                    <a:blip r:embed="rId23">
                      <a:extLst>
                        <a:ext uri="{28A0092B-C50C-407E-A947-70E740481C1C}">
                          <a14:useLocalDpi xmlns:a14="http://schemas.microsoft.com/office/drawing/2010/main" val="0"/>
                        </a:ext>
                      </a:extLst>
                    </a:blip>
                    <a:srcRect l="1351" t="16667" r="1013" b="1961"/>
                    <a:stretch/>
                  </pic:blipFill>
                  <pic:spPr bwMode="auto">
                    <a:xfrm>
                      <a:off x="0" y="0"/>
                      <a:ext cx="5505450" cy="2371725"/>
                    </a:xfrm>
                    <a:prstGeom prst="rect">
                      <a:avLst/>
                    </a:prstGeom>
                    <a:noFill/>
                    <a:ln w="9525" cap="flat" cmpd="sng" algn="ctr">
                      <a:noFill/>
                      <a:prstDash val="solid"/>
                      <a:round/>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k="http://schemas.microsoft.com/office/drawing/2018/sketchyshapes" xmlns:w15="http://schemas.microsoft.com/office/word/2012/wordml" sd="0">
                            <a:custGeom>
                              <a:avLst/>
                              <a:gdLst/>
                              <a:ahLst/>
                              <a:cxnLst/>
                              <a:rect l="0" t="0" r="0" b="0"/>
                              <a:pathLst/>
                            </a:custGeom>
                            <ask:type/>
                            <ask:seed>0</ask:seed>
                          </ask:lineSketchStyleProps>
                        </a:ext>
                      </a:extLst>
                    </a:ln>
                    <a:extLst>
                      <a:ext uri="{53640926-AAD7-44D8-BBD7-CCE9431645EC}">
                        <a14:shadowObscured xmlns:a14="http://schemas.microsoft.com/office/drawing/2010/main"/>
                      </a:ext>
                    </a:extLst>
                  </pic:spPr>
                </pic:pic>
              </a:graphicData>
            </a:graphic>
          </wp:inline>
        </w:drawing>
      </w:r>
    </w:p>
    <w:p w14:paraId="20E915FB" w14:textId="6430E9A0" w:rsidR="00F210D6" w:rsidRPr="00F210D6" w:rsidRDefault="00A768DC" w:rsidP="00F210D6">
      <w:pPr>
        <w:ind w:left="426" w:hanging="426"/>
        <w:rPr>
          <w:rFonts w:ascii="Arial" w:hAnsi="Arial" w:cs="Arial"/>
          <w:b/>
          <w:bCs/>
          <w:i/>
          <w:iCs/>
          <w:sz w:val="20"/>
          <w:szCs w:val="20"/>
        </w:rPr>
      </w:pPr>
      <w:r>
        <w:rPr>
          <w:b/>
          <w:bCs/>
          <w:noProof/>
          <w:lang w:eastAsia="en-GB"/>
        </w:rPr>
        <mc:AlternateContent>
          <mc:Choice Requires="wps">
            <w:drawing>
              <wp:anchor distT="0" distB="0" distL="114300" distR="114300" simplePos="0" relativeHeight="251649536" behindDoc="0" locked="0" layoutInCell="1" allowOverlap="1" wp14:anchorId="1F871436" wp14:editId="63D59734">
                <wp:simplePos x="0" y="0"/>
                <wp:positionH relativeFrom="column">
                  <wp:posOffset>-4740274</wp:posOffset>
                </wp:positionH>
                <wp:positionV relativeFrom="paragraph">
                  <wp:posOffset>445135</wp:posOffset>
                </wp:positionV>
                <wp:extent cx="8794750" cy="509270"/>
                <wp:effectExtent l="8890" t="0" r="0" b="0"/>
                <wp:wrapNone/>
                <wp:docPr id="19" name="Rectangle 19"/>
                <wp:cNvGraphicFramePr/>
                <a:graphic xmlns:a="http://schemas.openxmlformats.org/drawingml/2006/main">
                  <a:graphicData uri="http://schemas.microsoft.com/office/word/2010/wordprocessingShape">
                    <wps:wsp>
                      <wps:cNvSpPr/>
                      <wps:spPr>
                        <a:xfrm rot="16200000">
                          <a:off x="0" y="0"/>
                          <a:ext cx="8794750" cy="509270"/>
                        </a:xfrm>
                        <a:prstGeom prst="rect">
                          <a:avLst/>
                        </a:prstGeom>
                        <a:solidFill>
                          <a:srgbClr val="00A09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AECF4D" w14:textId="77777777" w:rsidR="00615D99" w:rsidRPr="00673DDB" w:rsidRDefault="00615D99" w:rsidP="00673DDB">
                            <w:pPr>
                              <w:spacing w:after="0"/>
                              <w:jc w:val="center"/>
                              <w:rPr>
                                <w:b/>
                                <w:bCs/>
                                <w:sz w:val="28"/>
                                <w:szCs w:val="28"/>
                              </w:rPr>
                            </w:pPr>
                            <w:r w:rsidRPr="00673DDB">
                              <w:rPr>
                                <w:b/>
                                <w:bCs/>
                                <w:sz w:val="28"/>
                                <w:szCs w:val="28"/>
                              </w:rPr>
                              <w:t>EXECUTIVE SUMMARY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F871436" id="Rectangle 19" o:spid="_x0000_s1033" style="position:absolute;left:0;text-align:left;margin-left:-373.25pt;margin-top:35.05pt;width:692.5pt;height:40.1pt;rotation:-90;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" fillcolor="#00a09d" stroked="f" strokeweight="2pt">
                <v:textbox>
                  <w:txbxContent>
                    <w:p w14:paraId="29AECF4D" w14:textId="77777777" w:rsidR="00615D99" w:rsidRPr="00673DDB" w:rsidRDefault="00615D99" w:rsidP="00673DDB">
                      <w:pPr>
                        <w:spacing w:after="0"/>
                        <w:jc w:val="center"/>
                        <w:rPr>
                          <w:b/>
                          <w:bCs/>
                          <w:sz w:val="28"/>
                          <w:szCs w:val="28"/>
                        </w:rPr>
                      </w:pPr>
                      <w:r w:rsidRPr="00673DDB">
                        <w:rPr>
                          <w:b/>
                          <w:bCs/>
                          <w:sz w:val="28"/>
                          <w:szCs w:val="28"/>
                        </w:rPr>
                        <w:t>EXECUTIVE SUMMARY</w:t>
                      </w:r>
                    </w:p>
                  </w:txbxContent>
                </v:textbox>
              </v:rect>
            </w:pict>
          </mc:Fallback>
        </mc:AlternateContent>
      </w:r>
      <w:r w:rsidR="00F210D6" w:rsidRPr="00F210D6">
        <w:rPr>
          <w:rFonts w:ascii="Arial" w:hAnsi="Arial" w:cs="Arial"/>
          <w:b/>
          <w:bCs/>
          <w:i/>
          <w:iCs/>
          <w:sz w:val="20"/>
          <w:szCs w:val="20"/>
        </w:rPr>
        <w:t>K</w:t>
      </w:r>
      <w:r w:rsidR="00060F92">
        <w:rPr>
          <w:rFonts w:ascii="Arial" w:hAnsi="Arial" w:cs="Arial"/>
          <w:b/>
          <w:bCs/>
          <w:i/>
          <w:iCs/>
          <w:sz w:val="20"/>
          <w:szCs w:val="20"/>
        </w:rPr>
        <w:t>ey</w:t>
      </w:r>
      <w:r w:rsidR="00F210D6" w:rsidRPr="00F210D6">
        <w:rPr>
          <w:rFonts w:ascii="Arial" w:hAnsi="Arial" w:cs="Arial"/>
          <w:b/>
          <w:bCs/>
          <w:i/>
          <w:iCs/>
          <w:sz w:val="20"/>
          <w:szCs w:val="20"/>
        </w:rPr>
        <w:t xml:space="preserve">: NEL = North East London, NCL = North Central London, NWL = North West London, </w:t>
      </w:r>
      <w:r w:rsidR="00F210D6">
        <w:rPr>
          <w:rFonts w:ascii="Arial" w:hAnsi="Arial" w:cs="Arial"/>
          <w:b/>
          <w:bCs/>
          <w:i/>
          <w:iCs/>
          <w:sz w:val="20"/>
          <w:szCs w:val="20"/>
        </w:rPr>
        <w:t xml:space="preserve">  </w:t>
      </w:r>
      <w:r w:rsidR="00F210D6" w:rsidRPr="00F210D6">
        <w:rPr>
          <w:rFonts w:ascii="Arial" w:hAnsi="Arial" w:cs="Arial"/>
          <w:b/>
          <w:bCs/>
          <w:i/>
          <w:iCs/>
          <w:sz w:val="20"/>
          <w:szCs w:val="20"/>
        </w:rPr>
        <w:t>SEL = South East London, SWL =South West London, OL = Out of London, NA = Not Answered</w:t>
      </w:r>
    </w:p>
    <w:p w14:paraId="7D0BC827" w14:textId="75840140" w:rsidR="00DD6CC3" w:rsidRPr="00264C46" w:rsidRDefault="00DD6CC3" w:rsidP="007D6A88">
      <w:pPr>
        <w:pStyle w:val="ListParagraph"/>
        <w:numPr>
          <w:ilvl w:val="0"/>
          <w:numId w:val="70"/>
        </w:numPr>
        <w:spacing w:after="0"/>
        <w:rPr>
          <w:b/>
          <w:bCs/>
        </w:rPr>
      </w:pPr>
      <w:r w:rsidRPr="00CD6C83">
        <w:rPr>
          <w:b/>
          <w:bCs/>
        </w:rPr>
        <w:t>Overall agreement with the proposal to build a new centre at St Pancras</w:t>
      </w:r>
      <w:r w:rsidRPr="00CD6C83">
        <w:t xml:space="preserve"> – including 73% of survey respondents. The highest levels of agreement came from current </w:t>
      </w:r>
      <w:r w:rsidRPr="00561301">
        <w:t>and former service users and staff.</w:t>
      </w:r>
    </w:p>
    <w:p w14:paraId="453A7412" w14:textId="4BA5E66A" w:rsidR="00DD6CC3" w:rsidRPr="00264C46" w:rsidRDefault="00DD6CC3" w:rsidP="007D6A88">
      <w:pPr>
        <w:pStyle w:val="ListParagraph"/>
        <w:numPr>
          <w:ilvl w:val="0"/>
          <w:numId w:val="70"/>
        </w:numPr>
        <w:spacing w:after="0"/>
        <w:rPr>
          <w:b/>
          <w:bCs/>
        </w:rPr>
      </w:pPr>
      <w:r w:rsidRPr="00264C46">
        <w:rPr>
          <w:b/>
          <w:bCs/>
        </w:rPr>
        <w:t>Maintaining the high quality of clinical care</w:t>
      </w:r>
      <w:r w:rsidRPr="00264C46">
        <w:t xml:space="preserve"> at Moorfields is </w:t>
      </w:r>
      <w:r w:rsidR="00060F92">
        <w:t xml:space="preserve">of </w:t>
      </w:r>
      <w:r w:rsidRPr="00264C46">
        <w:t>the highest importance</w:t>
      </w:r>
      <w:r w:rsidR="00264C46">
        <w:t>.</w:t>
      </w:r>
    </w:p>
    <w:p w14:paraId="37DE41B3" w14:textId="77777777" w:rsidR="00561301" w:rsidRPr="00821AA5" w:rsidRDefault="00561301" w:rsidP="00561301">
      <w:pPr>
        <w:pStyle w:val="ListParagraph"/>
        <w:numPr>
          <w:ilvl w:val="0"/>
          <w:numId w:val="9"/>
        </w:numPr>
        <w:rPr>
          <w:b/>
          <w:bCs/>
        </w:rPr>
      </w:pPr>
      <w:r w:rsidRPr="00D87A11">
        <w:rPr>
          <w:b/>
          <w:bCs/>
        </w:rPr>
        <w:t>The development of a new centre is an exciting opportunity</w:t>
      </w:r>
      <w:r w:rsidRPr="00821AA5">
        <w:rPr>
          <w:b/>
          <w:bCs/>
        </w:rPr>
        <w:t xml:space="preserve"> </w:t>
      </w:r>
      <w:r w:rsidRPr="00821AA5">
        <w:t>to make significant improvements in patient care and experience</w:t>
      </w:r>
      <w:r>
        <w:t>,</w:t>
      </w:r>
      <w:r w:rsidRPr="00821AA5">
        <w:t xml:space="preserve"> and we should continue to involve patients and public to ensure we get this right.</w:t>
      </w:r>
      <w:r>
        <w:t xml:space="preserve"> Moorfields have established user groups to develop designs for Oriel, which will include patient representatives, staff, clinical leads and independent experts where appropriate.</w:t>
      </w:r>
    </w:p>
    <w:p w14:paraId="648B387B" w14:textId="36855643" w:rsidR="00561301" w:rsidRPr="00CD6C83" w:rsidRDefault="00561301" w:rsidP="00561301">
      <w:pPr>
        <w:pStyle w:val="ListParagraph"/>
        <w:numPr>
          <w:ilvl w:val="0"/>
          <w:numId w:val="9"/>
        </w:numPr>
      </w:pPr>
      <w:r w:rsidRPr="00CD6C83">
        <w:rPr>
          <w:b/>
          <w:bCs/>
        </w:rPr>
        <w:t>Choice of location and alternative sites</w:t>
      </w:r>
      <w:r w:rsidRPr="00CD6C83">
        <w:t xml:space="preserve"> – a majority of people (including 73% </w:t>
      </w:r>
      <w:r>
        <w:t>o</w:t>
      </w:r>
      <w:r w:rsidRPr="00CD6C83">
        <w:t>f survey respondents) support the St Pancras location. A number of alternative sites were suggested, which were evaluated by property experts</w:t>
      </w:r>
      <w:r>
        <w:t xml:space="preserve"> </w:t>
      </w:r>
      <w:r w:rsidRPr="00CD6C83">
        <w:t xml:space="preserve">and found to be </w:t>
      </w:r>
      <w:r>
        <w:t xml:space="preserve">unsuitable for a variety of reasons (see </w:t>
      </w:r>
      <w:r w:rsidR="0007145B">
        <w:t>Appendix J</w:t>
      </w:r>
      <w:r>
        <w:t>)</w:t>
      </w:r>
      <w:r w:rsidRPr="00CD6C83">
        <w:t xml:space="preserve">. </w:t>
      </w:r>
      <w:r>
        <w:t>A</w:t>
      </w:r>
      <w:r w:rsidRPr="00CD6C83">
        <w:t xml:space="preserve"> small number of </w:t>
      </w:r>
      <w:r>
        <w:t xml:space="preserve">people </w:t>
      </w:r>
      <w:r w:rsidRPr="00CD6C83">
        <w:t xml:space="preserve">stated a preference for staying at City Road, </w:t>
      </w:r>
      <w:r>
        <w:t>primarily due to</w:t>
      </w:r>
      <w:r w:rsidRPr="00CD6C83">
        <w:t xml:space="preserve"> familiarity with the site</w:t>
      </w:r>
      <w:r>
        <w:t xml:space="preserve">. </w:t>
      </w:r>
      <w:r w:rsidRPr="00CD6C83">
        <w:t>A slightly higher level of dissatisfaction with the proposals was expressed by people living in east London.</w:t>
      </w:r>
    </w:p>
    <w:p w14:paraId="4C02B953" w14:textId="4975F42F" w:rsidR="00561301" w:rsidRPr="00CD6C83" w:rsidRDefault="00561301" w:rsidP="00561301">
      <w:pPr>
        <w:pStyle w:val="ListParagraph"/>
        <w:numPr>
          <w:ilvl w:val="0"/>
          <w:numId w:val="9"/>
        </w:numPr>
      </w:pPr>
      <w:r>
        <w:rPr>
          <w:b/>
          <w:bCs/>
        </w:rPr>
        <w:t xml:space="preserve">Accessibility to and around </w:t>
      </w:r>
      <w:r w:rsidRPr="00CD6C83">
        <w:rPr>
          <w:b/>
          <w:bCs/>
        </w:rPr>
        <w:t>the proposed St Pancras site</w:t>
      </w:r>
      <w:r>
        <w:rPr>
          <w:b/>
          <w:bCs/>
        </w:rPr>
        <w:t xml:space="preserve"> is extremely important</w:t>
      </w:r>
      <w:r w:rsidRPr="00CD6C83">
        <w:t xml:space="preserve"> – 30% of survey respondents stated they were concerned about the travel to the St Pancras site. Key concerns included the difficulties of navigating a busy open-plan area from a station with multiple exits. Overall people felt that improved clinical quality is more important than travel issues, which could be overcome.</w:t>
      </w:r>
      <w:r>
        <w:t xml:space="preserve"> </w:t>
      </w:r>
      <w:r w:rsidRPr="00D87A11">
        <w:t>A</w:t>
      </w:r>
      <w:r w:rsidRPr="00CD6C83">
        <w:t xml:space="preserve"> number of suggestions were made as to how Moorfields could help service users travel the last half-mile to the St Pancras site</w:t>
      </w:r>
      <w:r>
        <w:t xml:space="preserve">, and navigate the building. </w:t>
      </w:r>
      <w:r w:rsidRPr="00432CB3">
        <w:t>I</w:t>
      </w:r>
      <w:r w:rsidRPr="00CD6C83">
        <w:t xml:space="preserve">nvolvement of staff, service users, carers and </w:t>
      </w:r>
      <w:r>
        <w:t>sight loss</w:t>
      </w:r>
      <w:r w:rsidRPr="00CD6C83">
        <w:t xml:space="preserve"> charities in </w:t>
      </w:r>
      <w:r>
        <w:t xml:space="preserve">proposal </w:t>
      </w:r>
      <w:r w:rsidRPr="00CD6C83">
        <w:t xml:space="preserve">development is crucial. </w:t>
      </w:r>
      <w:r>
        <w:t xml:space="preserve">Moorfields will lead the </w:t>
      </w:r>
      <w:r>
        <w:lastRenderedPageBreak/>
        <w:t xml:space="preserve">development of an </w:t>
      </w:r>
      <w:r w:rsidR="00060F92">
        <w:t>accessibility plan</w:t>
      </w:r>
      <w:r>
        <w:t xml:space="preserve"> with patient representatives, transport providers, sight loss charities and Camden Council to ensure concerns are adequately addressed.</w:t>
      </w:r>
    </w:p>
    <w:p w14:paraId="1F8C7B8C" w14:textId="79B7DA72" w:rsidR="00561301" w:rsidRDefault="00561301" w:rsidP="00561301">
      <w:pPr>
        <w:pStyle w:val="ListParagraph"/>
        <w:numPr>
          <w:ilvl w:val="0"/>
          <w:numId w:val="9"/>
        </w:numPr>
      </w:pPr>
      <w:r w:rsidRPr="00CD6C83">
        <w:rPr>
          <w:b/>
          <w:bCs/>
        </w:rPr>
        <w:t>Other aspects of patient experience</w:t>
      </w:r>
      <w:r w:rsidRPr="00CD6C83">
        <w:t xml:space="preserve"> – it was felt that communication with service users is an area which could be improved now, and that the benefits of a new </w:t>
      </w:r>
      <w:r>
        <w:t>centre</w:t>
      </w:r>
      <w:r w:rsidRPr="00CD6C83">
        <w:t xml:space="preserve"> will include better facilities such as waiting areas.</w:t>
      </w:r>
      <w:r>
        <w:t xml:space="preserve"> Moorfields have </w:t>
      </w:r>
      <w:r w:rsidRPr="0008265D">
        <w:t>commissioned a major programme of customer service training and improvement during 2020, which will be informed by consultation feedback</w:t>
      </w:r>
      <w:r>
        <w:t>.</w:t>
      </w:r>
    </w:p>
    <w:p w14:paraId="3500F397" w14:textId="45B0D57A" w:rsidR="00F210D6" w:rsidRDefault="00F210D6" w:rsidP="00456B5C">
      <w:pPr>
        <w:pStyle w:val="Heading1"/>
        <w:numPr>
          <w:ilvl w:val="1"/>
          <w:numId w:val="5"/>
        </w:numPr>
        <w:ind w:left="1560" w:hanging="1200"/>
      </w:pPr>
      <w:bookmarkStart w:id="28" w:name="_Toc27671935"/>
      <w:r>
        <w:t xml:space="preserve">Integrated </w:t>
      </w:r>
      <w:bookmarkStart w:id="29" w:name="_Hlk27674966"/>
      <w:r>
        <w:t>health inequality and equality impact assessment</w:t>
      </w:r>
      <w:bookmarkEnd w:id="29"/>
      <w:r>
        <w:t xml:space="preserve"> (or Integrated Impact Assessment – IIA)</w:t>
      </w:r>
      <w:bookmarkEnd w:id="28"/>
    </w:p>
    <w:p w14:paraId="5819092C" w14:textId="17D09283" w:rsidR="00F210D6" w:rsidRDefault="00F210D6" w:rsidP="00F210D6">
      <w:pPr>
        <w:widowControl w:val="0"/>
        <w:autoSpaceDE w:val="0"/>
        <w:autoSpaceDN w:val="0"/>
        <w:adjustRightInd w:val="0"/>
      </w:pPr>
      <w:r>
        <w:t xml:space="preserve">To ensure the NHS has paid ‘due regard’ to the matters covered by Public Sector Equality Duty, we have </w:t>
      </w:r>
      <w:r w:rsidR="00EC4196">
        <w:t xml:space="preserve">appointed an independent expert to </w:t>
      </w:r>
      <w:r>
        <w:t xml:space="preserve">undertake an </w:t>
      </w:r>
      <w:r w:rsidR="00AD3E31">
        <w:t xml:space="preserve">integrated impact assessment </w:t>
      </w:r>
      <w:r w:rsidR="00DE4B92">
        <w:t>(</w:t>
      </w:r>
      <w:r w:rsidR="00AD3E31">
        <w:t>IIA</w:t>
      </w:r>
      <w:r>
        <w:t>)</w:t>
      </w:r>
      <w:r w:rsidR="00DE4B92">
        <w:t xml:space="preserve">, </w:t>
      </w:r>
      <w:r>
        <w:t xml:space="preserve">to ensure </w:t>
      </w:r>
      <w:r w:rsidR="00EC4196">
        <w:t xml:space="preserve">the </w:t>
      </w:r>
      <w:r w:rsidR="00A7637F">
        <w:t>proposal</w:t>
      </w:r>
      <w:r w:rsidR="00EC4196">
        <w:t xml:space="preserve"> </w:t>
      </w:r>
      <w:r>
        <w:t xml:space="preserve">does not </w:t>
      </w:r>
      <w:r w:rsidR="00B60A69">
        <w:t xml:space="preserve">have a disproportionate impact upon </w:t>
      </w:r>
      <w:r>
        <w:t xml:space="preserve">any </w:t>
      </w:r>
      <w:r w:rsidR="00B60A69">
        <w:t>groups with protected characteristics</w:t>
      </w:r>
      <w:r w:rsidR="00A7637F">
        <w:t>, and assess whether the proposal will reduce health inequalities</w:t>
      </w:r>
      <w:r>
        <w:t>.</w:t>
      </w:r>
    </w:p>
    <w:p w14:paraId="351599D9" w14:textId="71ADDF1B" w:rsidR="00F210D6" w:rsidRDefault="00F210D6" w:rsidP="00F210D6">
      <w:r>
        <w:t xml:space="preserve">The IIA found that </w:t>
      </w:r>
      <w:r w:rsidR="00A51477">
        <w:t xml:space="preserve">Moorfields City Road service users </w:t>
      </w:r>
      <w:r>
        <w:t xml:space="preserve">are more likely than in other healthcare settings to have one or more of the protected characteristics. </w:t>
      </w:r>
      <w:r w:rsidR="00A51477">
        <w:t>U</w:t>
      </w:r>
      <w:r>
        <w:t xml:space="preserve">sers of services at the City Road site often have a long and trusted relationship with the teams located there.  </w:t>
      </w:r>
    </w:p>
    <w:p w14:paraId="18BBD6C0" w14:textId="773732E6" w:rsidR="00F210D6" w:rsidRDefault="00A768DC" w:rsidP="00F210D6">
      <w:r>
        <w:rPr>
          <w:b/>
          <w:bCs/>
          <w:noProof/>
          <w:lang w:eastAsia="en-GB"/>
        </w:rPr>
        <mc:AlternateContent>
          <mc:Choice Requires="wps">
            <w:drawing>
              <wp:anchor distT="0" distB="0" distL="114300" distR="114300" simplePos="0" relativeHeight="251656704" behindDoc="0" locked="0" layoutInCell="1" allowOverlap="1" wp14:anchorId="635DA667" wp14:editId="4B546516">
                <wp:simplePos x="0" y="0"/>
                <wp:positionH relativeFrom="column">
                  <wp:posOffset>-4725671</wp:posOffset>
                </wp:positionH>
                <wp:positionV relativeFrom="paragraph">
                  <wp:posOffset>447543</wp:posOffset>
                </wp:positionV>
                <wp:extent cx="8794750" cy="509270"/>
                <wp:effectExtent l="8890" t="0" r="0" b="0"/>
                <wp:wrapNone/>
                <wp:docPr id="20" name="Rectangle 20"/>
                <wp:cNvGraphicFramePr/>
                <a:graphic xmlns:a="http://schemas.openxmlformats.org/drawingml/2006/main">
                  <a:graphicData uri="http://schemas.microsoft.com/office/word/2010/wordprocessingShape">
                    <wps:wsp>
                      <wps:cNvSpPr/>
                      <wps:spPr>
                        <a:xfrm rot="16200000">
                          <a:off x="0" y="0"/>
                          <a:ext cx="8794750" cy="509270"/>
                        </a:xfrm>
                        <a:prstGeom prst="rect">
                          <a:avLst/>
                        </a:prstGeom>
                        <a:solidFill>
                          <a:srgbClr val="00A09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0F62E4" w14:textId="77777777" w:rsidR="00615D99" w:rsidRPr="00673DDB" w:rsidRDefault="00615D99" w:rsidP="00673DDB">
                            <w:pPr>
                              <w:spacing w:after="0"/>
                              <w:jc w:val="center"/>
                              <w:rPr>
                                <w:b/>
                                <w:bCs/>
                                <w:sz w:val="28"/>
                                <w:szCs w:val="28"/>
                              </w:rPr>
                            </w:pPr>
                            <w:r w:rsidRPr="00673DDB">
                              <w:rPr>
                                <w:b/>
                                <w:bCs/>
                                <w:sz w:val="28"/>
                                <w:szCs w:val="28"/>
                              </w:rPr>
                              <w:t>EXECUTIVE SUMMARY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35DA667" id="Rectangle 20" o:spid="_x0000_s1034" style="position:absolute;margin-left:-372.1pt;margin-top:35.25pt;width:692.5pt;height:40.1pt;rotation:-9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" fillcolor="#00a09d" stroked="f" strokeweight="2pt">
                <v:textbox>
                  <w:txbxContent>
                    <w:p w14:paraId="710F62E4" w14:textId="77777777" w:rsidR="00615D99" w:rsidRPr="00673DDB" w:rsidRDefault="00615D99" w:rsidP="00673DDB">
                      <w:pPr>
                        <w:spacing w:after="0"/>
                        <w:jc w:val="center"/>
                        <w:rPr>
                          <w:b/>
                          <w:bCs/>
                          <w:sz w:val="28"/>
                          <w:szCs w:val="28"/>
                        </w:rPr>
                      </w:pPr>
                      <w:r w:rsidRPr="00673DDB">
                        <w:rPr>
                          <w:b/>
                          <w:bCs/>
                          <w:sz w:val="28"/>
                          <w:szCs w:val="28"/>
                        </w:rPr>
                        <w:t>EXECUTIVE SUMMARY</w:t>
                      </w:r>
                    </w:p>
                  </w:txbxContent>
                </v:textbox>
              </v:rect>
            </w:pict>
          </mc:Fallback>
        </mc:AlternateContent>
      </w:r>
      <w:r w:rsidR="00F210D6">
        <w:t>The IIA specifically focused on the impact of the proposed relocation. The analysis showed a number of protected characteristics, health inequalities and health impacts were not negatively impacted by this proposed relocation. A summary of the key impacts are:</w:t>
      </w:r>
    </w:p>
    <w:p w14:paraId="792A5113" w14:textId="2DBAED88" w:rsidR="00F210D6" w:rsidRPr="00A7637F" w:rsidRDefault="00F210D6" w:rsidP="007D6A88">
      <w:pPr>
        <w:pStyle w:val="ListParagraph"/>
        <w:numPr>
          <w:ilvl w:val="0"/>
          <w:numId w:val="71"/>
        </w:numPr>
        <w:spacing w:after="160" w:line="256" w:lineRule="auto"/>
        <w:rPr>
          <w:rFonts w:ascii="Arial" w:hAnsi="Arial" w:cs="Arial"/>
        </w:rPr>
      </w:pPr>
      <w:r w:rsidRPr="00A7637F">
        <w:rPr>
          <w:rFonts w:ascii="Arial" w:hAnsi="Arial" w:cs="Arial"/>
        </w:rPr>
        <w:t xml:space="preserve">Most feedback supported the proposal to relocate, </w:t>
      </w:r>
      <w:r w:rsidR="00A51477" w:rsidRPr="00A7637F">
        <w:rPr>
          <w:rFonts w:ascii="Arial" w:hAnsi="Arial" w:cs="Arial"/>
        </w:rPr>
        <w:t xml:space="preserve">due to </w:t>
      </w:r>
      <w:r w:rsidRPr="00A7637F">
        <w:rPr>
          <w:rFonts w:ascii="Arial" w:hAnsi="Arial" w:cs="Arial"/>
        </w:rPr>
        <w:t xml:space="preserve">the integration of eye care with research and education. </w:t>
      </w:r>
      <w:r w:rsidR="001D066D" w:rsidRPr="00A7637F">
        <w:rPr>
          <w:rFonts w:ascii="Arial" w:hAnsi="Arial" w:cs="Arial"/>
        </w:rPr>
        <w:t xml:space="preserve">This would specifically support </w:t>
      </w:r>
      <w:r w:rsidRPr="00A7637F">
        <w:rPr>
          <w:rFonts w:ascii="Arial" w:hAnsi="Arial" w:cs="Arial"/>
        </w:rPr>
        <w:t>the opportunity for closer working with organisations such as the Francis Crick Institute, RNIB and UCL</w:t>
      </w:r>
      <w:r w:rsidR="004B64C1" w:rsidRPr="00A7637F">
        <w:rPr>
          <w:rFonts w:ascii="Arial" w:hAnsi="Arial" w:cs="Arial"/>
        </w:rPr>
        <w:t>.</w:t>
      </w:r>
    </w:p>
    <w:p w14:paraId="6775311F" w14:textId="301ED303" w:rsidR="00F210D6" w:rsidRPr="00A7637F" w:rsidRDefault="00A51477" w:rsidP="007D6A88">
      <w:pPr>
        <w:pStyle w:val="ListParagraph"/>
        <w:numPr>
          <w:ilvl w:val="0"/>
          <w:numId w:val="71"/>
        </w:numPr>
        <w:spacing w:after="160" w:line="256" w:lineRule="auto"/>
        <w:rPr>
          <w:rFonts w:ascii="Arial" w:hAnsi="Arial" w:cs="Arial"/>
        </w:rPr>
      </w:pPr>
      <w:r w:rsidRPr="00A7637F">
        <w:rPr>
          <w:rFonts w:ascii="Arial" w:hAnsi="Arial" w:cs="Arial"/>
        </w:rPr>
        <w:t xml:space="preserve">People </w:t>
      </w:r>
      <w:r w:rsidR="00F210D6" w:rsidRPr="00A7637F">
        <w:rPr>
          <w:rFonts w:ascii="Arial" w:hAnsi="Arial" w:cs="Arial"/>
        </w:rPr>
        <w:t>felt that the new centre would benefit both patients and staff, in that a specialist and highly regarded hospital such as Moorfields needs 21st century purpose-built facilities providing a world class centre of excellence</w:t>
      </w:r>
      <w:r w:rsidR="004B64C1" w:rsidRPr="00A7637F">
        <w:rPr>
          <w:rFonts w:ascii="Arial" w:hAnsi="Arial" w:cs="Arial"/>
        </w:rPr>
        <w:t>.</w:t>
      </w:r>
    </w:p>
    <w:p w14:paraId="15EA6FC5" w14:textId="66D4A663" w:rsidR="00F210D6" w:rsidRPr="00A7637F" w:rsidRDefault="00EC4196" w:rsidP="007D6A88">
      <w:pPr>
        <w:pStyle w:val="ListParagraph"/>
        <w:numPr>
          <w:ilvl w:val="0"/>
          <w:numId w:val="71"/>
        </w:numPr>
        <w:spacing w:after="160" w:line="256" w:lineRule="auto"/>
        <w:rPr>
          <w:rFonts w:ascii="Arial" w:hAnsi="Arial" w:cs="Arial"/>
        </w:rPr>
      </w:pPr>
      <w:r w:rsidRPr="00A7637F">
        <w:rPr>
          <w:rFonts w:ascii="Arial" w:hAnsi="Arial" w:cs="Arial"/>
        </w:rPr>
        <w:t xml:space="preserve">The </w:t>
      </w:r>
      <w:r w:rsidR="00456B5C" w:rsidRPr="00A7637F">
        <w:rPr>
          <w:rFonts w:ascii="Arial" w:hAnsi="Arial" w:cs="Arial"/>
        </w:rPr>
        <w:t>primary</w:t>
      </w:r>
      <w:r w:rsidRPr="00A7637F">
        <w:rPr>
          <w:rFonts w:ascii="Arial" w:hAnsi="Arial" w:cs="Arial"/>
        </w:rPr>
        <w:t xml:space="preserve"> issue for people with protected characteristics is the complexity of </w:t>
      </w:r>
      <w:r w:rsidR="00456B5C" w:rsidRPr="00A7637F">
        <w:rPr>
          <w:rFonts w:ascii="Arial" w:hAnsi="Arial" w:cs="Arial"/>
        </w:rPr>
        <w:t xml:space="preserve">navigating </w:t>
      </w:r>
      <w:r w:rsidRPr="00A7637F">
        <w:rPr>
          <w:rFonts w:ascii="Arial" w:hAnsi="Arial" w:cs="Arial"/>
        </w:rPr>
        <w:t>the last half mile.</w:t>
      </w:r>
    </w:p>
    <w:p w14:paraId="0F44AFDA" w14:textId="36000E88" w:rsidR="004358EA" w:rsidRDefault="004358EA" w:rsidP="004358EA">
      <w:pPr>
        <w:rPr>
          <w:rFonts w:ascii="Arial" w:hAnsi="Arial" w:cs="Arial"/>
        </w:rPr>
      </w:pPr>
      <w:bookmarkStart w:id="30" w:name="_Hlk29548579"/>
      <w:r>
        <w:rPr>
          <w:rFonts w:ascii="Arial" w:hAnsi="Arial" w:cs="Arial"/>
        </w:rPr>
        <w:t xml:space="preserve">The IIA </w:t>
      </w:r>
      <w:r w:rsidR="004A4917">
        <w:rPr>
          <w:rFonts w:ascii="Arial" w:hAnsi="Arial" w:cs="Arial"/>
        </w:rPr>
        <w:t xml:space="preserve">and Consultation Findings Report </w:t>
      </w:r>
      <w:r>
        <w:rPr>
          <w:rFonts w:ascii="Arial" w:hAnsi="Arial" w:cs="Arial"/>
        </w:rPr>
        <w:t xml:space="preserve">identified that the proposals would have a greater </w:t>
      </w:r>
      <w:r w:rsidR="00060F92">
        <w:rPr>
          <w:rFonts w:ascii="Arial" w:hAnsi="Arial" w:cs="Arial"/>
        </w:rPr>
        <w:t xml:space="preserve">impact </w:t>
      </w:r>
      <w:r>
        <w:rPr>
          <w:rFonts w:ascii="Arial" w:hAnsi="Arial" w:cs="Arial"/>
        </w:rPr>
        <w:t>on populations in North East London than in other areas, due to accessibility challenges. It should be noted that while lower levels of support for the proposals were received in this area, there was overall agreement, with 61% thinking a new centre is needed. In response to this:</w:t>
      </w:r>
    </w:p>
    <w:p w14:paraId="548DD7D8" w14:textId="64107238" w:rsidR="004358EA" w:rsidRDefault="004358EA" w:rsidP="004358EA">
      <w:pPr>
        <w:pStyle w:val="ListParagraph"/>
        <w:numPr>
          <w:ilvl w:val="0"/>
          <w:numId w:val="71"/>
        </w:numPr>
        <w:spacing w:after="160" w:line="256" w:lineRule="auto"/>
      </w:pPr>
      <w:r>
        <w:t xml:space="preserve">The consultation included proactive engagement with groups in North East London to ensure concerns were </w:t>
      </w:r>
      <w:r w:rsidR="00125AF5">
        <w:t xml:space="preserve">fully </w:t>
      </w:r>
      <w:r>
        <w:t>captured and understood.</w:t>
      </w:r>
    </w:p>
    <w:p w14:paraId="18E37499" w14:textId="77777777" w:rsidR="004358EA" w:rsidRPr="004358EA" w:rsidRDefault="004358EA" w:rsidP="004358EA">
      <w:pPr>
        <w:pStyle w:val="ListParagraph"/>
        <w:numPr>
          <w:ilvl w:val="0"/>
          <w:numId w:val="71"/>
        </w:numPr>
        <w:spacing w:after="160" w:line="256" w:lineRule="auto"/>
      </w:pPr>
      <w:r w:rsidRPr="004358EA">
        <w:rPr>
          <w:rFonts w:ascii="Arial" w:hAnsi="Arial" w:cs="Arial"/>
        </w:rPr>
        <w:t xml:space="preserve">Moorfields have accepted all of the recommendations in the IIA (see Appendix </w:t>
      </w:r>
      <w:r>
        <w:rPr>
          <w:rFonts w:ascii="Arial" w:hAnsi="Arial" w:cs="Arial"/>
        </w:rPr>
        <w:t>H</w:t>
      </w:r>
      <w:r w:rsidRPr="004358EA">
        <w:rPr>
          <w:rFonts w:ascii="Arial" w:hAnsi="Arial" w:cs="Arial"/>
        </w:rPr>
        <w:t>).</w:t>
      </w:r>
    </w:p>
    <w:p w14:paraId="4D7727E5" w14:textId="77777777" w:rsidR="004358EA" w:rsidRPr="004358EA" w:rsidRDefault="004358EA" w:rsidP="004358EA">
      <w:pPr>
        <w:pStyle w:val="ListParagraph"/>
        <w:numPr>
          <w:ilvl w:val="0"/>
          <w:numId w:val="71"/>
        </w:numPr>
        <w:spacing w:after="160" w:line="256" w:lineRule="auto"/>
      </w:pPr>
      <w:r w:rsidRPr="004358EA">
        <w:rPr>
          <w:rFonts w:ascii="Arial" w:hAnsi="Arial" w:cs="Arial"/>
        </w:rPr>
        <w:t>If proposals go ahead, the accessibility plan will include a detailed assessment of all potential journeys, to consider how accessibility challenges will be addressed in high priority areas. Development of plans will involve working with key stakeholders such as CCGs, local optical services and Borough Councils within North East London.</w:t>
      </w:r>
    </w:p>
    <w:p w14:paraId="707FEC0A" w14:textId="08E0D2DF" w:rsidR="004358EA" w:rsidRPr="004358EA" w:rsidRDefault="004358EA" w:rsidP="004358EA">
      <w:pPr>
        <w:pStyle w:val="ListParagraph"/>
        <w:numPr>
          <w:ilvl w:val="0"/>
          <w:numId w:val="71"/>
        </w:numPr>
        <w:spacing w:after="160" w:line="256" w:lineRule="auto"/>
      </w:pPr>
      <w:r>
        <w:rPr>
          <w:rFonts w:ascii="Arial" w:hAnsi="Arial" w:cs="Arial"/>
        </w:rPr>
        <w:t>I</w:t>
      </w:r>
      <w:r w:rsidRPr="004358EA">
        <w:rPr>
          <w:rFonts w:ascii="Arial" w:hAnsi="Arial" w:cs="Arial"/>
        </w:rPr>
        <w:t>t should be noted that Moorfields have network sites in North East London, including in Mile End, Stratford</w:t>
      </w:r>
      <w:r>
        <w:rPr>
          <w:rFonts w:ascii="Arial" w:hAnsi="Arial" w:cs="Arial"/>
        </w:rPr>
        <w:t xml:space="preserve"> and Barking</w:t>
      </w:r>
      <w:r w:rsidRPr="004358EA">
        <w:rPr>
          <w:rFonts w:ascii="Arial" w:hAnsi="Arial" w:cs="Arial"/>
        </w:rPr>
        <w:t xml:space="preserve">. Service users will continue to be offered the opportunity to visit these sites for routine and low complexity appointments. </w:t>
      </w:r>
    </w:p>
    <w:p w14:paraId="055A92C4" w14:textId="73CFA44C" w:rsidR="00A7637F" w:rsidRDefault="00A7637F" w:rsidP="00B60A69">
      <w:pPr>
        <w:spacing w:after="160" w:line="256" w:lineRule="auto"/>
      </w:pPr>
      <w:bookmarkStart w:id="31" w:name="_Hlk29549465"/>
      <w:bookmarkEnd w:id="30"/>
      <w:r>
        <w:lastRenderedPageBreak/>
        <w:t xml:space="preserve">Appendix E details </w:t>
      </w:r>
      <w:bookmarkStart w:id="32" w:name="_Hlk29551350"/>
      <w:r>
        <w:t>the opportunities presented by the proposals to reduce health inequalities. These include:</w:t>
      </w:r>
    </w:p>
    <w:p w14:paraId="75BE6E04" w14:textId="0CECFB41" w:rsidR="00A7637F" w:rsidRDefault="00A7637F" w:rsidP="00A7637F">
      <w:pPr>
        <w:pStyle w:val="ListParagraph"/>
        <w:numPr>
          <w:ilvl w:val="0"/>
          <w:numId w:val="71"/>
        </w:numPr>
        <w:spacing w:after="160" w:line="256" w:lineRule="auto"/>
      </w:pPr>
      <w:r>
        <w:t>Improving the patient experience through improved facilities which are developed in line with the needs of people with protected characteristics.</w:t>
      </w:r>
    </w:p>
    <w:p w14:paraId="4CEC20C9" w14:textId="087B758F" w:rsidR="00A7637F" w:rsidRDefault="00A7637F" w:rsidP="00A7637F">
      <w:pPr>
        <w:pStyle w:val="ListParagraph"/>
        <w:numPr>
          <w:ilvl w:val="0"/>
          <w:numId w:val="71"/>
        </w:numPr>
        <w:spacing w:after="160" w:line="256" w:lineRule="auto"/>
      </w:pPr>
      <w:r>
        <w:t>Improving access to, and visibility of, patient support services.</w:t>
      </w:r>
    </w:p>
    <w:p w14:paraId="0359B370" w14:textId="52A22CCA" w:rsidR="00A7637F" w:rsidRDefault="00A7637F" w:rsidP="00A7637F">
      <w:pPr>
        <w:pStyle w:val="ListParagraph"/>
        <w:numPr>
          <w:ilvl w:val="0"/>
          <w:numId w:val="71"/>
        </w:numPr>
        <w:spacing w:after="160" w:line="256" w:lineRule="auto"/>
      </w:pPr>
      <w:r>
        <w:t>Improved wayfinding around the new centre, designed in collaboration with service users, sight loss charities and mobility experts.</w:t>
      </w:r>
    </w:p>
    <w:p w14:paraId="329D2A49" w14:textId="02F03B81" w:rsidR="00A7637F" w:rsidRDefault="00A7637F" w:rsidP="00A7637F">
      <w:pPr>
        <w:pStyle w:val="ListParagraph"/>
        <w:numPr>
          <w:ilvl w:val="0"/>
          <w:numId w:val="71"/>
        </w:numPr>
        <w:spacing w:after="160" w:line="256" w:lineRule="auto"/>
      </w:pPr>
      <w:r>
        <w:t>Closer working with community and primary care providers to deliver services closer to home.</w:t>
      </w:r>
    </w:p>
    <w:bookmarkEnd w:id="31"/>
    <w:bookmarkEnd w:id="32"/>
    <w:p w14:paraId="05BD061F" w14:textId="3ED17AA3" w:rsidR="00B60A69" w:rsidRDefault="00561301" w:rsidP="00B60A69">
      <w:pPr>
        <w:spacing w:after="160" w:line="256" w:lineRule="auto"/>
      </w:pPr>
      <w:r>
        <w:t>Moorfields have developed a detailed action plan to respond to the IIA recommendations, which is included in Appendix H.</w:t>
      </w:r>
    </w:p>
    <w:p w14:paraId="0AFFB1F3" w14:textId="0391280D" w:rsidR="00A51477" w:rsidRPr="00D24EC5" w:rsidRDefault="00A51477" w:rsidP="00A51477">
      <w:pPr>
        <w:pStyle w:val="Heading1"/>
        <w:numPr>
          <w:ilvl w:val="1"/>
          <w:numId w:val="5"/>
        </w:numPr>
      </w:pPr>
      <w:bookmarkStart w:id="33" w:name="_Toc27671937"/>
      <w:r w:rsidRPr="00D24EC5">
        <w:t>Options appraisal</w:t>
      </w:r>
      <w:r>
        <w:t xml:space="preserve"> validation</w:t>
      </w:r>
      <w:bookmarkEnd w:id="33"/>
    </w:p>
    <w:p w14:paraId="411B5402" w14:textId="6BF287AE" w:rsidR="00A51477" w:rsidRPr="00A51477" w:rsidRDefault="00A51477" w:rsidP="00A51477">
      <w:pPr>
        <w:rPr>
          <w:rFonts w:ascii="Arial" w:hAnsi="Arial" w:cs="Arial"/>
        </w:rPr>
      </w:pPr>
      <w:r>
        <w:rPr>
          <w:rFonts w:ascii="Arial" w:hAnsi="Arial" w:cs="Arial"/>
        </w:rPr>
        <w:t xml:space="preserve">Following consultation close, the options appraisal was validated to identify any feedback </w:t>
      </w:r>
      <w:r w:rsidR="00456B5C">
        <w:rPr>
          <w:rFonts w:ascii="Arial" w:hAnsi="Arial" w:cs="Arial"/>
        </w:rPr>
        <w:t xml:space="preserve">that </w:t>
      </w:r>
      <w:r>
        <w:rPr>
          <w:rFonts w:ascii="Arial" w:hAnsi="Arial" w:cs="Arial"/>
        </w:rPr>
        <w:t xml:space="preserve">could change the preferred option. This involved two </w:t>
      </w:r>
      <w:r w:rsidRPr="00A51477">
        <w:rPr>
          <w:rFonts w:ascii="Arial" w:hAnsi="Arial" w:cs="Arial"/>
        </w:rPr>
        <w:t xml:space="preserve">workshops with patients and public representatives to review the critical success factors, and a review of alternative sites suggested </w:t>
      </w:r>
      <w:r w:rsidR="00456B5C">
        <w:rPr>
          <w:rFonts w:ascii="Arial" w:hAnsi="Arial" w:cs="Arial"/>
        </w:rPr>
        <w:t>during</w:t>
      </w:r>
      <w:r w:rsidRPr="00A51477">
        <w:rPr>
          <w:rFonts w:ascii="Arial" w:hAnsi="Arial" w:cs="Arial"/>
        </w:rPr>
        <w:t xml:space="preserve"> the consultation.</w:t>
      </w:r>
    </w:p>
    <w:bookmarkStart w:id="34" w:name="_Toc24092170"/>
    <w:p w14:paraId="1C20434F" w14:textId="35FD8B91" w:rsidR="00A51477" w:rsidRPr="008B2525" w:rsidRDefault="00A768DC" w:rsidP="00A51477">
      <w:r>
        <w:rPr>
          <w:b/>
          <w:bCs/>
          <w:noProof/>
          <w:lang w:eastAsia="en-GB"/>
        </w:rPr>
        <mc:AlternateContent>
          <mc:Choice Requires="wps">
            <w:drawing>
              <wp:anchor distT="0" distB="0" distL="114300" distR="114300" simplePos="0" relativeHeight="251664896" behindDoc="0" locked="0" layoutInCell="1" allowOverlap="1" wp14:anchorId="534627A8" wp14:editId="4636C5FF">
                <wp:simplePos x="0" y="0"/>
                <wp:positionH relativeFrom="column">
                  <wp:posOffset>-4770624</wp:posOffset>
                </wp:positionH>
                <wp:positionV relativeFrom="paragraph">
                  <wp:posOffset>560245</wp:posOffset>
                </wp:positionV>
                <wp:extent cx="8794750" cy="509270"/>
                <wp:effectExtent l="8890" t="0" r="0" b="0"/>
                <wp:wrapNone/>
                <wp:docPr id="31" name="Rectangle 31"/>
                <wp:cNvGraphicFramePr/>
                <a:graphic xmlns:a="http://schemas.openxmlformats.org/drawingml/2006/main">
                  <a:graphicData uri="http://schemas.microsoft.com/office/word/2010/wordprocessingShape">
                    <wps:wsp>
                      <wps:cNvSpPr/>
                      <wps:spPr>
                        <a:xfrm rot="16200000">
                          <a:off x="0" y="0"/>
                          <a:ext cx="8794750" cy="509270"/>
                        </a:xfrm>
                        <a:prstGeom prst="rect">
                          <a:avLst/>
                        </a:prstGeom>
                        <a:solidFill>
                          <a:srgbClr val="00A09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E6E6D3" w14:textId="77777777" w:rsidR="00615D99" w:rsidRPr="00673DDB" w:rsidRDefault="00615D99" w:rsidP="00673DDB">
                            <w:pPr>
                              <w:spacing w:after="0"/>
                              <w:jc w:val="center"/>
                              <w:rPr>
                                <w:b/>
                                <w:bCs/>
                                <w:sz w:val="28"/>
                                <w:szCs w:val="28"/>
                              </w:rPr>
                            </w:pPr>
                            <w:r w:rsidRPr="00673DDB">
                              <w:rPr>
                                <w:b/>
                                <w:bCs/>
                                <w:sz w:val="28"/>
                                <w:szCs w:val="28"/>
                              </w:rPr>
                              <w:t>EXECUTIVE SUMMARY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34627A8" id="Rectangle 31" o:spid="_x0000_s1035" style="position:absolute;margin-left:-375.65pt;margin-top:44.1pt;width:692.5pt;height:40.1pt;rotation:-9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" fillcolor="#00a09d" stroked="f" strokeweight="2pt">
                <v:textbox>
                  <w:txbxContent>
                    <w:p w14:paraId="6CE6E6D3" w14:textId="77777777" w:rsidR="00615D99" w:rsidRPr="00673DDB" w:rsidRDefault="00615D99" w:rsidP="00673DDB">
                      <w:pPr>
                        <w:spacing w:after="0"/>
                        <w:jc w:val="center"/>
                        <w:rPr>
                          <w:b/>
                          <w:bCs/>
                          <w:sz w:val="28"/>
                          <w:szCs w:val="28"/>
                        </w:rPr>
                      </w:pPr>
                      <w:r w:rsidRPr="00673DDB">
                        <w:rPr>
                          <w:b/>
                          <w:bCs/>
                          <w:sz w:val="28"/>
                          <w:szCs w:val="28"/>
                        </w:rPr>
                        <w:t>EXECUTIVE SUMMARY</w:t>
                      </w:r>
                    </w:p>
                  </w:txbxContent>
                </v:textbox>
              </v:rect>
            </w:pict>
          </mc:Fallback>
        </mc:AlternateContent>
      </w:r>
      <w:bookmarkEnd w:id="34"/>
      <w:r w:rsidR="00456B5C">
        <w:rPr>
          <w:rFonts w:ascii="Arial" w:hAnsi="Arial" w:cs="Arial"/>
        </w:rPr>
        <w:t>It was</w:t>
      </w:r>
      <w:r w:rsidR="00A51477">
        <w:rPr>
          <w:rFonts w:ascii="Arial" w:hAnsi="Arial" w:cs="Arial"/>
        </w:rPr>
        <w:t xml:space="preserve"> concluded that</w:t>
      </w:r>
      <w:r w:rsidR="00A51477" w:rsidRPr="008B2525">
        <w:t xml:space="preserve"> </w:t>
      </w:r>
      <w:r w:rsidR="00A51477">
        <w:t xml:space="preserve">the proposed </w:t>
      </w:r>
      <w:r w:rsidR="00A51477" w:rsidRPr="008B2525">
        <w:t>relocation of Moorfields services from City Road to the St Pancras site remains the preferred option.</w:t>
      </w:r>
    </w:p>
    <w:p w14:paraId="1CC2EDC4" w14:textId="0D7754D1" w:rsidR="00A51477" w:rsidRDefault="00A51477" w:rsidP="00A51477">
      <w:r>
        <w:t>The 15 commissioners (</w:t>
      </w:r>
      <w:r w:rsidRPr="009E3829">
        <w:rPr>
          <w:rFonts w:ascii="Arial" w:hAnsi="Arial" w:cs="Arial"/>
        </w:rPr>
        <w:t>NHS England Specialised Commissioning</w:t>
      </w:r>
      <w:r>
        <w:rPr>
          <w:rFonts w:ascii="Arial" w:hAnsi="Arial" w:cs="Arial"/>
        </w:rPr>
        <w:t xml:space="preserve"> and the </w:t>
      </w:r>
      <w:r w:rsidRPr="009E3829">
        <w:rPr>
          <w:rFonts w:ascii="Arial" w:hAnsi="Arial" w:cs="Arial"/>
        </w:rPr>
        <w:t xml:space="preserve">14 CCGs with contracts </w:t>
      </w:r>
      <w:r w:rsidR="00F0256C">
        <w:rPr>
          <w:rFonts w:ascii="Arial" w:hAnsi="Arial" w:cs="Arial"/>
        </w:rPr>
        <w:t xml:space="preserve">over </w:t>
      </w:r>
      <w:r w:rsidRPr="009E3829">
        <w:rPr>
          <w:rFonts w:ascii="Arial" w:hAnsi="Arial" w:cs="Arial"/>
        </w:rPr>
        <w:t>£2m</w:t>
      </w:r>
      <w:r>
        <w:rPr>
          <w:rFonts w:ascii="Arial" w:hAnsi="Arial" w:cs="Arial"/>
        </w:rPr>
        <w:t xml:space="preserve"> </w:t>
      </w:r>
      <w:r w:rsidR="00060F92">
        <w:rPr>
          <w:rFonts w:ascii="Arial" w:hAnsi="Arial" w:cs="Arial"/>
        </w:rPr>
        <w:t>per annum</w:t>
      </w:r>
      <w:r w:rsidRPr="009E3829">
        <w:rPr>
          <w:rFonts w:ascii="Arial" w:hAnsi="Arial" w:cs="Arial"/>
        </w:rPr>
        <w:t xml:space="preserve"> at City Road</w:t>
      </w:r>
      <w:r>
        <w:t>) have been involved throughout the options appraisal, and have contributed to the qualitative assessment of options. Commissioners have confirmed that the preferred option is not expected to have a material impact on the underlying financial position of commissioners when compared to the baseline option (to remain at City Road).</w:t>
      </w:r>
    </w:p>
    <w:p w14:paraId="09A552DD" w14:textId="67AAEAB2" w:rsidR="00A51477" w:rsidRPr="00E70A71" w:rsidRDefault="00A51477" w:rsidP="00A51477">
      <w:pPr>
        <w:pStyle w:val="Heading1"/>
        <w:numPr>
          <w:ilvl w:val="1"/>
          <w:numId w:val="5"/>
        </w:numPr>
      </w:pPr>
      <w:bookmarkStart w:id="35" w:name="_Toc27671938"/>
      <w:r>
        <w:t>Assurance and compliance</w:t>
      </w:r>
      <w:bookmarkEnd w:id="35"/>
    </w:p>
    <w:p w14:paraId="7947AF2B" w14:textId="1BF25BBA" w:rsidR="00A51477" w:rsidRPr="00A51477" w:rsidRDefault="00A51477" w:rsidP="00E70A71">
      <w:r>
        <w:t xml:space="preserve">Independent assurance has been sought from The Consultation Institute (TCI) on our </w:t>
      </w:r>
      <w:r w:rsidR="00456B5C">
        <w:t xml:space="preserve">consultation </w:t>
      </w:r>
      <w:r>
        <w:t xml:space="preserve">methodology. Their recommendations have been incorporated throughout the process, </w:t>
      </w:r>
      <w:r w:rsidR="003652A8">
        <w:t>their final (Gateway 6) has been completed, and a letter is expected which confirms whether the consultation has been undertaken in line with good or best practice</w:t>
      </w:r>
      <w:r>
        <w:t>. Legal advice has also been obtained to confirm the consultation aligns with our statutory requirements.</w:t>
      </w:r>
    </w:p>
    <w:p w14:paraId="23D77139" w14:textId="36AEA1CD" w:rsidR="00B60A69" w:rsidRDefault="00E70A71" w:rsidP="00E70A71">
      <w:r>
        <w:t xml:space="preserve">The Secretary of State’s four tests </w:t>
      </w:r>
      <w:r w:rsidR="00A51477">
        <w:t xml:space="preserve">for service change </w:t>
      </w:r>
      <w:r>
        <w:t>were closely considered throughout this process and are considered to have been met</w:t>
      </w:r>
      <w:r w:rsidR="00B60A69">
        <w:t>.</w:t>
      </w:r>
    </w:p>
    <w:p w14:paraId="7D50B593" w14:textId="458654B6" w:rsidR="00B60A69" w:rsidRDefault="00B60A69" w:rsidP="00E70A71">
      <w:r>
        <w:t xml:space="preserve">The Mayor of London’s six tests for STP proposals have also been considered closely during the consultation process and is included at Appendix </w:t>
      </w:r>
      <w:r w:rsidR="00424AA7">
        <w:t>A</w:t>
      </w:r>
      <w:r>
        <w:t>.</w:t>
      </w:r>
    </w:p>
    <w:p w14:paraId="1ACD7B67" w14:textId="5803CCA6" w:rsidR="00012D7B" w:rsidRDefault="00012D7B" w:rsidP="00E70A71"/>
    <w:p w14:paraId="3F090CCC" w14:textId="77777777" w:rsidR="00012D7B" w:rsidRDefault="00012D7B" w:rsidP="00012D7B">
      <w:pPr>
        <w:pStyle w:val="Heading1"/>
        <w:numPr>
          <w:ilvl w:val="1"/>
          <w:numId w:val="5"/>
        </w:numPr>
      </w:pPr>
      <w:bookmarkStart w:id="36" w:name="_Toc27671939"/>
      <w:r>
        <w:lastRenderedPageBreak/>
        <w:t>Implementation plans</w:t>
      </w:r>
      <w:bookmarkEnd w:id="36"/>
    </w:p>
    <w:p w14:paraId="593CC793" w14:textId="77777777" w:rsidR="00012D7B" w:rsidRDefault="00012D7B" w:rsidP="00012D7B">
      <w:pPr>
        <w:rPr>
          <w:rFonts w:ascii="Arial" w:eastAsia="Arial" w:hAnsi="Arial" w:cs="Arial"/>
        </w:rPr>
      </w:pPr>
      <w:r>
        <w:t xml:space="preserve">If approval is given to proceed, Moorfields will manage project delivery utilising a dedicated team of clinical, infrastructure, communications, finance and other technical staff. These plans will be </w:t>
      </w:r>
      <w:r w:rsidRPr="00654290">
        <w:rPr>
          <w:rFonts w:ascii="Arial" w:eastAsia="Arial" w:hAnsi="Arial" w:cs="Arial"/>
        </w:rPr>
        <w:t xml:space="preserve">described in detail in the Moorfields Outline Business Case (OBC), which will undergo a robust review and challenge by NHS </w:t>
      </w:r>
      <w:r>
        <w:rPr>
          <w:rFonts w:ascii="Arial" w:eastAsia="Arial" w:hAnsi="Arial" w:cs="Arial"/>
        </w:rPr>
        <w:t xml:space="preserve">England and NHS Improvement (NHSI/E), </w:t>
      </w:r>
      <w:r w:rsidRPr="00654290">
        <w:rPr>
          <w:rFonts w:ascii="Arial" w:eastAsia="Arial" w:hAnsi="Arial" w:cs="Arial"/>
        </w:rPr>
        <w:t>the Department of Health and Social Care (DHSC).</w:t>
      </w:r>
      <w:r>
        <w:rPr>
          <w:rFonts w:ascii="Arial" w:eastAsia="Arial" w:hAnsi="Arial" w:cs="Arial"/>
        </w:rPr>
        <w:t xml:space="preserve"> CCGs will also be asked to support activity assumptions.</w:t>
      </w:r>
      <w:r w:rsidRPr="00654290">
        <w:rPr>
          <w:rFonts w:ascii="Arial" w:eastAsia="Arial" w:hAnsi="Arial" w:cs="Arial"/>
        </w:rPr>
        <w:t xml:space="preserve"> This will provide assurance that the proposals are deliverable. As implementation plans are developed further, they will be reviewed again as part of the Moorfields Full Business Case (FBC).</w:t>
      </w:r>
    </w:p>
    <w:p w14:paraId="0BC12799" w14:textId="77777777" w:rsidR="00012D7B" w:rsidRPr="00654290" w:rsidRDefault="00012D7B" w:rsidP="00012D7B">
      <w:pPr>
        <w:rPr>
          <w:rFonts w:ascii="Arial" w:eastAsia="Arial" w:hAnsi="Arial" w:cs="Arial"/>
        </w:rPr>
      </w:pPr>
      <w:r>
        <w:rPr>
          <w:rFonts w:ascii="Arial" w:eastAsia="Arial" w:hAnsi="Arial" w:cs="Arial"/>
        </w:rPr>
        <w:t>It is expected that Oriel could open in 2025/26, if approval is given to proceed.</w:t>
      </w:r>
    </w:p>
    <w:p w14:paraId="0C18E038" w14:textId="77777777" w:rsidR="00012D7B" w:rsidRPr="00654290" w:rsidRDefault="00012D7B" w:rsidP="00012D7B">
      <w:pPr>
        <w:rPr>
          <w:rFonts w:ascii="Arial" w:eastAsia="Arial" w:hAnsi="Arial" w:cs="Arial"/>
        </w:rPr>
      </w:pPr>
      <w:r>
        <w:rPr>
          <w:rFonts w:ascii="Arial" w:eastAsia="Arial" w:hAnsi="Arial" w:cs="Arial"/>
        </w:rPr>
        <w:t xml:space="preserve">Commissioners also plan to </w:t>
      </w:r>
      <w:r w:rsidRPr="00363BA6">
        <w:rPr>
          <w:rFonts w:ascii="Arial" w:eastAsia="Arial" w:hAnsi="Arial" w:cs="Arial"/>
        </w:rPr>
        <w:t xml:space="preserve">establish a </w:t>
      </w:r>
      <w:r>
        <w:rPr>
          <w:rFonts w:ascii="Arial" w:hAnsi="Arial" w:cs="Arial"/>
          <w:lang w:val="en-US" w:eastAsia="en-GB"/>
        </w:rPr>
        <w:t>London Ophthalmology Collaborative</w:t>
      </w:r>
      <w:r w:rsidRPr="00363BA6">
        <w:rPr>
          <w:rFonts w:ascii="Arial" w:hAnsi="Arial" w:cs="Arial"/>
          <w:lang w:val="en-US" w:eastAsia="en-GB"/>
        </w:rPr>
        <w:t xml:space="preserve"> to progress</w:t>
      </w:r>
      <w:r w:rsidRPr="00DD6CC3">
        <w:rPr>
          <w:rFonts w:ascii="Arial" w:hAnsi="Arial" w:cs="Arial"/>
          <w:lang w:val="en-US" w:eastAsia="en-GB"/>
        </w:rPr>
        <w:t xml:space="preserve"> system-wide se</w:t>
      </w:r>
      <w:r>
        <w:rPr>
          <w:rFonts w:ascii="Arial" w:hAnsi="Arial" w:cs="Arial"/>
          <w:lang w:val="en-US" w:eastAsia="en-GB"/>
        </w:rPr>
        <w:t>rvice redesign of ophthalmology services across London</w:t>
      </w:r>
      <w:r>
        <w:rPr>
          <w:rFonts w:ascii="Arial" w:eastAsia="Arial" w:hAnsi="Arial" w:cs="Arial"/>
        </w:rPr>
        <w:t xml:space="preserve">. </w:t>
      </w:r>
      <w:r w:rsidRPr="00654290">
        <w:rPr>
          <w:rFonts w:ascii="Arial" w:eastAsia="Arial" w:hAnsi="Arial" w:cs="Arial"/>
        </w:rPr>
        <w:t xml:space="preserve">Commissioners will pursue opportunities for </w:t>
      </w:r>
      <w:proofErr w:type="spellStart"/>
      <w:r w:rsidRPr="00654290">
        <w:rPr>
          <w:rFonts w:ascii="Arial" w:eastAsia="Arial" w:hAnsi="Arial" w:cs="Arial"/>
        </w:rPr>
        <w:t>reprovisioning</w:t>
      </w:r>
      <w:proofErr w:type="spellEnd"/>
      <w:r w:rsidRPr="00654290">
        <w:rPr>
          <w:rFonts w:ascii="Arial" w:eastAsia="Arial" w:hAnsi="Arial" w:cs="Arial"/>
        </w:rPr>
        <w:t xml:space="preserve"> activity, working in partnership with providers and commissioners across London to ensure services are delivered in the best possible way for patients, and deliver value for money.</w:t>
      </w:r>
    </w:p>
    <w:p w14:paraId="315E6A55" w14:textId="418060A7" w:rsidR="00012D7B" w:rsidRDefault="00A768DC" w:rsidP="00012D7B">
      <w:pPr>
        <w:tabs>
          <w:tab w:val="left" w:pos="1350"/>
        </w:tabs>
        <w:rPr>
          <w:rFonts w:ascii="Arial" w:eastAsia="Arial" w:hAnsi="Arial" w:cs="Arial"/>
          <w:lang w:val="en-US"/>
        </w:rPr>
      </w:pPr>
      <w:r>
        <w:rPr>
          <w:b/>
          <w:bCs/>
          <w:noProof/>
          <w:lang w:eastAsia="en-GB"/>
        </w:rPr>
        <mc:AlternateContent>
          <mc:Choice Requires="wps">
            <w:drawing>
              <wp:anchor distT="0" distB="0" distL="114300" distR="114300" simplePos="0" relativeHeight="251734528" behindDoc="0" locked="0" layoutInCell="1" allowOverlap="1" wp14:anchorId="754DE85E" wp14:editId="254746AA">
                <wp:simplePos x="0" y="0"/>
                <wp:positionH relativeFrom="column">
                  <wp:posOffset>-4755516</wp:posOffset>
                </wp:positionH>
                <wp:positionV relativeFrom="paragraph">
                  <wp:posOffset>852432</wp:posOffset>
                </wp:positionV>
                <wp:extent cx="8794750" cy="509270"/>
                <wp:effectExtent l="8890" t="0" r="0" b="0"/>
                <wp:wrapNone/>
                <wp:docPr id="228" name="Rectangle 228"/>
                <wp:cNvGraphicFramePr/>
                <a:graphic xmlns:a="http://schemas.openxmlformats.org/drawingml/2006/main">
                  <a:graphicData uri="http://schemas.microsoft.com/office/word/2010/wordprocessingShape">
                    <wps:wsp>
                      <wps:cNvSpPr/>
                      <wps:spPr>
                        <a:xfrm rot="16200000">
                          <a:off x="0" y="0"/>
                          <a:ext cx="8794750" cy="509270"/>
                        </a:xfrm>
                        <a:prstGeom prst="rect">
                          <a:avLst/>
                        </a:prstGeom>
                        <a:solidFill>
                          <a:srgbClr val="00A09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0AE9D3" w14:textId="77777777" w:rsidR="00615D99" w:rsidRPr="00673DDB" w:rsidRDefault="00615D99" w:rsidP="00012D7B">
                            <w:pPr>
                              <w:spacing w:after="0"/>
                              <w:jc w:val="center"/>
                              <w:rPr>
                                <w:b/>
                                <w:bCs/>
                                <w:sz w:val="28"/>
                                <w:szCs w:val="28"/>
                              </w:rPr>
                            </w:pPr>
                            <w:r w:rsidRPr="00673DDB">
                              <w:rPr>
                                <w:b/>
                                <w:bCs/>
                                <w:sz w:val="28"/>
                                <w:szCs w:val="28"/>
                              </w:rPr>
                              <w:t>EXECUTIVE SUMMARY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54DE85E" id="Rectangle 228" o:spid="_x0000_s1036" style="position:absolute;margin-left:-374.45pt;margin-top:67.1pt;width:692.5pt;height:40.1pt;rotation:-90;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" fillcolor="#00a09d" stroked="f" strokeweight="2pt">
                <v:textbox>
                  <w:txbxContent>
                    <w:p w14:paraId="5C0AE9D3" w14:textId="77777777" w:rsidR="00615D99" w:rsidRPr="00673DDB" w:rsidRDefault="00615D99" w:rsidP="00012D7B">
                      <w:pPr>
                        <w:spacing w:after="0"/>
                        <w:jc w:val="center"/>
                        <w:rPr>
                          <w:b/>
                          <w:bCs/>
                          <w:sz w:val="28"/>
                          <w:szCs w:val="28"/>
                        </w:rPr>
                      </w:pPr>
                      <w:r w:rsidRPr="00673DDB">
                        <w:rPr>
                          <w:b/>
                          <w:bCs/>
                          <w:sz w:val="28"/>
                          <w:szCs w:val="28"/>
                        </w:rPr>
                        <w:t>EXECUTIVE SUMMARY</w:t>
                      </w:r>
                    </w:p>
                  </w:txbxContent>
                </v:textbox>
              </v:rect>
            </w:pict>
          </mc:Fallback>
        </mc:AlternateContent>
      </w:r>
      <w:r w:rsidR="00012D7B" w:rsidRPr="000861CF">
        <w:rPr>
          <w:rFonts w:ascii="Arial" w:eastAsia="Arial" w:hAnsi="Arial" w:cs="Arial"/>
          <w:lang w:val="en-US"/>
        </w:rPr>
        <w:t>The key</w:t>
      </w:r>
      <w:r w:rsidR="00012D7B">
        <w:rPr>
          <w:rFonts w:ascii="Arial" w:eastAsia="Arial" w:hAnsi="Arial" w:cs="Arial"/>
          <w:lang w:val="en-US"/>
        </w:rPr>
        <w:t xml:space="preserve"> risks from a commissioner perspective are:</w:t>
      </w:r>
    </w:p>
    <w:p w14:paraId="0E221C3E" w14:textId="1F0FF03F" w:rsidR="00012D7B" w:rsidRDefault="00012D7B" w:rsidP="00012D7B">
      <w:pPr>
        <w:pStyle w:val="Caption"/>
      </w:pPr>
      <w:r>
        <w:t xml:space="preserve">Table </w:t>
      </w:r>
      <w:r w:rsidR="004A6D41">
        <w:rPr>
          <w:noProof/>
        </w:rPr>
        <w:fldChar w:fldCharType="begin"/>
      </w:r>
      <w:r w:rsidR="004A6D41">
        <w:rPr>
          <w:noProof/>
        </w:rPr>
        <w:instrText xml:space="preserve"> SEQ Table \* ARABIC </w:instrText>
      </w:r>
      <w:r w:rsidR="004A6D41">
        <w:rPr>
          <w:noProof/>
        </w:rPr>
        <w:fldChar w:fldCharType="separate"/>
      </w:r>
      <w:r w:rsidR="00D31358">
        <w:rPr>
          <w:noProof/>
        </w:rPr>
        <w:t>1</w:t>
      </w:r>
      <w:r w:rsidR="004A6D41">
        <w:rPr>
          <w:noProof/>
        </w:rPr>
        <w:fldChar w:fldCharType="end"/>
      </w:r>
      <w:r>
        <w:t xml:space="preserve"> - Commissioner risks relating to the consultation</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91"/>
        <w:gridCol w:w="1216"/>
        <w:gridCol w:w="999"/>
        <w:gridCol w:w="5395"/>
      </w:tblGrid>
      <w:tr w:rsidR="00012D7B" w14:paraId="4CEA3FF3" w14:textId="77777777" w:rsidTr="00D31358">
        <w:tc>
          <w:tcPr>
            <w:tcW w:w="2591" w:type="dxa"/>
            <w:tcMar>
              <w:top w:w="0" w:type="dxa"/>
              <w:left w:w="108" w:type="dxa"/>
              <w:bottom w:w="0" w:type="dxa"/>
              <w:right w:w="108" w:type="dxa"/>
            </w:tcMar>
            <w:hideMark/>
          </w:tcPr>
          <w:p w14:paraId="4DA23670" w14:textId="77777777" w:rsidR="00012D7B" w:rsidRDefault="00012D7B" w:rsidP="00D31358">
            <w:r>
              <w:rPr>
                <w:b/>
                <w:bCs/>
              </w:rPr>
              <w:t>Risk</w:t>
            </w:r>
          </w:p>
        </w:tc>
        <w:tc>
          <w:tcPr>
            <w:tcW w:w="1216" w:type="dxa"/>
            <w:tcMar>
              <w:top w:w="0" w:type="dxa"/>
              <w:left w:w="108" w:type="dxa"/>
              <w:bottom w:w="0" w:type="dxa"/>
              <w:right w:w="108" w:type="dxa"/>
            </w:tcMar>
            <w:hideMark/>
          </w:tcPr>
          <w:p w14:paraId="630F3E34" w14:textId="77777777" w:rsidR="00012D7B" w:rsidRPr="00654290" w:rsidRDefault="00012D7B" w:rsidP="00D31358">
            <w:pPr>
              <w:rPr>
                <w:sz w:val="20"/>
                <w:szCs w:val="20"/>
              </w:rPr>
            </w:pPr>
            <w:r w:rsidRPr="00654290">
              <w:rPr>
                <w:b/>
                <w:bCs/>
                <w:sz w:val="20"/>
                <w:szCs w:val="20"/>
              </w:rPr>
              <w:t>Likelihood</w:t>
            </w:r>
          </w:p>
        </w:tc>
        <w:tc>
          <w:tcPr>
            <w:tcW w:w="999" w:type="dxa"/>
            <w:tcMar>
              <w:top w:w="0" w:type="dxa"/>
              <w:left w:w="108" w:type="dxa"/>
              <w:bottom w:w="0" w:type="dxa"/>
              <w:right w:w="108" w:type="dxa"/>
            </w:tcMar>
            <w:hideMark/>
          </w:tcPr>
          <w:p w14:paraId="5AD230B9" w14:textId="77777777" w:rsidR="00012D7B" w:rsidRPr="00654290" w:rsidRDefault="00012D7B" w:rsidP="00D31358">
            <w:pPr>
              <w:rPr>
                <w:sz w:val="20"/>
                <w:szCs w:val="20"/>
              </w:rPr>
            </w:pPr>
            <w:r w:rsidRPr="00654290">
              <w:rPr>
                <w:b/>
                <w:bCs/>
                <w:sz w:val="20"/>
                <w:szCs w:val="20"/>
              </w:rPr>
              <w:t>Impact</w:t>
            </w:r>
          </w:p>
        </w:tc>
        <w:tc>
          <w:tcPr>
            <w:tcW w:w="5395" w:type="dxa"/>
            <w:tcMar>
              <w:top w:w="0" w:type="dxa"/>
              <w:left w:w="108" w:type="dxa"/>
              <w:bottom w:w="0" w:type="dxa"/>
              <w:right w:w="108" w:type="dxa"/>
            </w:tcMar>
            <w:hideMark/>
          </w:tcPr>
          <w:p w14:paraId="4CA40F42" w14:textId="77777777" w:rsidR="00012D7B" w:rsidRDefault="00012D7B" w:rsidP="00D31358">
            <w:r>
              <w:rPr>
                <w:b/>
                <w:bCs/>
              </w:rPr>
              <w:t>Mitigation</w:t>
            </w:r>
          </w:p>
        </w:tc>
      </w:tr>
      <w:tr w:rsidR="00012D7B" w14:paraId="243DBBE3" w14:textId="77777777" w:rsidTr="00D31358">
        <w:tc>
          <w:tcPr>
            <w:tcW w:w="10201" w:type="dxa"/>
            <w:gridSpan w:val="4"/>
            <w:tcMar>
              <w:top w:w="0" w:type="dxa"/>
              <w:left w:w="108" w:type="dxa"/>
              <w:bottom w:w="0" w:type="dxa"/>
              <w:right w:w="108" w:type="dxa"/>
            </w:tcMar>
          </w:tcPr>
          <w:p w14:paraId="51A43979" w14:textId="77777777" w:rsidR="00012D7B" w:rsidRDefault="00012D7B" w:rsidP="00D31358">
            <w:pPr>
              <w:rPr>
                <w:b/>
                <w:bCs/>
              </w:rPr>
            </w:pPr>
            <w:r>
              <w:rPr>
                <w:b/>
                <w:bCs/>
              </w:rPr>
              <w:t>Risks associated with the consultation process</w:t>
            </w:r>
          </w:p>
        </w:tc>
      </w:tr>
      <w:tr w:rsidR="00012D7B" w14:paraId="53B8F9A8" w14:textId="77777777" w:rsidTr="00D31358">
        <w:tc>
          <w:tcPr>
            <w:tcW w:w="2591" w:type="dxa"/>
            <w:tcMar>
              <w:top w:w="0" w:type="dxa"/>
              <w:left w:w="108" w:type="dxa"/>
              <w:bottom w:w="0" w:type="dxa"/>
              <w:right w:w="108" w:type="dxa"/>
            </w:tcMar>
            <w:hideMark/>
          </w:tcPr>
          <w:p w14:paraId="6F5DC0A3" w14:textId="77777777" w:rsidR="00012D7B" w:rsidRDefault="00012D7B" w:rsidP="00D31358">
            <w:r>
              <w:t xml:space="preserve">Risk that the consultation is not adequate, or has not followed due process, which could resulting in a Judicial Review or Independent Panel Review. </w:t>
            </w:r>
          </w:p>
          <w:p w14:paraId="7AB430DC" w14:textId="77777777" w:rsidR="00012D7B" w:rsidRDefault="00012D7B" w:rsidP="00D31358">
            <w:r>
              <w:t> </w:t>
            </w:r>
          </w:p>
        </w:tc>
        <w:tc>
          <w:tcPr>
            <w:tcW w:w="1216" w:type="dxa"/>
            <w:tcMar>
              <w:top w:w="0" w:type="dxa"/>
              <w:left w:w="108" w:type="dxa"/>
              <w:bottom w:w="0" w:type="dxa"/>
              <w:right w:w="108" w:type="dxa"/>
            </w:tcMar>
            <w:hideMark/>
          </w:tcPr>
          <w:p w14:paraId="6DC36DAB" w14:textId="77777777" w:rsidR="00012D7B" w:rsidRDefault="00012D7B" w:rsidP="00D31358">
            <w:r>
              <w:t>Low</w:t>
            </w:r>
          </w:p>
        </w:tc>
        <w:tc>
          <w:tcPr>
            <w:tcW w:w="999" w:type="dxa"/>
            <w:tcMar>
              <w:top w:w="0" w:type="dxa"/>
              <w:left w:w="108" w:type="dxa"/>
              <w:bottom w:w="0" w:type="dxa"/>
              <w:right w:w="108" w:type="dxa"/>
            </w:tcMar>
            <w:hideMark/>
          </w:tcPr>
          <w:p w14:paraId="7D531BCC" w14:textId="77777777" w:rsidR="00012D7B" w:rsidRDefault="00012D7B" w:rsidP="00D31358">
            <w:r>
              <w:t>High</w:t>
            </w:r>
          </w:p>
        </w:tc>
        <w:tc>
          <w:tcPr>
            <w:tcW w:w="5395" w:type="dxa"/>
            <w:tcMar>
              <w:top w:w="0" w:type="dxa"/>
              <w:left w:w="108" w:type="dxa"/>
              <w:bottom w:w="0" w:type="dxa"/>
              <w:right w:w="108" w:type="dxa"/>
            </w:tcMar>
            <w:hideMark/>
          </w:tcPr>
          <w:p w14:paraId="785E69DA" w14:textId="77777777" w:rsidR="00012D7B" w:rsidRPr="00B60A69" w:rsidRDefault="00012D7B" w:rsidP="00D31358">
            <w:pPr>
              <w:spacing w:after="0"/>
              <w:rPr>
                <w:rFonts w:ascii="Arial" w:hAnsi="Arial" w:cs="Arial"/>
              </w:rPr>
            </w:pPr>
            <w:r>
              <w:rPr>
                <w:rFonts w:ascii="Arial" w:hAnsi="Arial" w:cs="Arial"/>
              </w:rPr>
              <w:t>Conducting a robust consultation:</w:t>
            </w:r>
          </w:p>
          <w:p w14:paraId="590FBD11" w14:textId="77777777" w:rsidR="00012D7B" w:rsidRDefault="00012D7B" w:rsidP="00D31358">
            <w:pPr>
              <w:pStyle w:val="ListParagraph"/>
              <w:numPr>
                <w:ilvl w:val="1"/>
                <w:numId w:val="75"/>
              </w:numPr>
              <w:ind w:left="476"/>
              <w:rPr>
                <w:rFonts w:ascii="Arial" w:hAnsi="Arial" w:cs="Arial"/>
              </w:rPr>
            </w:pPr>
            <w:r w:rsidRPr="003F4993">
              <w:rPr>
                <w:rFonts w:ascii="Arial" w:hAnsi="Arial" w:cs="Arial"/>
              </w:rPr>
              <w:t>Pre-consultation engagement undertaken</w:t>
            </w:r>
            <w:r>
              <w:rPr>
                <w:rFonts w:ascii="Arial" w:hAnsi="Arial" w:cs="Arial"/>
              </w:rPr>
              <w:t>.</w:t>
            </w:r>
          </w:p>
          <w:p w14:paraId="4BD50C2B" w14:textId="77777777" w:rsidR="00012D7B" w:rsidRPr="003F4993" w:rsidRDefault="00012D7B" w:rsidP="00D31358">
            <w:pPr>
              <w:pStyle w:val="ListParagraph"/>
              <w:numPr>
                <w:ilvl w:val="1"/>
                <w:numId w:val="75"/>
              </w:numPr>
              <w:ind w:left="476"/>
              <w:rPr>
                <w:rFonts w:ascii="Arial" w:hAnsi="Arial" w:cs="Arial"/>
              </w:rPr>
            </w:pPr>
            <w:r w:rsidRPr="003F4993">
              <w:rPr>
                <w:rFonts w:ascii="Arial" w:hAnsi="Arial" w:cs="Arial"/>
              </w:rPr>
              <w:t>An extensive 16 week consultation period to the offset any negative impact of running a consultation during the month of August</w:t>
            </w:r>
            <w:r>
              <w:rPr>
                <w:rFonts w:ascii="Arial" w:hAnsi="Arial" w:cs="Arial"/>
              </w:rPr>
              <w:t>.</w:t>
            </w:r>
          </w:p>
          <w:p w14:paraId="4740A30A" w14:textId="77777777" w:rsidR="00012D7B" w:rsidRPr="003F4993" w:rsidRDefault="00012D7B" w:rsidP="00D31358">
            <w:pPr>
              <w:pStyle w:val="ListParagraph"/>
              <w:numPr>
                <w:ilvl w:val="1"/>
                <w:numId w:val="75"/>
              </w:numPr>
              <w:ind w:left="476"/>
              <w:rPr>
                <w:rFonts w:ascii="Arial" w:hAnsi="Arial" w:cs="Arial"/>
              </w:rPr>
            </w:pPr>
            <w:r w:rsidRPr="003F4993">
              <w:rPr>
                <w:rFonts w:ascii="Arial" w:hAnsi="Arial" w:cs="Arial"/>
              </w:rPr>
              <w:t>Consultation Findings Report published in draft on 23</w:t>
            </w:r>
            <w:r>
              <w:rPr>
                <w:rFonts w:ascii="Arial" w:hAnsi="Arial" w:cs="Arial"/>
              </w:rPr>
              <w:t xml:space="preserve"> October 2019</w:t>
            </w:r>
            <w:r w:rsidRPr="003F4993">
              <w:rPr>
                <w:rFonts w:ascii="Arial" w:hAnsi="Arial" w:cs="Arial"/>
              </w:rPr>
              <w:t>, giving the public 2 weeks to provide comments before finalising</w:t>
            </w:r>
            <w:r>
              <w:rPr>
                <w:rFonts w:ascii="Arial" w:hAnsi="Arial" w:cs="Arial"/>
              </w:rPr>
              <w:t>.</w:t>
            </w:r>
          </w:p>
          <w:p w14:paraId="15BB932C" w14:textId="77777777" w:rsidR="00012D7B" w:rsidRPr="003F4993" w:rsidRDefault="00012D7B" w:rsidP="00D31358">
            <w:pPr>
              <w:pStyle w:val="ListParagraph"/>
              <w:numPr>
                <w:ilvl w:val="1"/>
                <w:numId w:val="75"/>
              </w:numPr>
              <w:ind w:left="476"/>
              <w:rPr>
                <w:rFonts w:ascii="Arial" w:hAnsi="Arial" w:cs="Arial"/>
              </w:rPr>
            </w:pPr>
            <w:r w:rsidRPr="003F4993">
              <w:rPr>
                <w:rFonts w:ascii="Arial" w:hAnsi="Arial" w:cs="Arial"/>
              </w:rPr>
              <w:t>Overview and Scrutiny Committees engaged during development of the PCBC and DMBC</w:t>
            </w:r>
            <w:r>
              <w:rPr>
                <w:rFonts w:ascii="Arial" w:hAnsi="Arial" w:cs="Arial"/>
              </w:rPr>
              <w:t>.</w:t>
            </w:r>
          </w:p>
          <w:p w14:paraId="5809BEF9" w14:textId="77777777" w:rsidR="00012D7B" w:rsidRDefault="00012D7B" w:rsidP="00D31358">
            <w:pPr>
              <w:pStyle w:val="ListParagraph"/>
              <w:numPr>
                <w:ilvl w:val="1"/>
                <w:numId w:val="75"/>
              </w:numPr>
              <w:ind w:left="476"/>
              <w:rPr>
                <w:rFonts w:ascii="Arial" w:hAnsi="Arial" w:cs="Arial"/>
              </w:rPr>
            </w:pPr>
            <w:r>
              <w:rPr>
                <w:rFonts w:ascii="Arial" w:hAnsi="Arial" w:cs="Arial"/>
              </w:rPr>
              <w:t xml:space="preserve">Oversight of the process by </w:t>
            </w:r>
            <w:r>
              <w:rPr>
                <w:rFonts w:eastAsia="Arial"/>
                <w:lang w:val="en-US"/>
              </w:rPr>
              <w:t>c</w:t>
            </w:r>
            <w:r w:rsidRPr="000045F8">
              <w:rPr>
                <w:rFonts w:eastAsia="Arial"/>
                <w:lang w:val="en-US"/>
              </w:rPr>
              <w:t xml:space="preserve">onsultation </w:t>
            </w:r>
            <w:r w:rsidRPr="00654290">
              <w:rPr>
                <w:rFonts w:eastAsia="Times New Roman"/>
              </w:rPr>
              <w:t>programme board</w:t>
            </w:r>
            <w:r w:rsidRPr="003F4993">
              <w:rPr>
                <w:rFonts w:ascii="Arial" w:hAnsi="Arial" w:cs="Arial"/>
              </w:rPr>
              <w:t>, with membership from all key stakeholders including CCG and Specialised Commissioning commissioners, Moorfields Eye Hospital, patient representative, clinicians and NHS England (who are providing expert advice and assurance).</w:t>
            </w:r>
          </w:p>
          <w:p w14:paraId="08F034F2" w14:textId="77777777" w:rsidR="00012D7B" w:rsidRPr="00B60A69" w:rsidRDefault="00012D7B" w:rsidP="00D31358">
            <w:pPr>
              <w:spacing w:after="0"/>
              <w:rPr>
                <w:rFonts w:ascii="Arial" w:hAnsi="Arial" w:cs="Arial"/>
              </w:rPr>
            </w:pPr>
            <w:r>
              <w:rPr>
                <w:rFonts w:ascii="Arial" w:hAnsi="Arial" w:cs="Arial"/>
              </w:rPr>
              <w:t>Independent assurance has been sought:</w:t>
            </w:r>
          </w:p>
          <w:p w14:paraId="022BDD44" w14:textId="77777777" w:rsidR="00012D7B" w:rsidRPr="003F4993" w:rsidRDefault="00012D7B" w:rsidP="00D31358">
            <w:pPr>
              <w:pStyle w:val="ListParagraph"/>
              <w:numPr>
                <w:ilvl w:val="1"/>
                <w:numId w:val="75"/>
              </w:numPr>
              <w:spacing w:after="0"/>
              <w:ind w:left="476"/>
              <w:rPr>
                <w:rFonts w:ascii="Arial" w:hAnsi="Arial" w:cs="Arial"/>
              </w:rPr>
            </w:pPr>
            <w:r w:rsidRPr="003F4993">
              <w:rPr>
                <w:rFonts w:ascii="Arial" w:hAnsi="Arial" w:cs="Arial"/>
              </w:rPr>
              <w:t>Expert advice (TCI) commissioned to review the methodology throughout the consultation. Recommendations have been implemented</w:t>
            </w:r>
          </w:p>
          <w:p w14:paraId="67D439C4" w14:textId="77777777" w:rsidR="00012D7B" w:rsidRPr="00654290" w:rsidRDefault="00012D7B" w:rsidP="00D31358">
            <w:pPr>
              <w:numPr>
                <w:ilvl w:val="0"/>
                <w:numId w:val="72"/>
              </w:numPr>
              <w:spacing w:after="0" w:line="240" w:lineRule="auto"/>
              <w:ind w:left="429"/>
              <w:rPr>
                <w:rFonts w:eastAsia="Times New Roman"/>
              </w:rPr>
            </w:pPr>
            <w:r w:rsidRPr="00B60A69">
              <w:rPr>
                <w:rFonts w:ascii="Arial" w:hAnsi="Arial" w:cs="Arial"/>
              </w:rPr>
              <w:t xml:space="preserve">Legal advice has been commissioned to ensure </w:t>
            </w:r>
            <w:r>
              <w:rPr>
                <w:rFonts w:ascii="Arial" w:hAnsi="Arial" w:cs="Arial"/>
              </w:rPr>
              <w:lastRenderedPageBreak/>
              <w:t>compliance with our legal obligations</w:t>
            </w:r>
          </w:p>
        </w:tc>
      </w:tr>
      <w:tr w:rsidR="00012D7B" w14:paraId="330F27DD" w14:textId="77777777" w:rsidTr="00D31358">
        <w:tc>
          <w:tcPr>
            <w:tcW w:w="10201" w:type="dxa"/>
            <w:gridSpan w:val="4"/>
            <w:tcMar>
              <w:top w:w="0" w:type="dxa"/>
              <w:left w:w="108" w:type="dxa"/>
              <w:bottom w:w="0" w:type="dxa"/>
              <w:right w:w="108" w:type="dxa"/>
            </w:tcMar>
          </w:tcPr>
          <w:p w14:paraId="7A4E909F" w14:textId="77777777" w:rsidR="00012D7B" w:rsidRDefault="00012D7B" w:rsidP="00D31358">
            <w:pPr>
              <w:rPr>
                <w:b/>
                <w:bCs/>
              </w:rPr>
            </w:pPr>
            <w:r>
              <w:rPr>
                <w:b/>
                <w:bCs/>
              </w:rPr>
              <w:lastRenderedPageBreak/>
              <w:t>Risks associated with delivery of the proposals</w:t>
            </w:r>
          </w:p>
        </w:tc>
      </w:tr>
      <w:tr w:rsidR="00012D7B" w14:paraId="2512132E" w14:textId="77777777" w:rsidTr="00D31358">
        <w:tc>
          <w:tcPr>
            <w:tcW w:w="2591" w:type="dxa"/>
            <w:tcMar>
              <w:top w:w="0" w:type="dxa"/>
              <w:left w:w="108" w:type="dxa"/>
              <w:bottom w:w="0" w:type="dxa"/>
              <w:right w:w="108" w:type="dxa"/>
            </w:tcMar>
            <w:hideMark/>
          </w:tcPr>
          <w:p w14:paraId="677905C0" w14:textId="77777777" w:rsidR="00012D7B" w:rsidRDefault="00012D7B" w:rsidP="00D31358">
            <w:pPr>
              <w:spacing w:after="0"/>
            </w:pPr>
            <w:r>
              <w:t>Risk that Oriel is not delivered in line with the recommendations set out in this DMBC</w:t>
            </w:r>
          </w:p>
        </w:tc>
        <w:tc>
          <w:tcPr>
            <w:tcW w:w="1216" w:type="dxa"/>
            <w:tcMar>
              <w:top w:w="0" w:type="dxa"/>
              <w:left w:w="108" w:type="dxa"/>
              <w:bottom w:w="0" w:type="dxa"/>
              <w:right w:w="108" w:type="dxa"/>
            </w:tcMar>
            <w:hideMark/>
          </w:tcPr>
          <w:p w14:paraId="28DE86FF" w14:textId="77777777" w:rsidR="00012D7B" w:rsidRDefault="00012D7B" w:rsidP="00D31358">
            <w:pPr>
              <w:spacing w:after="0"/>
            </w:pPr>
            <w:r>
              <w:t>Low</w:t>
            </w:r>
          </w:p>
        </w:tc>
        <w:tc>
          <w:tcPr>
            <w:tcW w:w="999" w:type="dxa"/>
            <w:tcMar>
              <w:top w:w="0" w:type="dxa"/>
              <w:left w:w="108" w:type="dxa"/>
              <w:bottom w:w="0" w:type="dxa"/>
              <w:right w:w="108" w:type="dxa"/>
            </w:tcMar>
            <w:hideMark/>
          </w:tcPr>
          <w:p w14:paraId="7BED9BDB" w14:textId="77777777" w:rsidR="00012D7B" w:rsidRDefault="00012D7B" w:rsidP="00D31358">
            <w:pPr>
              <w:spacing w:after="0"/>
            </w:pPr>
            <w:r>
              <w:t>High</w:t>
            </w:r>
          </w:p>
        </w:tc>
        <w:tc>
          <w:tcPr>
            <w:tcW w:w="5395" w:type="dxa"/>
            <w:tcMar>
              <w:top w:w="0" w:type="dxa"/>
              <w:left w:w="108" w:type="dxa"/>
              <w:bottom w:w="0" w:type="dxa"/>
              <w:right w:w="108" w:type="dxa"/>
            </w:tcMar>
          </w:tcPr>
          <w:p w14:paraId="65811BBD" w14:textId="77777777" w:rsidR="00012D7B" w:rsidRDefault="00012D7B" w:rsidP="00D31358">
            <w:pPr>
              <w:spacing w:after="0"/>
              <w:rPr>
                <w:color w:val="1F497D"/>
              </w:rPr>
            </w:pPr>
            <w:r>
              <w:t>Recommendations will be central to the Moorfields business cases, which will be assured by NHSI/E and DHSC. Further consideration will be given to commissioner oversight over the St Pancras redevelopment.</w:t>
            </w:r>
          </w:p>
        </w:tc>
      </w:tr>
      <w:tr w:rsidR="00012D7B" w14:paraId="32EE6104" w14:textId="77777777" w:rsidTr="00D31358">
        <w:tc>
          <w:tcPr>
            <w:tcW w:w="2591" w:type="dxa"/>
            <w:tcMar>
              <w:top w:w="0" w:type="dxa"/>
              <w:left w:w="108" w:type="dxa"/>
              <w:bottom w:w="0" w:type="dxa"/>
              <w:right w:w="108" w:type="dxa"/>
            </w:tcMar>
          </w:tcPr>
          <w:p w14:paraId="4176864E" w14:textId="77777777" w:rsidR="00012D7B" w:rsidRDefault="00012D7B" w:rsidP="00D31358">
            <w:pPr>
              <w:spacing w:after="0"/>
            </w:pPr>
            <w:r>
              <w:t>Risk that business-as-usual activities, such as delivery of services through network sites, is negatively affected by focus on delivering Oriel</w:t>
            </w:r>
          </w:p>
        </w:tc>
        <w:tc>
          <w:tcPr>
            <w:tcW w:w="1216" w:type="dxa"/>
            <w:tcMar>
              <w:top w:w="0" w:type="dxa"/>
              <w:left w:w="108" w:type="dxa"/>
              <w:bottom w:w="0" w:type="dxa"/>
              <w:right w:w="108" w:type="dxa"/>
            </w:tcMar>
          </w:tcPr>
          <w:p w14:paraId="7B0B39D2" w14:textId="77777777" w:rsidR="00012D7B" w:rsidRDefault="00012D7B" w:rsidP="00D31358">
            <w:pPr>
              <w:spacing w:after="0"/>
            </w:pPr>
            <w:r>
              <w:t>Low</w:t>
            </w:r>
          </w:p>
        </w:tc>
        <w:tc>
          <w:tcPr>
            <w:tcW w:w="999" w:type="dxa"/>
            <w:tcMar>
              <w:top w:w="0" w:type="dxa"/>
              <w:left w:w="108" w:type="dxa"/>
              <w:bottom w:w="0" w:type="dxa"/>
              <w:right w:w="108" w:type="dxa"/>
            </w:tcMar>
          </w:tcPr>
          <w:p w14:paraId="78B6252C" w14:textId="77777777" w:rsidR="00012D7B" w:rsidRDefault="00012D7B" w:rsidP="00D31358">
            <w:pPr>
              <w:spacing w:after="0"/>
            </w:pPr>
            <w:r>
              <w:t>High</w:t>
            </w:r>
          </w:p>
        </w:tc>
        <w:tc>
          <w:tcPr>
            <w:tcW w:w="5395" w:type="dxa"/>
            <w:tcMar>
              <w:top w:w="0" w:type="dxa"/>
              <w:left w:w="108" w:type="dxa"/>
              <w:bottom w:w="0" w:type="dxa"/>
              <w:right w:w="108" w:type="dxa"/>
            </w:tcMar>
          </w:tcPr>
          <w:p w14:paraId="7EBCFACC" w14:textId="77777777" w:rsidR="00012D7B" w:rsidRDefault="00012D7B" w:rsidP="00D31358">
            <w:pPr>
              <w:spacing w:after="0"/>
            </w:pPr>
            <w:r>
              <w:t>Commissioners to continue to monitor performance as per existing contractual arrangements.</w:t>
            </w:r>
          </w:p>
        </w:tc>
      </w:tr>
      <w:tr w:rsidR="00012D7B" w14:paraId="05B3BE57" w14:textId="77777777" w:rsidTr="00D31358">
        <w:tc>
          <w:tcPr>
            <w:tcW w:w="2591" w:type="dxa"/>
            <w:tcMar>
              <w:top w:w="0" w:type="dxa"/>
              <w:left w:w="108" w:type="dxa"/>
              <w:bottom w:w="0" w:type="dxa"/>
              <w:right w:w="108" w:type="dxa"/>
            </w:tcMar>
          </w:tcPr>
          <w:p w14:paraId="7E0CA87F" w14:textId="77777777" w:rsidR="00012D7B" w:rsidRDefault="00012D7B" w:rsidP="00D31358">
            <w:pPr>
              <w:spacing w:after="0"/>
            </w:pPr>
            <w:r>
              <w:t>Risk that delivery of a new centre drives increased activity to the site, with a financial impact upon commissioners</w:t>
            </w:r>
          </w:p>
        </w:tc>
        <w:tc>
          <w:tcPr>
            <w:tcW w:w="1216" w:type="dxa"/>
            <w:tcMar>
              <w:top w:w="0" w:type="dxa"/>
              <w:left w:w="108" w:type="dxa"/>
              <w:bottom w:w="0" w:type="dxa"/>
              <w:right w:w="108" w:type="dxa"/>
            </w:tcMar>
          </w:tcPr>
          <w:p w14:paraId="46A90C5E" w14:textId="77777777" w:rsidR="00012D7B" w:rsidRDefault="00012D7B" w:rsidP="00D31358">
            <w:pPr>
              <w:spacing w:after="0"/>
            </w:pPr>
            <w:r>
              <w:t>Low</w:t>
            </w:r>
          </w:p>
        </w:tc>
        <w:tc>
          <w:tcPr>
            <w:tcW w:w="999" w:type="dxa"/>
            <w:tcMar>
              <w:top w:w="0" w:type="dxa"/>
              <w:left w:w="108" w:type="dxa"/>
              <w:bottom w:w="0" w:type="dxa"/>
              <w:right w:w="108" w:type="dxa"/>
            </w:tcMar>
          </w:tcPr>
          <w:p w14:paraId="5E4C5248" w14:textId="77777777" w:rsidR="00012D7B" w:rsidRDefault="00012D7B" w:rsidP="00D31358">
            <w:pPr>
              <w:spacing w:after="0"/>
            </w:pPr>
            <w:r>
              <w:t>Low</w:t>
            </w:r>
          </w:p>
        </w:tc>
        <w:tc>
          <w:tcPr>
            <w:tcW w:w="5395" w:type="dxa"/>
            <w:tcMar>
              <w:top w:w="0" w:type="dxa"/>
              <w:left w:w="108" w:type="dxa"/>
              <w:bottom w:w="0" w:type="dxa"/>
              <w:right w:w="108" w:type="dxa"/>
            </w:tcMar>
          </w:tcPr>
          <w:p w14:paraId="30FD6FB8" w14:textId="5E618414" w:rsidR="00012D7B" w:rsidRDefault="00012D7B" w:rsidP="00D31358">
            <w:pPr>
              <w:spacing w:after="0"/>
            </w:pPr>
            <w:r>
              <w:t xml:space="preserve">The potential for this has been factored into the system modelling set out in section </w:t>
            </w:r>
            <w:r>
              <w:fldChar w:fldCharType="begin"/>
            </w:r>
            <w:r>
              <w:instrText xml:space="preserve"> REF _Ref24617692 \r \h </w:instrText>
            </w:r>
            <w:r>
              <w:fldChar w:fldCharType="separate"/>
            </w:r>
            <w:r w:rsidR="00D31358">
              <w:t>0</w:t>
            </w:r>
            <w:r>
              <w:fldChar w:fldCharType="end"/>
            </w:r>
            <w:r>
              <w:t>.</w:t>
            </w:r>
          </w:p>
        </w:tc>
      </w:tr>
      <w:tr w:rsidR="00012D7B" w14:paraId="3217CE3F" w14:textId="77777777" w:rsidTr="00D31358">
        <w:tc>
          <w:tcPr>
            <w:tcW w:w="10201" w:type="dxa"/>
            <w:gridSpan w:val="4"/>
            <w:tcMar>
              <w:top w:w="0" w:type="dxa"/>
              <w:left w:w="108" w:type="dxa"/>
              <w:bottom w:w="0" w:type="dxa"/>
              <w:right w:w="108" w:type="dxa"/>
            </w:tcMar>
          </w:tcPr>
          <w:p w14:paraId="5B99B093" w14:textId="77777777" w:rsidR="00012D7B" w:rsidRDefault="00012D7B" w:rsidP="00D31358">
            <w:pPr>
              <w:rPr>
                <w:b/>
                <w:bCs/>
              </w:rPr>
            </w:pPr>
            <w:r>
              <w:rPr>
                <w:b/>
                <w:bCs/>
              </w:rPr>
              <w:t>Risks associated with development of service models</w:t>
            </w:r>
          </w:p>
        </w:tc>
      </w:tr>
      <w:tr w:rsidR="00012D7B" w14:paraId="613BBF25" w14:textId="77777777" w:rsidTr="00D31358">
        <w:tc>
          <w:tcPr>
            <w:tcW w:w="2591" w:type="dxa"/>
            <w:tcMar>
              <w:top w:w="0" w:type="dxa"/>
              <w:left w:w="108" w:type="dxa"/>
              <w:bottom w:w="0" w:type="dxa"/>
              <w:right w:w="108" w:type="dxa"/>
            </w:tcMar>
          </w:tcPr>
          <w:p w14:paraId="56500E5E" w14:textId="77777777" w:rsidR="00012D7B" w:rsidRDefault="00012D7B" w:rsidP="00D31358">
            <w:pPr>
              <w:spacing w:after="0"/>
            </w:pPr>
            <w:r>
              <w:t>Risk that pathway changes are not co-ordinated across London, limiting their benefit to patients</w:t>
            </w:r>
          </w:p>
        </w:tc>
        <w:tc>
          <w:tcPr>
            <w:tcW w:w="1216" w:type="dxa"/>
            <w:tcMar>
              <w:top w:w="0" w:type="dxa"/>
              <w:left w:w="108" w:type="dxa"/>
              <w:bottom w:w="0" w:type="dxa"/>
              <w:right w:w="108" w:type="dxa"/>
            </w:tcMar>
          </w:tcPr>
          <w:p w14:paraId="584410ED" w14:textId="77777777" w:rsidR="00012D7B" w:rsidRDefault="00012D7B" w:rsidP="00D31358">
            <w:pPr>
              <w:spacing w:after="0"/>
            </w:pPr>
            <w:r>
              <w:t>Medium</w:t>
            </w:r>
          </w:p>
        </w:tc>
        <w:tc>
          <w:tcPr>
            <w:tcW w:w="999" w:type="dxa"/>
            <w:tcMar>
              <w:top w:w="0" w:type="dxa"/>
              <w:left w:w="108" w:type="dxa"/>
              <w:bottom w:w="0" w:type="dxa"/>
              <w:right w:w="108" w:type="dxa"/>
            </w:tcMar>
          </w:tcPr>
          <w:p w14:paraId="464A39B3" w14:textId="77777777" w:rsidR="00012D7B" w:rsidRDefault="00012D7B" w:rsidP="00D31358">
            <w:pPr>
              <w:spacing w:after="0"/>
            </w:pPr>
            <w:r>
              <w:t>Medium</w:t>
            </w:r>
          </w:p>
        </w:tc>
        <w:tc>
          <w:tcPr>
            <w:tcW w:w="5395" w:type="dxa"/>
            <w:tcMar>
              <w:top w:w="0" w:type="dxa"/>
              <w:left w:w="108" w:type="dxa"/>
              <w:bottom w:w="0" w:type="dxa"/>
              <w:right w:w="108" w:type="dxa"/>
            </w:tcMar>
          </w:tcPr>
          <w:p w14:paraId="28946D8F" w14:textId="77777777" w:rsidR="00012D7B" w:rsidRPr="00DE4B92" w:rsidRDefault="00012D7B" w:rsidP="00D31358">
            <w:pPr>
              <w:spacing w:after="0"/>
              <w:rPr>
                <w:highlight w:val="yellow"/>
              </w:rPr>
            </w:pPr>
            <w:r>
              <w:rPr>
                <w:rFonts w:ascii="Arial" w:hAnsi="Arial" w:cs="Arial"/>
                <w:lang w:val="en-US" w:eastAsia="en-GB"/>
              </w:rPr>
              <w:t>London Ophthalmology Collaborative</w:t>
            </w:r>
            <w:r w:rsidRPr="00363BA6">
              <w:rPr>
                <w:rFonts w:ascii="Arial" w:hAnsi="Arial" w:cs="Arial"/>
                <w:lang w:val="en-US" w:eastAsia="en-GB"/>
              </w:rPr>
              <w:t xml:space="preserve"> to progress</w:t>
            </w:r>
            <w:r>
              <w:rPr>
                <w:rFonts w:ascii="Arial" w:hAnsi="Arial" w:cs="Arial"/>
                <w:lang w:val="en-US" w:eastAsia="en-GB"/>
              </w:rPr>
              <w:t xml:space="preserve"> system-wide service redesign of ophthalmology services across London.</w:t>
            </w:r>
          </w:p>
        </w:tc>
      </w:tr>
    </w:tbl>
    <w:p w14:paraId="4C20D11F" w14:textId="77777777" w:rsidR="00012D7B" w:rsidRDefault="00012D7B" w:rsidP="00012D7B">
      <w:pPr>
        <w:tabs>
          <w:tab w:val="left" w:pos="1350"/>
        </w:tabs>
        <w:rPr>
          <w:rFonts w:ascii="Arial" w:eastAsia="Arial" w:hAnsi="Arial" w:cs="Arial"/>
          <w:lang w:val="en-US"/>
        </w:rPr>
      </w:pPr>
      <w:r>
        <w:rPr>
          <w:b/>
          <w:bCs/>
          <w:noProof/>
          <w:color w:val="00A09D"/>
          <w:lang w:eastAsia="en-GB"/>
        </w:rPr>
        <mc:AlternateContent>
          <mc:Choice Requires="wps">
            <w:drawing>
              <wp:anchor distT="0" distB="0" distL="114300" distR="114300" simplePos="0" relativeHeight="251730432" behindDoc="0" locked="0" layoutInCell="1" allowOverlap="1" wp14:anchorId="2C081538" wp14:editId="0B980B09">
                <wp:simplePos x="0" y="0"/>
                <wp:positionH relativeFrom="column">
                  <wp:posOffset>-4750436</wp:posOffset>
                </wp:positionH>
                <wp:positionV relativeFrom="paragraph">
                  <wp:posOffset>-980574</wp:posOffset>
                </wp:positionV>
                <wp:extent cx="8794750" cy="509270"/>
                <wp:effectExtent l="8890" t="0" r="0" b="0"/>
                <wp:wrapNone/>
                <wp:docPr id="231" name="Rectangle 231"/>
                <wp:cNvGraphicFramePr/>
                <a:graphic xmlns:a="http://schemas.openxmlformats.org/drawingml/2006/main">
                  <a:graphicData uri="http://schemas.microsoft.com/office/word/2010/wordprocessingShape">
                    <wps:wsp>
                      <wps:cNvSpPr/>
                      <wps:spPr>
                        <a:xfrm rot="16200000">
                          <a:off x="0" y="0"/>
                          <a:ext cx="8794750" cy="509270"/>
                        </a:xfrm>
                        <a:prstGeom prst="rect">
                          <a:avLst/>
                        </a:prstGeom>
                        <a:solidFill>
                          <a:srgbClr val="00A09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B9268F" w14:textId="77777777" w:rsidR="00615D99" w:rsidRPr="00673DDB" w:rsidRDefault="00615D99" w:rsidP="00012D7B">
                            <w:pPr>
                              <w:spacing w:after="0"/>
                              <w:jc w:val="center"/>
                              <w:rPr>
                                <w:b/>
                                <w:bCs/>
                                <w:sz w:val="28"/>
                                <w:szCs w:val="28"/>
                              </w:rPr>
                            </w:pPr>
                            <w:r w:rsidRPr="00673DDB">
                              <w:rPr>
                                <w:b/>
                                <w:bCs/>
                                <w:sz w:val="28"/>
                                <w:szCs w:val="28"/>
                              </w:rPr>
                              <w:t>EXECUTIVE SUMMARY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C081538" id="Rectangle 231" o:spid="_x0000_s1037" style="position:absolute;margin-left:-374.05pt;margin-top:-77.2pt;width:692.5pt;height:40.1pt;rotation:-90;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" fillcolor="#00a09d" stroked="f" strokeweight="2pt">
                <v:textbox>
                  <w:txbxContent>
                    <w:p w14:paraId="29B9268F" w14:textId="77777777" w:rsidR="00615D99" w:rsidRPr="00673DDB" w:rsidRDefault="00615D99" w:rsidP="00012D7B">
                      <w:pPr>
                        <w:spacing w:after="0"/>
                        <w:jc w:val="center"/>
                        <w:rPr>
                          <w:b/>
                          <w:bCs/>
                          <w:sz w:val="28"/>
                          <w:szCs w:val="28"/>
                        </w:rPr>
                      </w:pPr>
                      <w:r w:rsidRPr="00673DDB">
                        <w:rPr>
                          <w:b/>
                          <w:bCs/>
                          <w:sz w:val="28"/>
                          <w:szCs w:val="28"/>
                        </w:rPr>
                        <w:t>EXECUTIVE SUMMARY</w:t>
                      </w:r>
                    </w:p>
                  </w:txbxContent>
                </v:textbox>
              </v:rect>
            </w:pict>
          </mc:Fallback>
        </mc:AlternateContent>
      </w:r>
    </w:p>
    <w:p w14:paraId="22037492" w14:textId="77777777" w:rsidR="00012D7B" w:rsidRDefault="00012D7B" w:rsidP="00012D7B">
      <w:pPr>
        <w:rPr>
          <w:rFonts w:ascii="Arial" w:eastAsia="Arial" w:hAnsi="Arial" w:cs="Arial"/>
        </w:rPr>
      </w:pPr>
      <w:r>
        <w:rPr>
          <w:rFonts w:ascii="Arial" w:eastAsia="Arial" w:hAnsi="Arial" w:cs="Arial"/>
        </w:rPr>
        <w:t xml:space="preserve">Commissioners and </w:t>
      </w:r>
      <w:r w:rsidRPr="00654290">
        <w:rPr>
          <w:rFonts w:ascii="Arial" w:eastAsia="Arial" w:hAnsi="Arial" w:cs="Arial"/>
        </w:rPr>
        <w:t xml:space="preserve">Moorfields will build upon the existing momentum and links with the community, to continue a two-way dialogue as proposals are developed. The </w:t>
      </w:r>
      <w:r>
        <w:rPr>
          <w:rFonts w:ascii="Arial" w:eastAsia="Arial" w:hAnsi="Arial" w:cs="Arial"/>
        </w:rPr>
        <w:t>Trust</w:t>
      </w:r>
      <w:r w:rsidRPr="00654290">
        <w:rPr>
          <w:rFonts w:ascii="Arial" w:eastAsia="Arial" w:hAnsi="Arial" w:cs="Arial"/>
        </w:rPr>
        <w:t xml:space="preserve"> will continue to communicate with all stakeholders to inform them of progress, and following feedback on the importance of a smooth transition, particular focus will be given to communication as the date of the new centre opening approaches.</w:t>
      </w:r>
    </w:p>
    <w:p w14:paraId="799BC480" w14:textId="77777777" w:rsidR="00012D7B" w:rsidRPr="00F210D6" w:rsidRDefault="00012D7B" w:rsidP="00012D7B">
      <w:pPr>
        <w:pStyle w:val="Heading1"/>
        <w:numPr>
          <w:ilvl w:val="1"/>
          <w:numId w:val="5"/>
        </w:numPr>
      </w:pPr>
      <w:bookmarkStart w:id="37" w:name="_Toc27671936"/>
      <w:r w:rsidRPr="00E70A71">
        <w:t>Financial and commercial impact of preferred option</w:t>
      </w:r>
      <w:bookmarkEnd w:id="37"/>
      <w:r w:rsidRPr="00E70A71">
        <w:t xml:space="preserve"> </w:t>
      </w:r>
    </w:p>
    <w:p w14:paraId="67CE5CEE" w14:textId="77777777" w:rsidR="00012D7B" w:rsidRDefault="00012D7B" w:rsidP="00012D7B">
      <w:pPr>
        <w:rPr>
          <w:rFonts w:ascii="Arial" w:eastAsia="Arial" w:hAnsi="Arial" w:cs="Arial"/>
          <w:lang w:val="en-US"/>
        </w:rPr>
      </w:pPr>
      <w:r>
        <w:rPr>
          <w:rFonts w:ascii="Arial" w:eastAsia="Arial" w:hAnsi="Arial" w:cs="Arial"/>
          <w:lang w:val="en-US"/>
        </w:rPr>
        <w:t>T</w:t>
      </w:r>
      <w:r w:rsidRPr="009B5BFA">
        <w:rPr>
          <w:rFonts w:ascii="Arial" w:eastAsia="Arial" w:hAnsi="Arial" w:cs="Arial"/>
          <w:lang w:val="en-US"/>
        </w:rPr>
        <w:t xml:space="preserve">he 14 CCGs and NHS England </w:t>
      </w:r>
      <w:proofErr w:type="spellStart"/>
      <w:r w:rsidRPr="009B5BFA">
        <w:rPr>
          <w:rFonts w:ascii="Arial" w:eastAsia="Arial" w:hAnsi="Arial" w:cs="Arial"/>
          <w:lang w:val="en-US"/>
        </w:rPr>
        <w:t>Specialised</w:t>
      </w:r>
      <w:proofErr w:type="spellEnd"/>
      <w:r w:rsidRPr="009B5BFA">
        <w:rPr>
          <w:rFonts w:ascii="Arial" w:eastAsia="Arial" w:hAnsi="Arial" w:cs="Arial"/>
          <w:lang w:val="en-US"/>
        </w:rPr>
        <w:t xml:space="preserve"> Commissioning</w:t>
      </w:r>
      <w:r>
        <w:rPr>
          <w:rFonts w:ascii="Arial" w:eastAsia="Arial" w:hAnsi="Arial" w:cs="Arial"/>
          <w:lang w:val="en-US"/>
        </w:rPr>
        <w:t xml:space="preserve"> have reviewed the proposals and confirmed </w:t>
      </w:r>
      <w:r w:rsidRPr="009B5BFA">
        <w:rPr>
          <w:rFonts w:ascii="Arial" w:eastAsia="Arial" w:hAnsi="Arial" w:cs="Arial"/>
          <w:lang w:val="en-US"/>
        </w:rPr>
        <w:t>that the preferred option is not expected to have a material financial impact on commissioners, and that activity projections are in line with commissioner expectations and are therefore financially sustainable</w:t>
      </w:r>
      <w:r>
        <w:rPr>
          <w:rFonts w:ascii="Arial" w:eastAsia="Arial" w:hAnsi="Arial" w:cs="Arial"/>
          <w:lang w:val="en-US"/>
        </w:rPr>
        <w:t xml:space="preserve">. Commissioners have committed to pursue </w:t>
      </w:r>
      <w:proofErr w:type="spellStart"/>
      <w:r>
        <w:rPr>
          <w:rFonts w:ascii="Arial" w:eastAsia="Arial" w:hAnsi="Arial" w:cs="Arial"/>
          <w:lang w:val="en-US"/>
        </w:rPr>
        <w:t>reprovisioning</w:t>
      </w:r>
      <w:proofErr w:type="spellEnd"/>
      <w:r>
        <w:rPr>
          <w:rFonts w:ascii="Arial" w:eastAsia="Arial" w:hAnsi="Arial" w:cs="Arial"/>
          <w:lang w:val="en-US"/>
        </w:rPr>
        <w:t xml:space="preserve"> of activity and development of new pathways.</w:t>
      </w:r>
    </w:p>
    <w:p w14:paraId="72D00F2B" w14:textId="77777777" w:rsidR="00012D7B" w:rsidRPr="00326664" w:rsidRDefault="00012D7B" w:rsidP="00012D7B">
      <w:pPr>
        <w:rPr>
          <w:rFonts w:ascii="Arial" w:hAnsi="Arial" w:cs="Arial"/>
        </w:rPr>
      </w:pPr>
      <w:r>
        <w:rPr>
          <w:rFonts w:ascii="Arial" w:hAnsi="Arial" w:cs="Arial"/>
        </w:rPr>
        <w:t>The proposals will not</w:t>
      </w:r>
      <w:r>
        <w:t xml:space="preserve"> supersede contractual agreements, which will take place independently of this DMBC.</w:t>
      </w:r>
    </w:p>
    <w:p w14:paraId="32E2D65D" w14:textId="77777777" w:rsidR="00012D7B" w:rsidRPr="009B5BFA" w:rsidRDefault="00012D7B" w:rsidP="00012D7B">
      <w:pPr>
        <w:rPr>
          <w:rFonts w:ascii="Arial" w:eastAsia="Arial" w:hAnsi="Arial" w:cs="Arial"/>
          <w:lang w:val="en-US"/>
        </w:rPr>
      </w:pPr>
      <w:proofErr w:type="spellStart"/>
      <w:r>
        <w:rPr>
          <w:rFonts w:ascii="Arial" w:eastAsia="Arial" w:hAnsi="Arial" w:cs="Arial"/>
          <w:lang w:val="en-US"/>
        </w:rPr>
        <w:t>Moorfields</w:t>
      </w:r>
      <w:proofErr w:type="spellEnd"/>
      <w:r>
        <w:rPr>
          <w:rFonts w:ascii="Arial" w:eastAsia="Arial" w:hAnsi="Arial" w:cs="Arial"/>
          <w:lang w:val="en-US"/>
        </w:rPr>
        <w:t xml:space="preserve">’ capital and revenue modelling for Oriel show that </w:t>
      </w:r>
      <w:r w:rsidRPr="009B5BFA">
        <w:rPr>
          <w:rFonts w:ascii="Arial" w:eastAsia="Arial" w:hAnsi="Arial" w:cs="Arial"/>
          <w:lang w:val="en-US"/>
        </w:rPr>
        <w:t xml:space="preserve">the preferred option is financially sustainable for </w:t>
      </w:r>
      <w:r>
        <w:rPr>
          <w:rFonts w:ascii="Arial" w:eastAsia="Arial" w:hAnsi="Arial" w:cs="Arial"/>
          <w:lang w:val="en-US"/>
        </w:rPr>
        <w:t>the Trust, and that funding sources have been identified</w:t>
      </w:r>
      <w:r w:rsidRPr="009B5BFA">
        <w:rPr>
          <w:rFonts w:ascii="Arial" w:eastAsia="Arial" w:hAnsi="Arial" w:cs="Arial"/>
          <w:lang w:val="en-US"/>
        </w:rPr>
        <w:t>.</w:t>
      </w:r>
    </w:p>
    <w:p w14:paraId="43467D6F" w14:textId="77777777" w:rsidR="00012D7B" w:rsidRDefault="00012D7B" w:rsidP="00012D7B">
      <w:pPr>
        <w:rPr>
          <w:b/>
          <w:bCs/>
          <w:color w:val="00A09D"/>
        </w:rPr>
      </w:pPr>
      <w:r w:rsidRPr="009B5BFA">
        <w:rPr>
          <w:rFonts w:ascii="Arial" w:eastAsia="Arial" w:hAnsi="Arial" w:cs="Arial"/>
          <w:lang w:val="en-US"/>
        </w:rPr>
        <w:lastRenderedPageBreak/>
        <w:t>The</w:t>
      </w:r>
      <w:r>
        <w:rPr>
          <w:rFonts w:ascii="Arial" w:eastAsia="Arial" w:hAnsi="Arial" w:cs="Arial"/>
          <w:lang w:val="en-US"/>
        </w:rPr>
        <w:t xml:space="preserve"> financial projections in this DMBC have been refined since the PCBC following</w:t>
      </w:r>
      <w:r w:rsidRPr="009B5BFA">
        <w:rPr>
          <w:rFonts w:ascii="Arial" w:eastAsia="Arial" w:hAnsi="Arial" w:cs="Arial"/>
          <w:lang w:val="en-US"/>
        </w:rPr>
        <w:t xml:space="preserve"> more detailed </w:t>
      </w:r>
      <w:r>
        <w:rPr>
          <w:rFonts w:ascii="Arial" w:eastAsia="Arial" w:hAnsi="Arial" w:cs="Arial"/>
          <w:lang w:val="en-US"/>
        </w:rPr>
        <w:t xml:space="preserve">demand </w:t>
      </w:r>
      <w:r w:rsidRPr="009B5BFA">
        <w:rPr>
          <w:rFonts w:ascii="Arial" w:eastAsia="Arial" w:hAnsi="Arial" w:cs="Arial"/>
          <w:lang w:val="en-US"/>
        </w:rPr>
        <w:t xml:space="preserve">modelling and development of proposals. </w:t>
      </w:r>
      <w:r>
        <w:rPr>
          <w:rFonts w:ascii="Arial" w:eastAsia="Arial" w:hAnsi="Arial" w:cs="Arial"/>
          <w:lang w:val="en-US"/>
        </w:rPr>
        <w:t>T</w:t>
      </w:r>
      <w:r w:rsidRPr="009B5BFA">
        <w:rPr>
          <w:rFonts w:ascii="Arial" w:eastAsia="Arial" w:hAnsi="Arial" w:cs="Arial"/>
          <w:lang w:val="en-US"/>
        </w:rPr>
        <w:t>here have been no fundamental changes in parameters or assumptions since the PCBC</w:t>
      </w:r>
      <w:r>
        <w:rPr>
          <w:rFonts w:ascii="Arial" w:eastAsia="Arial" w:hAnsi="Arial" w:cs="Arial"/>
          <w:lang w:val="en-US"/>
        </w:rPr>
        <w:t>.</w:t>
      </w:r>
    </w:p>
    <w:p w14:paraId="36C7565F" w14:textId="77777777" w:rsidR="003B740A" w:rsidRPr="00654290" w:rsidRDefault="003B740A" w:rsidP="003B740A">
      <w:pPr>
        <w:pStyle w:val="Heading1"/>
        <w:numPr>
          <w:ilvl w:val="1"/>
          <w:numId w:val="5"/>
        </w:numPr>
      </w:pPr>
      <w:bookmarkStart w:id="38" w:name="_Ref26436996"/>
      <w:bookmarkStart w:id="39" w:name="_Ref26437013"/>
      <w:bookmarkStart w:id="40" w:name="_Ref26437019"/>
      <w:bookmarkStart w:id="41" w:name="_Ref26437030"/>
      <w:bookmarkStart w:id="42" w:name="_Ref26437045"/>
      <w:bookmarkStart w:id="43" w:name="_Ref26437052"/>
      <w:bookmarkStart w:id="44" w:name="_Ref26437060"/>
      <w:bookmarkStart w:id="45" w:name="_Toc27671940"/>
      <w:r w:rsidRPr="007F5AA1">
        <w:t>Decision</w:t>
      </w:r>
      <w:r>
        <w:t>-making and recommendations</w:t>
      </w:r>
      <w:bookmarkEnd w:id="38"/>
      <w:bookmarkEnd w:id="39"/>
      <w:bookmarkEnd w:id="40"/>
      <w:bookmarkEnd w:id="41"/>
      <w:bookmarkEnd w:id="42"/>
      <w:bookmarkEnd w:id="43"/>
      <w:bookmarkEnd w:id="44"/>
      <w:bookmarkEnd w:id="45"/>
    </w:p>
    <w:p w14:paraId="18493D5A" w14:textId="77777777" w:rsidR="003B740A" w:rsidRPr="006B3DFE" w:rsidRDefault="003B740A" w:rsidP="003B740A">
      <w:pPr>
        <w:spacing w:after="0"/>
        <w:rPr>
          <w:rFonts w:ascii="Arial" w:eastAsia="Times New Roman" w:hAnsi="Arial" w:cs="Arial"/>
          <w:color w:val="404040" w:themeColor="text1" w:themeTint="BF"/>
          <w:lang w:eastAsia="en-GB"/>
        </w:rPr>
      </w:pPr>
      <w:r w:rsidRPr="006B3DFE">
        <w:rPr>
          <w:rFonts w:ascii="Arial" w:eastAsia="Times New Roman" w:hAnsi="Arial" w:cs="Arial"/>
          <w:color w:val="404040" w:themeColor="text1" w:themeTint="BF"/>
          <w:lang w:eastAsia="en-GB"/>
        </w:rPr>
        <w:t xml:space="preserve">The Committees in Common are </w:t>
      </w:r>
      <w:r>
        <w:rPr>
          <w:rFonts w:ascii="Arial" w:eastAsia="Times New Roman" w:hAnsi="Arial" w:cs="Arial"/>
          <w:color w:val="404040" w:themeColor="text1" w:themeTint="BF"/>
          <w:lang w:eastAsia="en-GB"/>
        </w:rPr>
        <w:t>requested</w:t>
      </w:r>
      <w:r w:rsidRPr="006B3DFE">
        <w:rPr>
          <w:rFonts w:ascii="Arial" w:eastAsia="Times New Roman" w:hAnsi="Arial" w:cs="Arial"/>
          <w:color w:val="404040" w:themeColor="text1" w:themeTint="BF"/>
          <w:lang w:eastAsia="en-GB"/>
        </w:rPr>
        <w:t xml:space="preserve"> to:</w:t>
      </w:r>
    </w:p>
    <w:p w14:paraId="4CC35A12" w14:textId="77777777" w:rsidR="003B740A" w:rsidRPr="006B3DFE" w:rsidRDefault="003B740A" w:rsidP="003B740A">
      <w:pPr>
        <w:spacing w:after="0"/>
        <w:ind w:left="709"/>
        <w:rPr>
          <w:rFonts w:ascii="Arial" w:hAnsi="Arial" w:cs="Arial"/>
          <w:b/>
          <w:color w:val="404040" w:themeColor="text1" w:themeTint="BF"/>
        </w:rPr>
      </w:pPr>
    </w:p>
    <w:p w14:paraId="7D633D1A" w14:textId="77777777" w:rsidR="003B740A" w:rsidRPr="00260507" w:rsidRDefault="003B740A" w:rsidP="003B740A">
      <w:pPr>
        <w:pStyle w:val="ListParagraph"/>
        <w:numPr>
          <w:ilvl w:val="0"/>
          <w:numId w:val="84"/>
        </w:numPr>
        <w:spacing w:after="0"/>
        <w:ind w:left="426"/>
        <w:rPr>
          <w:rFonts w:ascii="Arial" w:hAnsi="Arial" w:cs="Arial"/>
          <w:color w:val="404040" w:themeColor="text1" w:themeTint="BF"/>
        </w:rPr>
      </w:pPr>
      <w:r w:rsidRPr="00260507">
        <w:rPr>
          <w:rFonts w:ascii="Arial" w:hAnsi="Arial" w:cs="Arial"/>
          <w:b/>
          <w:color w:val="404040" w:themeColor="text1" w:themeTint="BF"/>
        </w:rPr>
        <w:t>NOTE and COMMENT</w:t>
      </w:r>
      <w:r w:rsidRPr="00260507">
        <w:rPr>
          <w:rFonts w:ascii="Arial" w:hAnsi="Arial" w:cs="Arial"/>
          <w:color w:val="404040" w:themeColor="text1" w:themeTint="BF"/>
        </w:rPr>
        <w:t xml:space="preserve"> on the Decision Making Business Case, which sets out the evidence for the case, including:</w:t>
      </w:r>
    </w:p>
    <w:p w14:paraId="632C031B" w14:textId="77777777" w:rsidR="003B740A" w:rsidRPr="004358EA" w:rsidRDefault="003B740A" w:rsidP="003B740A">
      <w:pPr>
        <w:pStyle w:val="ListParagraph"/>
        <w:numPr>
          <w:ilvl w:val="0"/>
          <w:numId w:val="71"/>
        </w:numPr>
        <w:spacing w:after="160" w:line="256" w:lineRule="auto"/>
        <w:ind w:left="1134"/>
      </w:pPr>
      <w:r w:rsidRPr="004358EA">
        <w:t>The clinical case and evidence of support</w:t>
      </w:r>
    </w:p>
    <w:p w14:paraId="2A801BF8" w14:textId="77777777" w:rsidR="003B740A" w:rsidRPr="00FE4B91" w:rsidRDefault="003B740A" w:rsidP="003B740A">
      <w:pPr>
        <w:pStyle w:val="ListParagraph"/>
        <w:numPr>
          <w:ilvl w:val="0"/>
          <w:numId w:val="71"/>
        </w:numPr>
        <w:spacing w:after="160" w:line="256" w:lineRule="auto"/>
        <w:ind w:left="1134"/>
      </w:pPr>
      <w:r w:rsidRPr="004358EA">
        <w:t xml:space="preserve">The future models of care </w:t>
      </w:r>
      <w:r w:rsidRPr="00FE4B91">
        <w:t>and evidence from system modelling</w:t>
      </w:r>
    </w:p>
    <w:p w14:paraId="0FBDC7EC" w14:textId="77777777" w:rsidR="003B740A" w:rsidRPr="00FE4B91" w:rsidRDefault="003B740A" w:rsidP="003B740A">
      <w:pPr>
        <w:pStyle w:val="ListParagraph"/>
        <w:numPr>
          <w:ilvl w:val="0"/>
          <w:numId w:val="71"/>
        </w:numPr>
        <w:spacing w:after="160" w:line="256" w:lineRule="auto"/>
        <w:ind w:left="1134"/>
      </w:pPr>
      <w:r w:rsidRPr="00FE4B91">
        <w:t xml:space="preserve">Feedback from engagement and consultation </w:t>
      </w:r>
    </w:p>
    <w:p w14:paraId="7EAB5F81" w14:textId="374A36EA" w:rsidR="003B740A" w:rsidRPr="00FE4B91" w:rsidRDefault="003B740A" w:rsidP="003B740A">
      <w:pPr>
        <w:pStyle w:val="ListParagraph"/>
        <w:numPr>
          <w:ilvl w:val="0"/>
          <w:numId w:val="71"/>
        </w:numPr>
        <w:spacing w:after="160" w:line="256" w:lineRule="auto"/>
        <w:ind w:left="1134"/>
      </w:pPr>
      <w:r w:rsidRPr="00FE4B91">
        <w:t>Findings from the integrated health inequality and equality impact assessment (IIA)</w:t>
      </w:r>
    </w:p>
    <w:p w14:paraId="0F7BCF9A" w14:textId="32EE8804" w:rsidR="003B740A" w:rsidRPr="00FE4B91" w:rsidRDefault="003B740A" w:rsidP="003B740A">
      <w:pPr>
        <w:pStyle w:val="ListParagraph"/>
        <w:numPr>
          <w:ilvl w:val="0"/>
          <w:numId w:val="71"/>
        </w:numPr>
        <w:spacing w:after="160" w:line="256" w:lineRule="auto"/>
        <w:ind w:left="1134"/>
      </w:pPr>
      <w:r w:rsidRPr="00FE4B91">
        <w:t>The financial plan and affordability, which provides an assessment of value for money</w:t>
      </w:r>
    </w:p>
    <w:p w14:paraId="1BD8049D" w14:textId="528A2568" w:rsidR="003B740A" w:rsidRPr="00FE4B91" w:rsidRDefault="003B740A" w:rsidP="003B740A">
      <w:pPr>
        <w:pStyle w:val="ListParagraph"/>
        <w:numPr>
          <w:ilvl w:val="0"/>
          <w:numId w:val="71"/>
        </w:numPr>
        <w:spacing w:after="160" w:line="256" w:lineRule="auto"/>
        <w:ind w:left="1134"/>
      </w:pPr>
      <w:r w:rsidRPr="00FE4B91">
        <w:t>The Secretary of State for Health and Social Care’s four tests for proposed service change and are considered to have been met:</w:t>
      </w:r>
    </w:p>
    <w:p w14:paraId="4935C151" w14:textId="18C9EA83" w:rsidR="003B740A" w:rsidRPr="00FE4B91" w:rsidRDefault="00453050" w:rsidP="003B740A">
      <w:pPr>
        <w:pStyle w:val="ListParagraph"/>
        <w:numPr>
          <w:ilvl w:val="0"/>
          <w:numId w:val="85"/>
        </w:numPr>
        <w:spacing w:after="160"/>
        <w:rPr>
          <w:rFonts w:ascii="Arial" w:hAnsi="Arial" w:cs="Arial"/>
        </w:rPr>
      </w:pPr>
      <w:r>
        <w:rPr>
          <w:b/>
          <w:bCs/>
          <w:noProof/>
          <w:color w:val="00A09D"/>
          <w:lang w:eastAsia="en-GB"/>
        </w:rPr>
        <mc:AlternateContent>
          <mc:Choice Requires="wps">
            <w:drawing>
              <wp:anchor distT="0" distB="0" distL="114300" distR="114300" simplePos="0" relativeHeight="251721216" behindDoc="0" locked="0" layoutInCell="1" allowOverlap="1" wp14:anchorId="6B2D0B2C" wp14:editId="09B4E0D4">
                <wp:simplePos x="0" y="0"/>
                <wp:positionH relativeFrom="column">
                  <wp:posOffset>-4770120</wp:posOffset>
                </wp:positionH>
                <wp:positionV relativeFrom="paragraph">
                  <wp:posOffset>374650</wp:posOffset>
                </wp:positionV>
                <wp:extent cx="8868410" cy="509270"/>
                <wp:effectExtent l="7620" t="0" r="0" b="0"/>
                <wp:wrapNone/>
                <wp:docPr id="12" name="Rectangle 12"/>
                <wp:cNvGraphicFramePr/>
                <a:graphic xmlns:a="http://schemas.openxmlformats.org/drawingml/2006/main">
                  <a:graphicData uri="http://schemas.microsoft.com/office/word/2010/wordprocessingShape">
                    <wps:wsp>
                      <wps:cNvSpPr/>
                      <wps:spPr>
                        <a:xfrm rot="16200000">
                          <a:off x="0" y="0"/>
                          <a:ext cx="8868410" cy="509270"/>
                        </a:xfrm>
                        <a:prstGeom prst="rect">
                          <a:avLst/>
                        </a:prstGeom>
                        <a:solidFill>
                          <a:srgbClr val="00A09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39FA83" w14:textId="77777777" w:rsidR="00615D99" w:rsidRPr="00673DDB" w:rsidRDefault="00615D99" w:rsidP="003B740A">
                            <w:pPr>
                              <w:spacing w:after="0"/>
                              <w:jc w:val="center"/>
                              <w:rPr>
                                <w:b/>
                                <w:bCs/>
                                <w:sz w:val="28"/>
                                <w:szCs w:val="28"/>
                              </w:rPr>
                            </w:pPr>
                            <w:r w:rsidRPr="00673DDB">
                              <w:rPr>
                                <w:b/>
                                <w:bCs/>
                                <w:sz w:val="28"/>
                                <w:szCs w:val="28"/>
                              </w:rPr>
                              <w:t>EXECUTIVE SUMMARY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B2D0B2C" id="Rectangle 12" o:spid="_x0000_s1038" style="position:absolute;left:0;text-align:left;margin-left:-375.6pt;margin-top:29.5pt;width:698.3pt;height:40.1pt;rotation:-90;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" fillcolor="#00a09d" stroked="f" strokeweight="2pt">
                <v:textbox>
                  <w:txbxContent>
                    <w:p w14:paraId="6639FA83" w14:textId="77777777" w:rsidR="00615D99" w:rsidRPr="00673DDB" w:rsidRDefault="00615D99" w:rsidP="003B740A">
                      <w:pPr>
                        <w:spacing w:after="0"/>
                        <w:jc w:val="center"/>
                        <w:rPr>
                          <w:b/>
                          <w:bCs/>
                          <w:sz w:val="28"/>
                          <w:szCs w:val="28"/>
                        </w:rPr>
                      </w:pPr>
                      <w:r w:rsidRPr="00673DDB">
                        <w:rPr>
                          <w:b/>
                          <w:bCs/>
                          <w:sz w:val="28"/>
                          <w:szCs w:val="28"/>
                        </w:rPr>
                        <w:t>EXECUTIVE SUMMARY</w:t>
                      </w:r>
                    </w:p>
                  </w:txbxContent>
                </v:textbox>
              </v:rect>
            </w:pict>
          </mc:Fallback>
        </mc:AlternateContent>
      </w:r>
      <w:r w:rsidR="003B740A" w:rsidRPr="00FE4B91">
        <w:rPr>
          <w:rFonts w:ascii="Arial" w:hAnsi="Arial" w:cs="Arial"/>
        </w:rPr>
        <w:t>Strong public and patient engagement</w:t>
      </w:r>
    </w:p>
    <w:p w14:paraId="2E4628CD" w14:textId="07A68DF6" w:rsidR="003B740A" w:rsidRPr="00FE4B91" w:rsidRDefault="003B740A" w:rsidP="003B740A">
      <w:pPr>
        <w:pStyle w:val="ListParagraph"/>
        <w:numPr>
          <w:ilvl w:val="0"/>
          <w:numId w:val="85"/>
        </w:numPr>
        <w:spacing w:after="160"/>
        <w:rPr>
          <w:rFonts w:ascii="Arial" w:hAnsi="Arial" w:cs="Arial"/>
        </w:rPr>
      </w:pPr>
      <w:r w:rsidRPr="00FE4B91">
        <w:rPr>
          <w:rFonts w:ascii="Arial" w:hAnsi="Arial" w:cs="Arial"/>
        </w:rPr>
        <w:t>Consistency with current and prospective need for patient choice</w:t>
      </w:r>
    </w:p>
    <w:p w14:paraId="54981B49" w14:textId="2981AB5D" w:rsidR="003B740A" w:rsidRPr="00FE4B91" w:rsidRDefault="003B740A" w:rsidP="003B740A">
      <w:pPr>
        <w:pStyle w:val="ListParagraph"/>
        <w:numPr>
          <w:ilvl w:val="0"/>
          <w:numId w:val="85"/>
        </w:numPr>
        <w:spacing w:after="160"/>
        <w:rPr>
          <w:rFonts w:ascii="Arial" w:hAnsi="Arial" w:cs="Arial"/>
        </w:rPr>
      </w:pPr>
      <w:r w:rsidRPr="00FE4B91">
        <w:rPr>
          <w:rFonts w:ascii="Arial" w:hAnsi="Arial" w:cs="Arial"/>
        </w:rPr>
        <w:t>A clear clinical evidence base</w:t>
      </w:r>
    </w:p>
    <w:p w14:paraId="6A5B9F0D" w14:textId="62DD1B93" w:rsidR="003B740A" w:rsidRPr="00FE4B91" w:rsidRDefault="003B740A" w:rsidP="003B740A">
      <w:pPr>
        <w:pStyle w:val="ListParagraph"/>
        <w:numPr>
          <w:ilvl w:val="0"/>
          <w:numId w:val="85"/>
        </w:numPr>
        <w:spacing w:after="160"/>
        <w:rPr>
          <w:rFonts w:ascii="Arial" w:hAnsi="Arial" w:cs="Arial"/>
        </w:rPr>
      </w:pPr>
      <w:r w:rsidRPr="00FE4B91">
        <w:rPr>
          <w:rFonts w:ascii="Arial" w:hAnsi="Arial" w:cs="Arial"/>
        </w:rPr>
        <w:t xml:space="preserve">Support for proposals from clinical commissioners. </w:t>
      </w:r>
    </w:p>
    <w:p w14:paraId="57F1A644" w14:textId="629D4EC7" w:rsidR="003B740A" w:rsidRPr="00A35869" w:rsidRDefault="003B740A" w:rsidP="00A35869">
      <w:pPr>
        <w:pStyle w:val="ListParagraph"/>
        <w:numPr>
          <w:ilvl w:val="0"/>
          <w:numId w:val="71"/>
        </w:numPr>
        <w:spacing w:after="160" w:line="256" w:lineRule="auto"/>
        <w:ind w:left="1134"/>
      </w:pPr>
      <w:r w:rsidRPr="00FE4B91">
        <w:rPr>
          <w:rFonts w:ascii="Arial" w:hAnsi="Arial" w:cs="Arial"/>
        </w:rPr>
        <w:t xml:space="preserve">The Mayor of </w:t>
      </w:r>
      <w:r w:rsidRPr="00A35869">
        <w:t xml:space="preserve">London has considered the first four of six tests, as set out in the decision making business case, and is broadly content. The final two tests will be considered </w:t>
      </w:r>
      <w:r w:rsidR="00234EBF" w:rsidRPr="00A35869">
        <w:t>by 12 February 2020.</w:t>
      </w:r>
    </w:p>
    <w:p w14:paraId="2B42E9CF" w14:textId="4ECE0DF5" w:rsidR="003B740A" w:rsidRPr="00A35869" w:rsidRDefault="00A35869" w:rsidP="00A35869">
      <w:pPr>
        <w:pStyle w:val="ListParagraph"/>
        <w:numPr>
          <w:ilvl w:val="0"/>
          <w:numId w:val="71"/>
        </w:numPr>
        <w:spacing w:after="160" w:line="256" w:lineRule="auto"/>
        <w:ind w:left="1134"/>
      </w:pPr>
      <w:r w:rsidRPr="00A35869">
        <w:t>NCL JHOSC considered the consultation outcome on 31 January 2020 and concluded that the engagement process with relevant local authorities, residents, patients and staff has been of sufficiently high quality and proposals are in the interests of healthcare for our residents and patients. This is on that the basis that they will improve patient experience, access to care, as well as the integration of healthcare, teaching and research while delivering the best possible value for money.</w:t>
      </w:r>
    </w:p>
    <w:p w14:paraId="51FA5588" w14:textId="77777777" w:rsidR="00A35869" w:rsidRPr="00FE4B91" w:rsidRDefault="00A35869" w:rsidP="003B740A">
      <w:pPr>
        <w:spacing w:after="0"/>
        <w:rPr>
          <w:rFonts w:ascii="Arial" w:hAnsi="Arial" w:cs="Arial"/>
        </w:rPr>
      </w:pPr>
    </w:p>
    <w:p w14:paraId="411076DA" w14:textId="5B0A3958" w:rsidR="003B740A" w:rsidRPr="00FE4B91" w:rsidRDefault="003B740A" w:rsidP="003B740A">
      <w:pPr>
        <w:pStyle w:val="ListParagraph"/>
        <w:numPr>
          <w:ilvl w:val="0"/>
          <w:numId w:val="84"/>
        </w:numPr>
        <w:ind w:left="426"/>
        <w:rPr>
          <w:rFonts w:ascii="Arial" w:hAnsi="Arial" w:cs="Arial"/>
        </w:rPr>
      </w:pPr>
      <w:r w:rsidRPr="00FE4B91">
        <w:rPr>
          <w:rFonts w:ascii="Arial" w:hAnsi="Arial" w:cs="Arial"/>
          <w:b/>
        </w:rPr>
        <w:t>APPROVE</w:t>
      </w:r>
      <w:r w:rsidRPr="00FE4B91">
        <w:rPr>
          <w:rFonts w:ascii="Arial" w:hAnsi="Arial" w:cs="Arial"/>
        </w:rPr>
        <w:t xml:space="preserve"> the proposal to relocate services from Moorfields Eye Hospital’s City Road site to St Pancras, and build a new centre bringing together excellent eye care, ground-breaking research and world-leading education in ophthalmology. </w:t>
      </w:r>
    </w:p>
    <w:p w14:paraId="2FAC5C11" w14:textId="5F1C726D" w:rsidR="003B740A" w:rsidRPr="00FE4B91" w:rsidRDefault="003B740A" w:rsidP="003B740A">
      <w:pPr>
        <w:ind w:left="426"/>
        <w:rPr>
          <w:rFonts w:ascii="Arial" w:hAnsi="Arial" w:cs="Arial"/>
        </w:rPr>
      </w:pPr>
      <w:r w:rsidRPr="00FE4B91">
        <w:rPr>
          <w:rFonts w:ascii="Arial" w:hAnsi="Arial" w:cs="Arial"/>
        </w:rPr>
        <w:t>As part of formal support for the proposal, the Committee in Common is asked to approve the following recommendations that seek to address the feedback we have gained. These are included in the formal support letter and records of decision making, for Moorfields and commissioners to address as part of the development and design phase:</w:t>
      </w:r>
    </w:p>
    <w:p w14:paraId="0254CDF9" w14:textId="77777777" w:rsidR="003B740A" w:rsidRPr="00FE4B91" w:rsidRDefault="003B740A" w:rsidP="003B740A">
      <w:pPr>
        <w:pStyle w:val="ListParagraph"/>
        <w:numPr>
          <w:ilvl w:val="0"/>
          <w:numId w:val="87"/>
        </w:numPr>
        <w:spacing w:after="160"/>
        <w:rPr>
          <w:rFonts w:ascii="Arial" w:hAnsi="Arial" w:cs="Arial"/>
          <w:b/>
        </w:rPr>
      </w:pPr>
      <w:r w:rsidRPr="00FE4B91">
        <w:rPr>
          <w:rFonts w:ascii="Arial" w:hAnsi="Arial" w:cs="Arial"/>
          <w:b/>
        </w:rPr>
        <w:t>Accessibility</w:t>
      </w:r>
    </w:p>
    <w:p w14:paraId="0A6E7C1D" w14:textId="2CDFB0EC" w:rsidR="003B740A" w:rsidRPr="00FE4B91" w:rsidRDefault="003B740A" w:rsidP="003B740A">
      <w:pPr>
        <w:pStyle w:val="ListParagraph"/>
        <w:ind w:left="1069"/>
        <w:rPr>
          <w:rFonts w:ascii="Arial" w:hAnsi="Arial" w:cs="Arial"/>
        </w:rPr>
      </w:pPr>
      <w:r w:rsidRPr="00FE4B91">
        <w:rPr>
          <w:rFonts w:ascii="Arial" w:hAnsi="Arial" w:cs="Arial"/>
        </w:rPr>
        <w:t xml:space="preserve">The consultation clearly highlights accessibility both within the new site, and for the last half mile to the St Pancras site.  To ensure this is addressed, Moorfields </w:t>
      </w:r>
      <w:r w:rsidR="00012D7B">
        <w:rPr>
          <w:rFonts w:ascii="Arial" w:hAnsi="Arial" w:cs="Arial"/>
        </w:rPr>
        <w:t xml:space="preserve">Eye </w:t>
      </w:r>
      <w:r w:rsidRPr="00FE4B91">
        <w:rPr>
          <w:rFonts w:ascii="Arial" w:hAnsi="Arial" w:cs="Arial"/>
        </w:rPr>
        <w:t xml:space="preserve">Hospital should develop and implement a robust accessibility plan, which is co-designed by </w:t>
      </w:r>
      <w:r w:rsidR="00012D7B">
        <w:rPr>
          <w:rFonts w:ascii="Arial" w:hAnsi="Arial" w:cs="Arial"/>
        </w:rPr>
        <w:t>the Trust</w:t>
      </w:r>
      <w:r w:rsidRPr="00FE4B91">
        <w:rPr>
          <w:rFonts w:ascii="Arial" w:hAnsi="Arial" w:cs="Arial"/>
        </w:rPr>
        <w:t xml:space="preserve"> in partnership with sight loss charities, Oriel Advisory Group, patients, transport providers, local authorities, commissioners and voluntary </w:t>
      </w:r>
      <w:r w:rsidRPr="00FE4B91">
        <w:rPr>
          <w:rFonts w:ascii="Arial" w:hAnsi="Arial" w:cs="Arial"/>
        </w:rPr>
        <w:lastRenderedPageBreak/>
        <w:t xml:space="preserve">organisations. The accessibility plan should be incorporated into the building master plan, planning application and the development of the Oriel Full Business Case. </w:t>
      </w:r>
    </w:p>
    <w:p w14:paraId="4B9C0FEC" w14:textId="77777777" w:rsidR="003B740A" w:rsidRPr="00FE4B91" w:rsidRDefault="003B740A" w:rsidP="003B740A">
      <w:pPr>
        <w:pStyle w:val="ListParagraph"/>
        <w:ind w:left="1069"/>
        <w:rPr>
          <w:rFonts w:ascii="Arial" w:hAnsi="Arial" w:cs="Arial"/>
        </w:rPr>
      </w:pPr>
      <w:r w:rsidRPr="00FE4B91">
        <w:rPr>
          <w:rFonts w:ascii="Arial" w:hAnsi="Arial" w:cs="Arial"/>
        </w:rPr>
        <w:t xml:space="preserve"> </w:t>
      </w:r>
    </w:p>
    <w:p w14:paraId="3D1BA1B9" w14:textId="77777777" w:rsidR="003B740A" w:rsidRPr="00FE4B91" w:rsidRDefault="003B740A" w:rsidP="003B740A">
      <w:pPr>
        <w:pStyle w:val="ListParagraph"/>
        <w:numPr>
          <w:ilvl w:val="0"/>
          <w:numId w:val="87"/>
        </w:numPr>
        <w:spacing w:after="0"/>
        <w:rPr>
          <w:rFonts w:ascii="Arial" w:eastAsia="Times New Roman" w:hAnsi="Arial" w:cs="Arial"/>
          <w:b/>
          <w:lang w:eastAsia="en-GB"/>
        </w:rPr>
      </w:pPr>
      <w:r w:rsidRPr="00FE4B91">
        <w:rPr>
          <w:rFonts w:ascii="Arial" w:eastAsia="Times New Roman" w:hAnsi="Arial" w:cs="Arial"/>
          <w:b/>
          <w:lang w:eastAsia="en-GB"/>
        </w:rPr>
        <w:t>Working in partnership and programme governance</w:t>
      </w:r>
    </w:p>
    <w:p w14:paraId="68180E52" w14:textId="77777777" w:rsidR="003B740A" w:rsidRPr="00FE4B91" w:rsidRDefault="003B740A" w:rsidP="003B740A">
      <w:pPr>
        <w:ind w:left="1069"/>
        <w:rPr>
          <w:rFonts w:ascii="Arial" w:hAnsi="Arial" w:cs="Arial"/>
        </w:rPr>
      </w:pPr>
      <w:r w:rsidRPr="00FE4B91">
        <w:rPr>
          <w:rFonts w:ascii="Arial" w:hAnsi="Arial" w:cs="Arial"/>
        </w:rPr>
        <w:t xml:space="preserve">The Committee in Common would like to thank all statutory, non-statutory groups and members of the public who contributed to the consultation to provide such a wealth of information to inform the decision and future design of the proposed St Pancras site. They also commend the approach and valuable input of the Oriel Advisory Group and the network of other partners into the consultation process. </w:t>
      </w:r>
    </w:p>
    <w:p w14:paraId="7DEA5101" w14:textId="74362420" w:rsidR="003B740A" w:rsidRPr="00E96E86" w:rsidRDefault="003B740A" w:rsidP="003B740A">
      <w:pPr>
        <w:ind w:left="1069"/>
        <w:rPr>
          <w:rFonts w:ascii="Arial" w:hAnsi="Arial" w:cs="Arial"/>
          <w:color w:val="404040" w:themeColor="text1" w:themeTint="BF"/>
        </w:rPr>
      </w:pPr>
      <w:r w:rsidRPr="00FE4B91">
        <w:rPr>
          <w:rFonts w:ascii="Arial" w:hAnsi="Arial" w:cs="Arial"/>
        </w:rPr>
        <w:t xml:space="preserve">As such, the Committee recommends that </w:t>
      </w:r>
      <w:r w:rsidR="00012D7B">
        <w:rPr>
          <w:rFonts w:ascii="Arial" w:hAnsi="Arial" w:cs="Arial"/>
        </w:rPr>
        <w:t xml:space="preserve">the </w:t>
      </w:r>
      <w:r w:rsidRPr="00FE4B91">
        <w:rPr>
          <w:rFonts w:ascii="Arial" w:hAnsi="Arial" w:cs="Arial"/>
        </w:rPr>
        <w:t>Oriel programme continue</w:t>
      </w:r>
      <w:r w:rsidR="00012D7B">
        <w:rPr>
          <w:rFonts w:ascii="Arial" w:hAnsi="Arial" w:cs="Arial"/>
        </w:rPr>
        <w:t>s</w:t>
      </w:r>
      <w:r w:rsidRPr="00FE4B91">
        <w:rPr>
          <w:rFonts w:ascii="Arial" w:hAnsi="Arial" w:cs="Arial"/>
        </w:rPr>
        <w:t xml:space="preserve"> to actively involve the Oriel Advisory Group as well as the extensive range of stakeholders that have contributed to the consultation, in the development of the centre at the St Pancras site</w:t>
      </w:r>
      <w:r w:rsidRPr="00E96E86">
        <w:rPr>
          <w:rFonts w:ascii="Arial" w:hAnsi="Arial" w:cs="Arial"/>
          <w:color w:val="404040" w:themeColor="text1" w:themeTint="BF"/>
        </w:rPr>
        <w:t xml:space="preserve">. </w:t>
      </w:r>
    </w:p>
    <w:p w14:paraId="21327ED0" w14:textId="31AAE9CC" w:rsidR="003B740A" w:rsidRPr="00FE4B91" w:rsidRDefault="00CB1BEB" w:rsidP="003B740A">
      <w:pPr>
        <w:ind w:left="1069"/>
        <w:rPr>
          <w:rFonts w:ascii="Arial" w:hAnsi="Arial" w:cs="Arial"/>
        </w:rPr>
      </w:pPr>
      <w:r w:rsidRPr="00FE4B91">
        <w:rPr>
          <w:b/>
          <w:bCs/>
          <w:noProof/>
          <w:lang w:eastAsia="en-GB"/>
        </w:rPr>
        <mc:AlternateContent>
          <mc:Choice Requires="wps">
            <w:drawing>
              <wp:anchor distT="0" distB="0" distL="114300" distR="114300" simplePos="0" relativeHeight="251728384" behindDoc="0" locked="0" layoutInCell="1" allowOverlap="1" wp14:anchorId="75338A49" wp14:editId="17BE4187">
                <wp:simplePos x="0" y="0"/>
                <wp:positionH relativeFrom="column">
                  <wp:posOffset>-4685983</wp:posOffset>
                </wp:positionH>
                <wp:positionV relativeFrom="paragraph">
                  <wp:posOffset>936308</wp:posOffset>
                </wp:positionV>
                <wp:extent cx="8703945" cy="509270"/>
                <wp:effectExtent l="1588" t="0" r="3492" b="3493"/>
                <wp:wrapNone/>
                <wp:docPr id="16" name="Rectangle 16"/>
                <wp:cNvGraphicFramePr/>
                <a:graphic xmlns:a="http://schemas.openxmlformats.org/drawingml/2006/main">
                  <a:graphicData uri="http://schemas.microsoft.com/office/word/2010/wordprocessingShape">
                    <wps:wsp>
                      <wps:cNvSpPr/>
                      <wps:spPr>
                        <a:xfrm rot="16200000">
                          <a:off x="0" y="0"/>
                          <a:ext cx="8703945" cy="509270"/>
                        </a:xfrm>
                        <a:prstGeom prst="rect">
                          <a:avLst/>
                        </a:prstGeom>
                        <a:solidFill>
                          <a:srgbClr val="00A09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4C52D3" w14:textId="77777777" w:rsidR="00615D99" w:rsidRPr="00673DDB" w:rsidRDefault="00615D99" w:rsidP="003B740A">
                            <w:pPr>
                              <w:spacing w:after="0"/>
                              <w:jc w:val="center"/>
                              <w:rPr>
                                <w:b/>
                                <w:bCs/>
                                <w:sz w:val="28"/>
                                <w:szCs w:val="28"/>
                              </w:rPr>
                            </w:pPr>
                            <w:r w:rsidRPr="00673DDB">
                              <w:rPr>
                                <w:b/>
                                <w:bCs/>
                                <w:sz w:val="28"/>
                                <w:szCs w:val="28"/>
                              </w:rPr>
                              <w:t>EXECUTIVE SUMMARY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5338A49" id="Rectangle 16" o:spid="_x0000_s1039" style="position:absolute;left:0;text-align:left;margin-left:-369pt;margin-top:73.75pt;width:685.35pt;height:40.1pt;rotation:-90;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" fillcolor="#00a09d" stroked="f" strokeweight="2pt">
                <v:textbox>
                  <w:txbxContent>
                    <w:p w14:paraId="594C52D3" w14:textId="77777777" w:rsidR="00615D99" w:rsidRPr="00673DDB" w:rsidRDefault="00615D99" w:rsidP="003B740A">
                      <w:pPr>
                        <w:spacing w:after="0"/>
                        <w:jc w:val="center"/>
                        <w:rPr>
                          <w:b/>
                          <w:bCs/>
                          <w:sz w:val="28"/>
                          <w:szCs w:val="28"/>
                        </w:rPr>
                      </w:pPr>
                      <w:r w:rsidRPr="00673DDB">
                        <w:rPr>
                          <w:b/>
                          <w:bCs/>
                          <w:sz w:val="28"/>
                          <w:szCs w:val="28"/>
                        </w:rPr>
                        <w:t>EXECUTIVE SUMMARY</w:t>
                      </w:r>
                    </w:p>
                  </w:txbxContent>
                </v:textbox>
              </v:rect>
            </w:pict>
          </mc:Fallback>
        </mc:AlternateContent>
      </w:r>
      <w:r w:rsidR="003B740A" w:rsidRPr="00FE4B91">
        <w:rPr>
          <w:rFonts w:ascii="Arial" w:hAnsi="Arial" w:cs="Arial"/>
        </w:rPr>
        <w:t xml:space="preserve">Given the St Pancras site development includes a range of stakeholders, the Committee recommends further consideration be given, with NHS England and Improvement, about the need for formal programme governance, which brings together the multiple stakeholders involved in the St Pancras site development, including NCL STP representation to ensure there is robust strategic oversight of the development as a whole. </w:t>
      </w:r>
    </w:p>
    <w:p w14:paraId="2937B753" w14:textId="453F8A56" w:rsidR="003B740A" w:rsidRPr="00FE4B91" w:rsidRDefault="003B740A" w:rsidP="003B740A">
      <w:pPr>
        <w:ind w:left="1069"/>
        <w:rPr>
          <w:rFonts w:ascii="Arial" w:hAnsi="Arial" w:cs="Arial"/>
        </w:rPr>
      </w:pPr>
      <w:r w:rsidRPr="00FE4B91">
        <w:rPr>
          <w:rFonts w:ascii="Arial" w:hAnsi="Arial" w:cs="Arial"/>
        </w:rPr>
        <w:t xml:space="preserve">Governance for the Oriel development of the new St Pancras site will be through the </w:t>
      </w:r>
      <w:r w:rsidR="00012D7B">
        <w:rPr>
          <w:rFonts w:ascii="Arial" w:hAnsi="Arial" w:cs="Arial"/>
        </w:rPr>
        <w:t>joint</w:t>
      </w:r>
      <w:r w:rsidRPr="00FE4B91">
        <w:rPr>
          <w:rFonts w:ascii="Arial" w:hAnsi="Arial" w:cs="Arial"/>
        </w:rPr>
        <w:t xml:space="preserve"> governance mechanisms</w:t>
      </w:r>
      <w:r w:rsidR="00012D7B">
        <w:rPr>
          <w:rFonts w:ascii="Arial" w:hAnsi="Arial" w:cs="Arial"/>
        </w:rPr>
        <w:t xml:space="preserve"> agreed by the Trust and UCL</w:t>
      </w:r>
      <w:r w:rsidRPr="00FE4B91">
        <w:rPr>
          <w:rFonts w:ascii="Arial" w:hAnsi="Arial" w:cs="Arial"/>
        </w:rPr>
        <w:t xml:space="preserve">. The Trust will report progress of the development into the proposed St Pancras site governance. </w:t>
      </w:r>
    </w:p>
    <w:p w14:paraId="5980A2BF" w14:textId="1236A123" w:rsidR="003B740A" w:rsidRPr="00FE4B91" w:rsidRDefault="003B740A" w:rsidP="003B740A">
      <w:pPr>
        <w:pStyle w:val="ListParagraph"/>
        <w:numPr>
          <w:ilvl w:val="0"/>
          <w:numId w:val="87"/>
        </w:numPr>
        <w:spacing w:after="0"/>
        <w:rPr>
          <w:rFonts w:ascii="Arial" w:eastAsia="Times New Roman" w:hAnsi="Arial" w:cs="Arial"/>
          <w:b/>
          <w:lang w:eastAsia="en-GB"/>
        </w:rPr>
      </w:pPr>
      <w:r w:rsidRPr="00FE4B91">
        <w:rPr>
          <w:rFonts w:ascii="Arial" w:eastAsia="Times New Roman" w:hAnsi="Arial" w:cs="Arial"/>
          <w:b/>
          <w:bCs/>
          <w:lang w:eastAsia="en-GB"/>
        </w:rPr>
        <w:t xml:space="preserve">Service Improvement </w:t>
      </w:r>
    </w:p>
    <w:p w14:paraId="36F0710C" w14:textId="22E370B0" w:rsidR="003B740A" w:rsidRPr="00FE4B91" w:rsidRDefault="003B740A" w:rsidP="003B740A">
      <w:pPr>
        <w:spacing w:after="0"/>
        <w:ind w:left="1069"/>
        <w:rPr>
          <w:rFonts w:ascii="Arial" w:hAnsi="Arial" w:cs="Arial"/>
        </w:rPr>
      </w:pPr>
      <w:r w:rsidRPr="00FE4B91">
        <w:rPr>
          <w:rFonts w:ascii="Arial" w:hAnsi="Arial" w:cs="Arial"/>
        </w:rPr>
        <w:t>Feedback during the consultation identified improvements in patient experience that can be commenced prior to the proposed move. It is recommended that Moorfields review the feedback received during the consultation and address areas of improvement before implementation of Oriel where possible.</w:t>
      </w:r>
    </w:p>
    <w:p w14:paraId="412DB645" w14:textId="452312CE" w:rsidR="003B740A" w:rsidRPr="00FE4B91" w:rsidRDefault="003B740A" w:rsidP="003B740A">
      <w:pPr>
        <w:spacing w:after="0"/>
        <w:rPr>
          <w:rFonts w:ascii="Arial" w:hAnsi="Arial" w:cs="Arial"/>
        </w:rPr>
      </w:pPr>
    </w:p>
    <w:p w14:paraId="11B657E6" w14:textId="4F7F6B09" w:rsidR="003B740A" w:rsidRPr="00FE4B91" w:rsidRDefault="003B740A" w:rsidP="003B740A">
      <w:pPr>
        <w:pStyle w:val="ListParagraph"/>
        <w:numPr>
          <w:ilvl w:val="0"/>
          <w:numId w:val="87"/>
        </w:numPr>
        <w:spacing w:after="0"/>
        <w:rPr>
          <w:rFonts w:ascii="Arial" w:eastAsia="Times New Roman" w:hAnsi="Arial" w:cs="Arial"/>
          <w:b/>
          <w:bCs/>
          <w:lang w:eastAsia="en-GB"/>
        </w:rPr>
      </w:pPr>
      <w:r w:rsidRPr="00FE4B91">
        <w:rPr>
          <w:rFonts w:ascii="Arial" w:eastAsia="Times New Roman" w:hAnsi="Arial" w:cs="Arial"/>
          <w:b/>
          <w:bCs/>
          <w:lang w:eastAsia="en-GB"/>
        </w:rPr>
        <w:t>New Models of Care</w:t>
      </w:r>
    </w:p>
    <w:p w14:paraId="1B56DC70" w14:textId="656A3956" w:rsidR="003B740A" w:rsidRPr="00FE4B91" w:rsidRDefault="003B740A" w:rsidP="003B740A">
      <w:pPr>
        <w:spacing w:after="0"/>
        <w:ind w:left="1069"/>
        <w:rPr>
          <w:rFonts w:ascii="Arial" w:eastAsia="Times New Roman" w:hAnsi="Arial" w:cs="Arial"/>
          <w:lang w:eastAsia="en-GB"/>
        </w:rPr>
      </w:pPr>
      <w:r w:rsidRPr="00FE4B91">
        <w:rPr>
          <w:rFonts w:ascii="Arial" w:eastAsia="Times New Roman" w:hAnsi="Arial" w:cs="Arial"/>
          <w:lang w:eastAsia="en-GB"/>
        </w:rPr>
        <w:t>The ophthalmology demand and capacity modelling highlighted the potential benefits of working collaboratively to ensure a coherent approach to the development and implementation of new models of care that improves care for patients and provides care closer to home. To realise this potential, it is recommended that post decision making:</w:t>
      </w:r>
    </w:p>
    <w:p w14:paraId="6E536BE8" w14:textId="1F55BAA2" w:rsidR="003B740A" w:rsidRPr="00FE4B91" w:rsidRDefault="003B740A" w:rsidP="003B740A">
      <w:pPr>
        <w:pStyle w:val="NormalWeb"/>
        <w:numPr>
          <w:ilvl w:val="0"/>
          <w:numId w:val="83"/>
        </w:numPr>
        <w:spacing w:line="276" w:lineRule="auto"/>
        <w:ind w:left="1429"/>
        <w:rPr>
          <w:rFonts w:ascii="Arial" w:hAnsi="Arial" w:cs="Arial"/>
          <w:sz w:val="22"/>
          <w:szCs w:val="22"/>
        </w:rPr>
      </w:pPr>
      <w:r w:rsidRPr="00FE4B91">
        <w:rPr>
          <w:rFonts w:ascii="Arial" w:hAnsi="Arial" w:cs="Arial"/>
          <w:sz w:val="22"/>
          <w:szCs w:val="22"/>
        </w:rPr>
        <w:t xml:space="preserve">Commissioners </w:t>
      </w:r>
      <w:r w:rsidRPr="00FE4B91">
        <w:rPr>
          <w:rFonts w:ascii="Arial" w:hAnsi="Arial" w:cs="Arial"/>
          <w:b/>
          <w:sz w:val="22"/>
          <w:szCs w:val="22"/>
        </w:rPr>
        <w:t xml:space="preserve">establish a London Ophthalmology Collaborative </w:t>
      </w:r>
      <w:r w:rsidRPr="00FE4B91">
        <w:rPr>
          <w:rFonts w:ascii="Arial" w:hAnsi="Arial" w:cs="Arial"/>
          <w:sz w:val="22"/>
          <w:szCs w:val="22"/>
        </w:rPr>
        <w:t>to progress system-wide service redesign of eye care services across London, which would support:</w:t>
      </w:r>
    </w:p>
    <w:p w14:paraId="115F9E77" w14:textId="77777777" w:rsidR="003B740A" w:rsidRPr="00FE4B91" w:rsidRDefault="003B740A" w:rsidP="003B740A">
      <w:pPr>
        <w:pStyle w:val="NormalWeb"/>
        <w:numPr>
          <w:ilvl w:val="1"/>
          <w:numId w:val="83"/>
        </w:numPr>
        <w:spacing w:line="276" w:lineRule="auto"/>
        <w:ind w:left="1843"/>
        <w:rPr>
          <w:rFonts w:ascii="Arial" w:hAnsi="Arial" w:cs="Arial"/>
          <w:sz w:val="22"/>
          <w:szCs w:val="22"/>
        </w:rPr>
      </w:pPr>
      <w:r w:rsidRPr="00FE4B91">
        <w:rPr>
          <w:rFonts w:ascii="Arial" w:hAnsi="Arial" w:cs="Arial"/>
          <w:sz w:val="22"/>
          <w:szCs w:val="22"/>
        </w:rPr>
        <w:t xml:space="preserve">Collaboration between system partners including Moorfields and relevant commissioners to develop coherence and standardisation in the pathways experienced by ophthalmology patients. </w:t>
      </w:r>
    </w:p>
    <w:p w14:paraId="1C4F0663" w14:textId="77777777" w:rsidR="003B740A" w:rsidRPr="00FE4B91" w:rsidRDefault="003B740A" w:rsidP="003B740A">
      <w:pPr>
        <w:pStyle w:val="NormalWeb"/>
        <w:numPr>
          <w:ilvl w:val="1"/>
          <w:numId w:val="83"/>
        </w:numPr>
        <w:spacing w:line="276" w:lineRule="auto"/>
        <w:ind w:left="1843"/>
        <w:rPr>
          <w:rFonts w:ascii="Arial" w:hAnsi="Arial" w:cs="Arial"/>
          <w:sz w:val="22"/>
          <w:szCs w:val="22"/>
        </w:rPr>
      </w:pPr>
      <w:r w:rsidRPr="00FE4B91">
        <w:rPr>
          <w:rFonts w:ascii="Arial" w:hAnsi="Arial" w:cs="Arial"/>
          <w:sz w:val="22"/>
          <w:szCs w:val="22"/>
        </w:rPr>
        <w:t>Delivering the aspiration relating to follow up outpatient appointments as set out in the NHS long term plan, where clinically appropriate.</w:t>
      </w:r>
    </w:p>
    <w:p w14:paraId="1EB4BE90" w14:textId="3E54372A" w:rsidR="003B740A" w:rsidRPr="00FE4B91" w:rsidRDefault="00012D7B" w:rsidP="003B740A">
      <w:pPr>
        <w:pStyle w:val="NormalWeb"/>
        <w:numPr>
          <w:ilvl w:val="1"/>
          <w:numId w:val="83"/>
        </w:numPr>
        <w:spacing w:line="276" w:lineRule="auto"/>
        <w:ind w:left="1843"/>
        <w:rPr>
          <w:rFonts w:ascii="Arial" w:hAnsi="Arial" w:cs="Arial"/>
          <w:sz w:val="22"/>
          <w:szCs w:val="22"/>
        </w:rPr>
      </w:pPr>
      <w:r w:rsidRPr="00FE4B91">
        <w:rPr>
          <w:rFonts w:ascii="Arial" w:hAnsi="Arial" w:cs="Arial"/>
          <w:sz w:val="22"/>
          <w:szCs w:val="22"/>
        </w:rPr>
        <w:lastRenderedPageBreak/>
        <w:t>Man</w:t>
      </w:r>
      <w:r>
        <w:rPr>
          <w:rFonts w:ascii="Arial" w:hAnsi="Arial" w:cs="Arial"/>
          <w:sz w:val="22"/>
          <w:szCs w:val="22"/>
        </w:rPr>
        <w:t>aging</w:t>
      </w:r>
      <w:r w:rsidR="003B740A" w:rsidRPr="00FE4B91">
        <w:rPr>
          <w:rFonts w:ascii="Arial" w:hAnsi="Arial" w:cs="Arial"/>
          <w:sz w:val="22"/>
          <w:szCs w:val="22"/>
        </w:rPr>
        <w:t xml:space="preserve"> activity growth assumptions as outlined in the Ophthalmology Systems Modelling report to support a sustainable model of high quality eye care. </w:t>
      </w:r>
    </w:p>
    <w:p w14:paraId="16FF4F71" w14:textId="77777777" w:rsidR="003B740A" w:rsidRPr="00FE4B91" w:rsidRDefault="003B740A" w:rsidP="003B740A">
      <w:pPr>
        <w:pStyle w:val="NormalWeb"/>
        <w:numPr>
          <w:ilvl w:val="1"/>
          <w:numId w:val="83"/>
        </w:numPr>
        <w:spacing w:line="276" w:lineRule="auto"/>
        <w:ind w:left="1843"/>
        <w:rPr>
          <w:rFonts w:ascii="Arial" w:hAnsi="Arial" w:cs="Arial"/>
          <w:sz w:val="22"/>
          <w:szCs w:val="22"/>
        </w:rPr>
      </w:pPr>
      <w:r w:rsidRPr="00FE4B91">
        <w:rPr>
          <w:rFonts w:ascii="Arial" w:hAnsi="Arial" w:cs="Arial"/>
          <w:sz w:val="22"/>
          <w:szCs w:val="22"/>
        </w:rPr>
        <w:t>Determining potential for future collaboration between Western Eye Hospital and Moorfields to ensure the most effective model of eye care services.</w:t>
      </w:r>
    </w:p>
    <w:p w14:paraId="5B974D35" w14:textId="77777777" w:rsidR="003B740A" w:rsidRPr="00FE4B91" w:rsidRDefault="003B740A" w:rsidP="003B740A">
      <w:pPr>
        <w:spacing w:after="0"/>
        <w:ind w:left="1069"/>
        <w:rPr>
          <w:rFonts w:ascii="Arial" w:eastAsia="Times New Roman" w:hAnsi="Arial" w:cs="Arial"/>
          <w:lang w:eastAsia="en-GB"/>
        </w:rPr>
      </w:pPr>
    </w:p>
    <w:p w14:paraId="5679DC12" w14:textId="77777777" w:rsidR="003B740A" w:rsidRPr="00FE4B91" w:rsidRDefault="003B740A" w:rsidP="003B740A">
      <w:pPr>
        <w:spacing w:after="0"/>
        <w:ind w:left="1069"/>
        <w:rPr>
          <w:rFonts w:ascii="Arial" w:eastAsia="Times New Roman" w:hAnsi="Arial" w:cs="Arial"/>
          <w:lang w:eastAsia="en-GB"/>
        </w:rPr>
      </w:pPr>
      <w:r w:rsidRPr="00FE4B91">
        <w:rPr>
          <w:rFonts w:ascii="Arial" w:eastAsia="Times New Roman" w:hAnsi="Arial" w:cs="Arial"/>
          <w:lang w:eastAsia="en-GB"/>
        </w:rPr>
        <w:t>The Collaborative will build upon the modelling work undertaken for the DMBC, and delivery of the NHS Long Term Plan. The proposed new building will be designed flexibly to adapt to changing models of care as this develops. It should be noted the proposed relocation is not dependent on the work to establish a London Ophthalmology Collaborative.</w:t>
      </w:r>
    </w:p>
    <w:p w14:paraId="1BFC7502" w14:textId="77777777" w:rsidR="003B740A" w:rsidRPr="006B3DFE" w:rsidRDefault="003B740A" w:rsidP="003B740A">
      <w:pPr>
        <w:pStyle w:val="NormalWeb"/>
        <w:spacing w:line="276" w:lineRule="auto"/>
        <w:ind w:left="709"/>
        <w:rPr>
          <w:rFonts w:ascii="Arial" w:hAnsi="Arial" w:cs="Arial"/>
          <w:color w:val="404040" w:themeColor="text1" w:themeTint="BF"/>
          <w:sz w:val="22"/>
          <w:szCs w:val="22"/>
        </w:rPr>
      </w:pPr>
    </w:p>
    <w:p w14:paraId="3F2198BB" w14:textId="77777777" w:rsidR="003B740A" w:rsidRPr="00DD6CC3" w:rsidRDefault="003B740A" w:rsidP="003B740A">
      <w:pPr>
        <w:pStyle w:val="ListParagraph"/>
        <w:numPr>
          <w:ilvl w:val="0"/>
          <w:numId w:val="87"/>
        </w:numPr>
        <w:spacing w:after="0"/>
        <w:rPr>
          <w:rFonts w:ascii="Arial" w:eastAsia="Times New Roman" w:hAnsi="Arial" w:cs="Arial"/>
          <w:b/>
          <w:bCs/>
          <w:color w:val="404040" w:themeColor="text1" w:themeTint="BF"/>
          <w:lang w:eastAsia="en-GB"/>
        </w:rPr>
      </w:pPr>
      <w:r w:rsidRPr="00FE4B91">
        <w:rPr>
          <w:rFonts w:ascii="Arial" w:eastAsia="Times New Roman" w:hAnsi="Arial" w:cs="Arial"/>
          <w:b/>
          <w:bCs/>
          <w:lang w:eastAsia="en-GB"/>
        </w:rPr>
        <w:t>Workforce and transition</w:t>
      </w:r>
      <w:r w:rsidRPr="006B3DFE">
        <w:rPr>
          <w:rFonts w:ascii="Arial" w:eastAsia="Times New Roman" w:hAnsi="Arial" w:cs="Arial"/>
          <w:b/>
          <w:bCs/>
          <w:color w:val="404040" w:themeColor="text1" w:themeTint="BF"/>
          <w:lang w:eastAsia="en-GB"/>
        </w:rPr>
        <w:t xml:space="preserve"> </w:t>
      </w:r>
    </w:p>
    <w:p w14:paraId="06ED10F5" w14:textId="03819B3B" w:rsidR="003B740A" w:rsidRPr="00FE4B91" w:rsidRDefault="003B740A" w:rsidP="003B740A">
      <w:pPr>
        <w:spacing w:after="0"/>
        <w:ind w:left="1069"/>
        <w:rPr>
          <w:rFonts w:ascii="Arial" w:eastAsia="Times New Roman" w:hAnsi="Arial" w:cs="Arial"/>
          <w:lang w:eastAsia="en-GB"/>
        </w:rPr>
      </w:pPr>
      <w:r w:rsidRPr="00FE4B91">
        <w:rPr>
          <w:rFonts w:ascii="Arial" w:eastAsia="Times New Roman" w:hAnsi="Arial" w:cs="Arial"/>
          <w:lang w:eastAsia="en-GB"/>
        </w:rPr>
        <w:t>To optimise the benefits of the new centre as referenced in both the PCBC and DMBC, it is recommended that Moorfields:</w:t>
      </w:r>
    </w:p>
    <w:p w14:paraId="4FB0445F" w14:textId="5AE1CB6B" w:rsidR="003B740A" w:rsidRPr="00FE4B91" w:rsidRDefault="003B740A" w:rsidP="003B740A">
      <w:pPr>
        <w:pStyle w:val="ListParagraph"/>
        <w:numPr>
          <w:ilvl w:val="0"/>
          <w:numId w:val="82"/>
        </w:numPr>
        <w:spacing w:after="0"/>
        <w:ind w:left="1789"/>
        <w:rPr>
          <w:rFonts w:ascii="Arial" w:eastAsia="Times New Roman" w:hAnsi="Arial" w:cs="Arial"/>
          <w:lang w:eastAsia="en-GB"/>
        </w:rPr>
      </w:pPr>
      <w:r w:rsidRPr="00FE4B91">
        <w:rPr>
          <w:rFonts w:ascii="Arial" w:eastAsia="Times New Roman" w:hAnsi="Arial" w:cs="Arial"/>
          <w:lang w:eastAsia="en-GB"/>
        </w:rPr>
        <w:t xml:space="preserve">Develop an </w:t>
      </w:r>
      <w:r w:rsidRPr="00FE4B91">
        <w:rPr>
          <w:rFonts w:ascii="Arial" w:eastAsia="Times New Roman" w:hAnsi="Arial" w:cs="Arial"/>
          <w:b/>
          <w:lang w:eastAsia="en-GB"/>
        </w:rPr>
        <w:t>organisational development program</w:t>
      </w:r>
      <w:r w:rsidR="00C014FD">
        <w:rPr>
          <w:rFonts w:ascii="Arial" w:eastAsia="Times New Roman" w:hAnsi="Arial" w:cs="Arial"/>
          <w:b/>
          <w:lang w:eastAsia="en-GB"/>
        </w:rPr>
        <w:t>me</w:t>
      </w:r>
      <w:r w:rsidRPr="00FE4B91">
        <w:rPr>
          <w:rFonts w:ascii="Arial" w:eastAsia="Times New Roman" w:hAnsi="Arial" w:cs="Arial"/>
          <w:lang w:eastAsia="en-GB"/>
        </w:rPr>
        <w:t xml:space="preserve"> to integrate clinical services, research and education, which enable optimal use of the new facilities and enable the Trust to realise the benefits of integrating research, education and innovation with clinical practice.</w:t>
      </w:r>
    </w:p>
    <w:p w14:paraId="383BC149" w14:textId="1A246062" w:rsidR="003B740A" w:rsidRPr="00FE4B91" w:rsidRDefault="00CB1BEB" w:rsidP="003B740A">
      <w:pPr>
        <w:pStyle w:val="ListParagraph"/>
        <w:numPr>
          <w:ilvl w:val="0"/>
          <w:numId w:val="82"/>
        </w:numPr>
        <w:spacing w:after="0"/>
        <w:ind w:left="1789"/>
        <w:rPr>
          <w:rFonts w:ascii="Arial" w:eastAsia="Times New Roman" w:hAnsi="Arial" w:cs="Arial"/>
          <w:lang w:eastAsia="en-GB"/>
        </w:rPr>
      </w:pPr>
      <w:r w:rsidRPr="00FE4B91">
        <w:rPr>
          <w:noProof/>
          <w:lang w:eastAsia="en-GB"/>
        </w:rPr>
        <mc:AlternateContent>
          <mc:Choice Requires="wps">
            <w:drawing>
              <wp:anchor distT="0" distB="0" distL="114300" distR="114300" simplePos="0" relativeHeight="251710976" behindDoc="0" locked="0" layoutInCell="1" allowOverlap="1" wp14:anchorId="050B609E" wp14:editId="5F75DA07">
                <wp:simplePos x="0" y="0"/>
                <wp:positionH relativeFrom="column">
                  <wp:posOffset>-4649470</wp:posOffset>
                </wp:positionH>
                <wp:positionV relativeFrom="paragraph">
                  <wp:posOffset>208280</wp:posOffset>
                </wp:positionV>
                <wp:extent cx="8637270" cy="509270"/>
                <wp:effectExtent l="6350" t="0" r="0" b="0"/>
                <wp:wrapNone/>
                <wp:docPr id="28" name="Rectangle 28"/>
                <wp:cNvGraphicFramePr/>
                <a:graphic xmlns:a="http://schemas.openxmlformats.org/drawingml/2006/main">
                  <a:graphicData uri="http://schemas.microsoft.com/office/word/2010/wordprocessingShape">
                    <wps:wsp>
                      <wps:cNvSpPr/>
                      <wps:spPr>
                        <a:xfrm rot="16200000">
                          <a:off x="0" y="0"/>
                          <a:ext cx="8637270" cy="509270"/>
                        </a:xfrm>
                        <a:prstGeom prst="rect">
                          <a:avLst/>
                        </a:prstGeom>
                        <a:solidFill>
                          <a:srgbClr val="00A09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123D52" w14:textId="77777777" w:rsidR="00615D99" w:rsidRPr="00673DDB" w:rsidRDefault="00615D99" w:rsidP="003B740A">
                            <w:pPr>
                              <w:spacing w:after="0"/>
                              <w:jc w:val="center"/>
                              <w:rPr>
                                <w:b/>
                                <w:bCs/>
                                <w:sz w:val="28"/>
                                <w:szCs w:val="28"/>
                              </w:rPr>
                            </w:pPr>
                            <w:r w:rsidRPr="00673DDB">
                              <w:rPr>
                                <w:b/>
                                <w:bCs/>
                                <w:sz w:val="28"/>
                                <w:szCs w:val="28"/>
                              </w:rPr>
                              <w:t>EXECUTIVE SUMMARY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50B609E" id="Rectangle 28" o:spid="_x0000_s1040" style="position:absolute;left:0;text-align:left;margin-left:-366.1pt;margin-top:16.4pt;width:680.1pt;height:40.1pt;rotation:-90;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" fillcolor="#00a09d" stroked="f" strokeweight="2pt">
                <v:textbox>
                  <w:txbxContent>
                    <w:p w14:paraId="60123D52" w14:textId="77777777" w:rsidR="00615D99" w:rsidRPr="00673DDB" w:rsidRDefault="00615D99" w:rsidP="003B740A">
                      <w:pPr>
                        <w:spacing w:after="0"/>
                        <w:jc w:val="center"/>
                        <w:rPr>
                          <w:b/>
                          <w:bCs/>
                          <w:sz w:val="28"/>
                          <w:szCs w:val="28"/>
                        </w:rPr>
                      </w:pPr>
                      <w:r w:rsidRPr="00673DDB">
                        <w:rPr>
                          <w:b/>
                          <w:bCs/>
                          <w:sz w:val="28"/>
                          <w:szCs w:val="28"/>
                        </w:rPr>
                        <w:t>EXECUTIVE SUMMARY</w:t>
                      </w:r>
                    </w:p>
                  </w:txbxContent>
                </v:textbox>
              </v:rect>
            </w:pict>
          </mc:Fallback>
        </mc:AlternateContent>
      </w:r>
      <w:r w:rsidR="003B740A" w:rsidRPr="00FE4B91">
        <w:rPr>
          <w:rFonts w:ascii="Arial" w:eastAsia="Times New Roman" w:hAnsi="Arial" w:cs="Arial"/>
          <w:lang w:eastAsia="en-GB"/>
        </w:rPr>
        <w:t>Acknowledge and celebrate the history of the City Road site.</w:t>
      </w:r>
    </w:p>
    <w:p w14:paraId="6772E003" w14:textId="51613B14" w:rsidR="003B740A" w:rsidRPr="00FE4B91" w:rsidRDefault="003B740A" w:rsidP="003B740A">
      <w:pPr>
        <w:spacing w:after="0"/>
        <w:ind w:left="-360"/>
        <w:rPr>
          <w:rFonts w:ascii="Arial" w:eastAsia="Times New Roman" w:hAnsi="Arial" w:cs="Arial"/>
          <w:lang w:eastAsia="en-GB"/>
        </w:rPr>
      </w:pPr>
    </w:p>
    <w:p w14:paraId="3D08D2C5" w14:textId="77777777" w:rsidR="003B740A" w:rsidRPr="00FE4B91" w:rsidRDefault="003B740A" w:rsidP="003B740A">
      <w:pPr>
        <w:pStyle w:val="ListParagraph"/>
        <w:numPr>
          <w:ilvl w:val="0"/>
          <w:numId w:val="87"/>
        </w:numPr>
        <w:spacing w:after="0"/>
        <w:rPr>
          <w:rFonts w:ascii="Arial" w:eastAsia="Times New Roman" w:hAnsi="Arial" w:cs="Arial"/>
          <w:b/>
          <w:lang w:eastAsia="en-GB"/>
        </w:rPr>
      </w:pPr>
      <w:r w:rsidRPr="00FE4B91">
        <w:rPr>
          <w:rFonts w:ascii="Arial" w:eastAsia="Times New Roman" w:hAnsi="Arial" w:cs="Arial"/>
          <w:b/>
          <w:bCs/>
          <w:lang w:eastAsia="en-GB"/>
        </w:rPr>
        <w:t xml:space="preserve">Reducing inequality </w:t>
      </w:r>
    </w:p>
    <w:p w14:paraId="168A96D3" w14:textId="66ADF465" w:rsidR="003B740A" w:rsidRPr="00FE4B91" w:rsidRDefault="003B740A" w:rsidP="003B740A">
      <w:pPr>
        <w:spacing w:after="0"/>
        <w:ind w:left="1069"/>
        <w:rPr>
          <w:rFonts w:ascii="Arial" w:eastAsia="Times New Roman" w:hAnsi="Arial" w:cs="Arial"/>
          <w:lang w:eastAsia="en-GB"/>
        </w:rPr>
      </w:pPr>
      <w:r w:rsidRPr="00FE4B91">
        <w:rPr>
          <w:rFonts w:ascii="Arial" w:eastAsia="Times New Roman" w:hAnsi="Arial" w:cs="Arial"/>
          <w:lang w:eastAsia="en-GB"/>
        </w:rPr>
        <w:t>To ensure that the negative impacts identified in the Integrated Health Inequalities and Equalities Impact Assessment (IIA) are mitigated as far as possible and the potential positive impacts are harnessed, a plan should be developed in response to each of the recommendations arising from the IIA.</w:t>
      </w:r>
    </w:p>
    <w:p w14:paraId="5DC8EC86" w14:textId="309BB7DF" w:rsidR="003B740A" w:rsidRPr="00FE4B91" w:rsidRDefault="003B740A" w:rsidP="003B740A">
      <w:pPr>
        <w:spacing w:after="0"/>
        <w:ind w:left="1069"/>
        <w:rPr>
          <w:rFonts w:ascii="Arial" w:eastAsia="Times New Roman" w:hAnsi="Arial" w:cs="Arial"/>
          <w:lang w:eastAsia="en-GB"/>
        </w:rPr>
      </w:pPr>
    </w:p>
    <w:p w14:paraId="0026C2A6" w14:textId="62369719" w:rsidR="003B740A" w:rsidRPr="00FE4B91" w:rsidRDefault="003B740A" w:rsidP="003B740A">
      <w:pPr>
        <w:spacing w:after="160" w:line="256" w:lineRule="auto"/>
        <w:rPr>
          <w:rFonts w:ascii="Arial" w:eastAsia="Times New Roman" w:hAnsi="Arial" w:cs="Arial"/>
          <w:lang w:eastAsia="en-GB"/>
        </w:rPr>
      </w:pPr>
      <w:r w:rsidRPr="00FE4B91">
        <w:rPr>
          <w:rFonts w:ascii="Arial" w:eastAsia="Times New Roman" w:hAnsi="Arial" w:cs="Arial"/>
          <w:lang w:eastAsia="en-GB"/>
        </w:rPr>
        <w:t>In addition, Moorfields should seek to ensure that there is comparable experience and outcomes between the new site at St Pancras and the Trust’s existing network of sites.</w:t>
      </w:r>
    </w:p>
    <w:p w14:paraId="6A061858" w14:textId="57F72614" w:rsidR="003B740A" w:rsidRPr="004358EA" w:rsidRDefault="003B740A" w:rsidP="003B740A">
      <w:pPr>
        <w:rPr>
          <w:b/>
          <w:bCs/>
          <w:color w:val="00A09D"/>
        </w:rPr>
      </w:pPr>
      <w:r w:rsidRPr="004358EA">
        <w:rPr>
          <w:b/>
          <w:bCs/>
          <w:color w:val="00A09D"/>
        </w:rPr>
        <w:t>Delivering the recommendations</w:t>
      </w:r>
    </w:p>
    <w:p w14:paraId="06E0D119" w14:textId="03DEC281" w:rsidR="003B740A" w:rsidRDefault="003B740A" w:rsidP="003B740A">
      <w:pPr>
        <w:rPr>
          <w:rFonts w:ascii="Arial" w:hAnsi="Arial" w:cs="Arial"/>
        </w:rPr>
      </w:pPr>
      <w:r>
        <w:rPr>
          <w:rFonts w:ascii="Arial" w:hAnsi="Arial" w:cs="Arial"/>
        </w:rPr>
        <w:t xml:space="preserve">The Moorfields response to the consultation (included at Appendix H) sets out how the </w:t>
      </w:r>
      <w:r w:rsidR="00012D7B">
        <w:rPr>
          <w:rFonts w:ascii="Arial" w:hAnsi="Arial" w:cs="Arial"/>
        </w:rPr>
        <w:t>T</w:t>
      </w:r>
      <w:r>
        <w:rPr>
          <w:rFonts w:ascii="Arial" w:hAnsi="Arial" w:cs="Arial"/>
        </w:rPr>
        <w:t xml:space="preserve">rust plan to implement the recommendations set out above, and in the IIA. It is recognised that accessibility to the site (‘the last half mile’) is a </w:t>
      </w:r>
      <w:r w:rsidR="00012D7B">
        <w:rPr>
          <w:rFonts w:ascii="Arial" w:hAnsi="Arial" w:cs="Arial"/>
        </w:rPr>
        <w:t>key concern</w:t>
      </w:r>
      <w:r>
        <w:rPr>
          <w:rFonts w:ascii="Arial" w:hAnsi="Arial" w:cs="Arial"/>
        </w:rPr>
        <w:t xml:space="preserve">. If proposals go ahead, Moorfields will </w:t>
      </w:r>
      <w:r w:rsidR="00443AAA">
        <w:rPr>
          <w:rFonts w:ascii="Arial" w:hAnsi="Arial" w:cs="Arial"/>
        </w:rPr>
        <w:t xml:space="preserve">build upon the co-production workshops on accessibility to </w:t>
      </w:r>
      <w:r>
        <w:rPr>
          <w:rFonts w:ascii="Arial" w:hAnsi="Arial" w:cs="Arial"/>
        </w:rPr>
        <w:t>lead a multi-agency partnership which will include, for example:</w:t>
      </w:r>
    </w:p>
    <w:p w14:paraId="79C267DF" w14:textId="06D96348" w:rsidR="003B740A" w:rsidRPr="004358EA" w:rsidRDefault="003B740A" w:rsidP="003B740A">
      <w:pPr>
        <w:pStyle w:val="ListParagraph"/>
        <w:numPr>
          <w:ilvl w:val="0"/>
          <w:numId w:val="71"/>
        </w:numPr>
        <w:spacing w:after="160" w:line="256" w:lineRule="auto"/>
      </w:pPr>
      <w:r w:rsidRPr="004358EA">
        <w:t>Patient and public representatives</w:t>
      </w:r>
    </w:p>
    <w:p w14:paraId="3217D444" w14:textId="2AA4DF7E" w:rsidR="003B740A" w:rsidRPr="004358EA" w:rsidRDefault="003B740A" w:rsidP="003B740A">
      <w:pPr>
        <w:pStyle w:val="ListParagraph"/>
        <w:numPr>
          <w:ilvl w:val="0"/>
          <w:numId w:val="71"/>
        </w:numPr>
        <w:spacing w:after="160" w:line="256" w:lineRule="auto"/>
      </w:pPr>
      <w:r w:rsidRPr="004358EA">
        <w:t>Camden and Islington NHS Foundation Trust, who own the St Pancras Hospital site</w:t>
      </w:r>
    </w:p>
    <w:p w14:paraId="57371117" w14:textId="77777777" w:rsidR="003B740A" w:rsidRPr="004358EA" w:rsidRDefault="003B740A" w:rsidP="003B740A">
      <w:pPr>
        <w:pStyle w:val="ListParagraph"/>
        <w:numPr>
          <w:ilvl w:val="0"/>
          <w:numId w:val="71"/>
        </w:numPr>
        <w:spacing w:after="160" w:line="256" w:lineRule="auto"/>
      </w:pPr>
      <w:r w:rsidRPr="004358EA">
        <w:t>Camden Council</w:t>
      </w:r>
    </w:p>
    <w:p w14:paraId="769777C5" w14:textId="77777777" w:rsidR="003B740A" w:rsidRPr="004358EA" w:rsidRDefault="003B740A" w:rsidP="003B740A">
      <w:pPr>
        <w:pStyle w:val="ListParagraph"/>
        <w:numPr>
          <w:ilvl w:val="0"/>
          <w:numId w:val="71"/>
        </w:numPr>
        <w:spacing w:after="160" w:line="256" w:lineRule="auto"/>
      </w:pPr>
      <w:r w:rsidRPr="004358EA">
        <w:t>Transport for London</w:t>
      </w:r>
    </w:p>
    <w:p w14:paraId="2BDAA74B" w14:textId="77777777" w:rsidR="003B740A" w:rsidRPr="004358EA" w:rsidRDefault="003B740A" w:rsidP="003B740A">
      <w:pPr>
        <w:pStyle w:val="ListParagraph"/>
        <w:numPr>
          <w:ilvl w:val="0"/>
          <w:numId w:val="71"/>
        </w:numPr>
        <w:spacing w:after="160" w:line="256" w:lineRule="auto"/>
      </w:pPr>
      <w:r w:rsidRPr="004358EA">
        <w:t>Network Rail, HS1 Limited and other rail companies</w:t>
      </w:r>
    </w:p>
    <w:p w14:paraId="7E50C348" w14:textId="77777777" w:rsidR="003B740A" w:rsidRPr="004358EA" w:rsidRDefault="003B740A" w:rsidP="003B740A">
      <w:pPr>
        <w:pStyle w:val="ListParagraph"/>
        <w:numPr>
          <w:ilvl w:val="0"/>
          <w:numId w:val="71"/>
        </w:numPr>
        <w:spacing w:after="160" w:line="256" w:lineRule="auto"/>
      </w:pPr>
      <w:r w:rsidRPr="004358EA">
        <w:t>London Vision, RNIB, Guide Dogs and other sight loss charities</w:t>
      </w:r>
    </w:p>
    <w:p w14:paraId="7B609597" w14:textId="77777777" w:rsidR="003B740A" w:rsidRPr="004358EA" w:rsidRDefault="003B740A" w:rsidP="003B740A">
      <w:pPr>
        <w:pStyle w:val="ListParagraph"/>
        <w:numPr>
          <w:ilvl w:val="0"/>
          <w:numId w:val="71"/>
        </w:numPr>
        <w:spacing w:after="160" w:line="256" w:lineRule="auto"/>
      </w:pPr>
      <w:r w:rsidRPr="004358EA">
        <w:t>AECOM and partners, who are leading the design of the proposed new centre</w:t>
      </w:r>
    </w:p>
    <w:p w14:paraId="4357CC8C" w14:textId="77777777" w:rsidR="003B740A" w:rsidRPr="004358EA" w:rsidRDefault="003B740A" w:rsidP="003B740A">
      <w:pPr>
        <w:pStyle w:val="ListParagraph"/>
        <w:numPr>
          <w:ilvl w:val="0"/>
          <w:numId w:val="71"/>
        </w:numPr>
        <w:spacing w:after="0" w:line="256" w:lineRule="auto"/>
      </w:pPr>
      <w:r w:rsidRPr="004358EA">
        <w:t>Moorfields Eye Hospital, UCL and Moorfields Eye Charity – the lead partners of Oriel</w:t>
      </w:r>
    </w:p>
    <w:p w14:paraId="1A4EF918" w14:textId="77777777" w:rsidR="003B740A" w:rsidRDefault="003B740A" w:rsidP="003B740A">
      <w:pPr>
        <w:spacing w:after="0"/>
        <w:rPr>
          <w:rFonts w:ascii="Arial" w:hAnsi="Arial" w:cs="Arial"/>
        </w:rPr>
      </w:pPr>
    </w:p>
    <w:p w14:paraId="62B6C637" w14:textId="77777777" w:rsidR="003B740A" w:rsidRDefault="003B740A" w:rsidP="003B740A">
      <w:pPr>
        <w:spacing w:after="0"/>
        <w:rPr>
          <w:rFonts w:ascii="Arial" w:hAnsi="Arial" w:cs="Arial"/>
        </w:rPr>
      </w:pPr>
      <w:r>
        <w:rPr>
          <w:rFonts w:ascii="Arial" w:hAnsi="Arial" w:cs="Arial"/>
        </w:rPr>
        <w:lastRenderedPageBreak/>
        <w:t>It should be noted that the partners cannot engage in meaningful discussions with agencies such as Transport for London before they have committed to the site.</w:t>
      </w:r>
    </w:p>
    <w:p w14:paraId="18DF042C" w14:textId="77777777" w:rsidR="003B740A" w:rsidRDefault="003B740A" w:rsidP="003B740A">
      <w:pPr>
        <w:spacing w:after="0"/>
        <w:rPr>
          <w:rFonts w:ascii="Arial" w:hAnsi="Arial" w:cs="Arial"/>
        </w:rPr>
      </w:pPr>
    </w:p>
    <w:p w14:paraId="3EAFDDCE" w14:textId="77777777" w:rsidR="003B740A" w:rsidRDefault="003B740A" w:rsidP="003B740A">
      <w:pPr>
        <w:rPr>
          <w:rFonts w:ascii="Arial" w:hAnsi="Arial" w:cs="Arial"/>
        </w:rPr>
      </w:pPr>
      <w:r>
        <w:rPr>
          <w:rFonts w:ascii="Arial" w:hAnsi="Arial" w:cs="Arial"/>
        </w:rPr>
        <w:t xml:space="preserve">If decision-makers recommend that proposals should proceed at DMBC stage, </w:t>
      </w:r>
      <w:r w:rsidRPr="004358EA">
        <w:rPr>
          <w:rFonts w:ascii="Arial" w:hAnsi="Arial" w:cs="Arial"/>
          <w:b/>
        </w:rPr>
        <w:t>accessibility plans will be scrutinised at various gateways</w:t>
      </w:r>
      <w:r>
        <w:rPr>
          <w:rFonts w:ascii="Arial" w:hAnsi="Arial" w:cs="Arial"/>
        </w:rPr>
        <w:t xml:space="preserve"> before project implementation:</w:t>
      </w:r>
    </w:p>
    <w:p w14:paraId="7BDD0F29" w14:textId="00222EEB" w:rsidR="003B740A" w:rsidRPr="004358EA" w:rsidRDefault="003B740A" w:rsidP="003B740A">
      <w:pPr>
        <w:pStyle w:val="ListParagraph"/>
        <w:numPr>
          <w:ilvl w:val="0"/>
          <w:numId w:val="71"/>
        </w:numPr>
        <w:spacing w:after="160" w:line="256" w:lineRule="auto"/>
      </w:pPr>
      <w:r w:rsidRPr="004358EA">
        <w:t xml:space="preserve">Town planning application – during which the London Borough of Camden will review accessibility plans in detail, and the public will have the opportunity to view and </w:t>
      </w:r>
      <w:r>
        <w:t>comment</w:t>
      </w:r>
      <w:r w:rsidRPr="004358EA">
        <w:t xml:space="preserve"> on plans.</w:t>
      </w:r>
    </w:p>
    <w:p w14:paraId="6A9B843D" w14:textId="3A6EAE42" w:rsidR="003B740A" w:rsidRPr="004358EA" w:rsidRDefault="00453050" w:rsidP="003B740A">
      <w:pPr>
        <w:pStyle w:val="ListParagraph"/>
        <w:numPr>
          <w:ilvl w:val="0"/>
          <w:numId w:val="71"/>
        </w:numPr>
        <w:spacing w:after="160" w:line="256" w:lineRule="auto"/>
      </w:pPr>
      <w:r w:rsidRPr="00FE4B91">
        <w:rPr>
          <w:noProof/>
          <w:lang w:eastAsia="en-GB"/>
        </w:rPr>
        <mc:AlternateContent>
          <mc:Choice Requires="wps">
            <w:drawing>
              <wp:anchor distT="0" distB="0" distL="114300" distR="114300" simplePos="0" relativeHeight="251736576" behindDoc="0" locked="0" layoutInCell="1" allowOverlap="1" wp14:anchorId="270EEBEA" wp14:editId="5305485C">
                <wp:simplePos x="0" y="0"/>
                <wp:positionH relativeFrom="column">
                  <wp:posOffset>-4843145</wp:posOffset>
                </wp:positionH>
                <wp:positionV relativeFrom="paragraph">
                  <wp:posOffset>2712085</wp:posOffset>
                </wp:positionV>
                <wp:extent cx="9027160" cy="509270"/>
                <wp:effectExtent l="0" t="8255" r="0" b="0"/>
                <wp:wrapNone/>
                <wp:docPr id="244" name="Rectangle 244"/>
                <wp:cNvGraphicFramePr/>
                <a:graphic xmlns:a="http://schemas.openxmlformats.org/drawingml/2006/main">
                  <a:graphicData uri="http://schemas.microsoft.com/office/word/2010/wordprocessingShape">
                    <wps:wsp>
                      <wps:cNvSpPr/>
                      <wps:spPr>
                        <a:xfrm rot="16200000">
                          <a:off x="0" y="0"/>
                          <a:ext cx="9027160" cy="509270"/>
                        </a:xfrm>
                        <a:prstGeom prst="rect">
                          <a:avLst/>
                        </a:prstGeom>
                        <a:solidFill>
                          <a:srgbClr val="00A09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4C9E50" w14:textId="77777777" w:rsidR="00615D99" w:rsidRPr="00673DDB" w:rsidRDefault="00615D99" w:rsidP="00453050">
                            <w:pPr>
                              <w:spacing w:after="0"/>
                              <w:jc w:val="center"/>
                              <w:rPr>
                                <w:b/>
                                <w:bCs/>
                                <w:sz w:val="28"/>
                                <w:szCs w:val="28"/>
                              </w:rPr>
                            </w:pPr>
                            <w:r w:rsidRPr="00673DDB">
                              <w:rPr>
                                <w:b/>
                                <w:bCs/>
                                <w:sz w:val="28"/>
                                <w:szCs w:val="28"/>
                              </w:rPr>
                              <w:t>EXECUTIVE SUMMARY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70EEBEA" id="Rectangle 244" o:spid="_x0000_s1041" style="position:absolute;left:0;text-align:left;margin-left:-381.35pt;margin-top:213.55pt;width:710.8pt;height:40.1pt;rotation:-90;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" fillcolor="#00a09d" stroked="f" strokeweight="2pt">
                <v:textbox>
                  <w:txbxContent>
                    <w:p w14:paraId="7C4C9E50" w14:textId="77777777" w:rsidR="00615D99" w:rsidRPr="00673DDB" w:rsidRDefault="00615D99" w:rsidP="00453050">
                      <w:pPr>
                        <w:spacing w:after="0"/>
                        <w:jc w:val="center"/>
                        <w:rPr>
                          <w:b/>
                          <w:bCs/>
                          <w:sz w:val="28"/>
                          <w:szCs w:val="28"/>
                        </w:rPr>
                      </w:pPr>
                      <w:r w:rsidRPr="00673DDB">
                        <w:rPr>
                          <w:b/>
                          <w:bCs/>
                          <w:sz w:val="28"/>
                          <w:szCs w:val="28"/>
                        </w:rPr>
                        <w:t>EXECUTIVE SUMMARY</w:t>
                      </w:r>
                    </w:p>
                  </w:txbxContent>
                </v:textbox>
              </v:rect>
            </w:pict>
          </mc:Fallback>
        </mc:AlternateContent>
      </w:r>
      <w:r w:rsidR="003B740A" w:rsidRPr="004358EA">
        <w:t xml:space="preserve">Full Business Case (FBC) – commissioners will be asked to provide formal support for the proposals as part of Moorfields’ FBC in 2021. Once submitted, the FBC will be scrutinised by NHS regulators (NHS </w:t>
      </w:r>
      <w:r w:rsidR="00012D7B">
        <w:t xml:space="preserve">England and NHS </w:t>
      </w:r>
      <w:r w:rsidR="003B740A" w:rsidRPr="004358EA">
        <w:t>Improvement</w:t>
      </w:r>
      <w:r w:rsidR="00012D7B">
        <w:t>,</w:t>
      </w:r>
      <w:r w:rsidR="003B740A" w:rsidRPr="004358EA">
        <w:t xml:space="preserve"> and the Department of Health and Social Care) before being put forward for Treasury and Ministerial approval.</w:t>
      </w:r>
    </w:p>
    <w:p w14:paraId="709F8372" w14:textId="00D7B150" w:rsidR="00A7637F" w:rsidRDefault="00A7637F" w:rsidP="00A7637F">
      <w:pPr>
        <w:spacing w:after="0"/>
        <w:rPr>
          <w:rFonts w:ascii="Arial" w:eastAsia="Times New Roman" w:hAnsi="Arial" w:cs="Arial"/>
          <w:color w:val="404040" w:themeColor="text1" w:themeTint="BF"/>
          <w:lang w:eastAsia="en-GB"/>
        </w:rPr>
        <w:sectPr w:rsidR="00A7637F" w:rsidSect="00E12F35">
          <w:pgSz w:w="11906" w:h="16838"/>
          <w:pgMar w:top="1572" w:right="1440" w:bottom="1440" w:left="1134" w:header="426" w:footer="709" w:gutter="0"/>
          <w:cols w:space="708"/>
          <w:titlePg/>
          <w:docGrid w:linePitch="360"/>
        </w:sectPr>
      </w:pPr>
      <w:bookmarkStart w:id="46" w:name="_Toc24092171"/>
      <w:bookmarkStart w:id="47" w:name="_Toc24092172"/>
      <w:bookmarkStart w:id="48" w:name="_Toc24092173"/>
      <w:bookmarkStart w:id="49" w:name="_Toc24092174"/>
      <w:bookmarkStart w:id="50" w:name="_Toc24092175"/>
      <w:bookmarkStart w:id="51" w:name="_Toc24092176"/>
      <w:bookmarkStart w:id="52" w:name="_Toc24092177"/>
      <w:bookmarkStart w:id="53" w:name="_Toc24092178"/>
      <w:bookmarkEnd w:id="46"/>
      <w:bookmarkEnd w:id="47"/>
      <w:bookmarkEnd w:id="48"/>
      <w:bookmarkEnd w:id="49"/>
      <w:bookmarkEnd w:id="50"/>
      <w:bookmarkEnd w:id="51"/>
      <w:bookmarkEnd w:id="52"/>
      <w:bookmarkEnd w:id="53"/>
    </w:p>
    <w:p w14:paraId="69485A67" w14:textId="77777777" w:rsidR="005A151C" w:rsidRDefault="00A93039" w:rsidP="005A151C">
      <w:r>
        <w:rPr>
          <w:noProof/>
          <w:lang w:eastAsia="en-GB"/>
        </w:rPr>
        <w:lastRenderedPageBreak/>
        <mc:AlternateContent>
          <mc:Choice Requires="wps">
            <w:drawing>
              <wp:anchor distT="0" distB="0" distL="114300" distR="114300" simplePos="0" relativeHeight="251576832" behindDoc="0" locked="0" layoutInCell="1" allowOverlap="1" wp14:anchorId="2FC411E6" wp14:editId="0FEF5E8D">
                <wp:simplePos x="0" y="0"/>
                <wp:positionH relativeFrom="column">
                  <wp:posOffset>-914400</wp:posOffset>
                </wp:positionH>
                <wp:positionV relativeFrom="paragraph">
                  <wp:posOffset>399415</wp:posOffset>
                </wp:positionV>
                <wp:extent cx="7572375" cy="495300"/>
                <wp:effectExtent l="0" t="0" r="9525" b="0"/>
                <wp:wrapNone/>
                <wp:docPr id="21" name="Rectangle 21"/>
                <wp:cNvGraphicFramePr/>
                <a:graphic xmlns:a="http://schemas.openxmlformats.org/drawingml/2006/main">
                  <a:graphicData uri="http://schemas.microsoft.com/office/word/2010/wordprocessingShape">
                    <wps:wsp>
                      <wps:cNvSpPr/>
                      <wps:spPr>
                        <a:xfrm>
                          <a:off x="0" y="0"/>
                          <a:ext cx="7572375" cy="495300"/>
                        </a:xfrm>
                        <a:prstGeom prst="rect">
                          <a:avLst/>
                        </a:prstGeom>
                        <a:solidFill>
                          <a:srgbClr val="00A09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261922" w14:textId="77777777" w:rsidR="00615D99" w:rsidRPr="00A93039" w:rsidRDefault="00615D99" w:rsidP="00A93039">
                            <w:pPr>
                              <w:spacing w:before="120" w:after="120"/>
                              <w:ind w:left="1276"/>
                              <w:rPr>
                                <w:b/>
                                <w:bCs/>
                                <w:sz w:val="32"/>
                                <w:szCs w:val="32"/>
                              </w:rPr>
                            </w:pPr>
                            <w:r w:rsidRPr="00A93039">
                              <w:rPr>
                                <w:b/>
                                <w:bCs/>
                                <w:sz w:val="32"/>
                                <w:szCs w:val="32"/>
                              </w:rPr>
                              <w:t>PART A – THE PROPOSED CHANGES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FC411E6" id="Rectangle 21" o:spid="_x0000_s1042" style="position:absolute;margin-left:-1in;margin-top:31.45pt;width:596.25pt;height:39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" fillcolor="#00a09d" stroked="f" strokeweight="2pt">
                <v:textbox>
                  <w:txbxContent>
                    <w:p w14:paraId="25261922" w14:textId="77777777" w:rsidR="00615D99" w:rsidRPr="00A93039" w:rsidRDefault="00615D99" w:rsidP="00A93039">
                      <w:pPr>
                        <w:spacing w:before="120" w:after="120"/>
                        <w:ind w:left="1276"/>
                        <w:rPr>
                          <w:b/>
                          <w:bCs/>
                          <w:sz w:val="32"/>
                          <w:szCs w:val="32"/>
                        </w:rPr>
                      </w:pPr>
                      <w:r w:rsidRPr="00A93039">
                        <w:rPr>
                          <w:b/>
                          <w:bCs/>
                          <w:sz w:val="32"/>
                          <w:szCs w:val="32"/>
                        </w:rPr>
                        <w:t>PART A – THE PROPOSED CHANGES</w:t>
                      </w:r>
                    </w:p>
                  </w:txbxContent>
                </v:textbox>
              </v:rect>
            </w:pict>
          </mc:Fallback>
        </mc:AlternateContent>
      </w:r>
    </w:p>
    <w:p w14:paraId="17C10B26" w14:textId="77777777" w:rsidR="00A93039" w:rsidRDefault="00A93039" w:rsidP="00301C6E">
      <w:pPr>
        <w:pStyle w:val="Heading1"/>
        <w:numPr>
          <w:ilvl w:val="0"/>
          <w:numId w:val="0"/>
        </w:numPr>
      </w:pPr>
      <w:bookmarkStart w:id="54" w:name="_Toc27671941"/>
      <w:r>
        <w:t>PART A – THE PROPOSED CHANGES</w:t>
      </w:r>
      <w:bookmarkEnd w:id="54"/>
      <w:r>
        <w:t xml:space="preserve"> </w:t>
      </w:r>
    </w:p>
    <w:p w14:paraId="63D5603C" w14:textId="77777777" w:rsidR="00A93039" w:rsidRPr="00A93039" w:rsidRDefault="00A93039" w:rsidP="00A93039"/>
    <w:p w14:paraId="59F7800B" w14:textId="77777777" w:rsidR="00C52012" w:rsidRPr="00C52012" w:rsidRDefault="00C52012" w:rsidP="007D6A88">
      <w:pPr>
        <w:pStyle w:val="ListParagraph"/>
        <w:keepNext/>
        <w:keepLines/>
        <w:numPr>
          <w:ilvl w:val="0"/>
          <w:numId w:val="78"/>
        </w:numPr>
        <w:spacing w:before="480" w:after="120"/>
        <w:contextualSpacing w:val="0"/>
        <w:outlineLvl w:val="0"/>
        <w:rPr>
          <w:rFonts w:asciiTheme="majorHAnsi" w:eastAsiaTheme="majorEastAsia" w:hAnsiTheme="majorHAnsi" w:cstheme="majorBidi"/>
          <w:b/>
          <w:bCs/>
          <w:vanish/>
          <w:color w:val="00A09D"/>
          <w:sz w:val="28"/>
          <w:szCs w:val="28"/>
        </w:rPr>
      </w:pPr>
      <w:bookmarkStart w:id="55" w:name="_Toc25565062"/>
      <w:bookmarkStart w:id="56" w:name="_Toc27661069"/>
      <w:bookmarkStart w:id="57" w:name="_Toc27671942"/>
      <w:bookmarkEnd w:id="11"/>
      <w:bookmarkEnd w:id="12"/>
      <w:bookmarkEnd w:id="13"/>
      <w:bookmarkEnd w:id="55"/>
      <w:bookmarkEnd w:id="56"/>
      <w:bookmarkEnd w:id="57"/>
    </w:p>
    <w:p w14:paraId="3A471B4F" w14:textId="3B3B3AEF" w:rsidR="00D82304" w:rsidRPr="00821AA5" w:rsidRDefault="0068299C" w:rsidP="007D6A88">
      <w:pPr>
        <w:pStyle w:val="Heading1"/>
        <w:numPr>
          <w:ilvl w:val="0"/>
          <w:numId w:val="78"/>
        </w:numPr>
      </w:pPr>
      <w:bookmarkStart w:id="58" w:name="_Toc27671943"/>
      <w:r w:rsidRPr="00A93039">
        <w:t>Introduction</w:t>
      </w:r>
      <w:r w:rsidR="00D675EC">
        <w:t xml:space="preserve"> and Context</w:t>
      </w:r>
      <w:bookmarkEnd w:id="58"/>
    </w:p>
    <w:tbl>
      <w:tblPr>
        <w:tblStyle w:val="TableGrid"/>
        <w:tblW w:w="9351" w:type="dxa"/>
        <w:tblLook w:val="04A0" w:firstRow="1" w:lastRow="0" w:firstColumn="1" w:lastColumn="0" w:noHBand="0" w:noVBand="1"/>
      </w:tblPr>
      <w:tblGrid>
        <w:gridCol w:w="9351"/>
      </w:tblGrid>
      <w:tr w:rsidR="002A2935" w14:paraId="562E4A6B" w14:textId="77777777" w:rsidTr="009507F3">
        <w:tc>
          <w:tcPr>
            <w:tcW w:w="9351" w:type="dxa"/>
            <w:tcBorders>
              <w:top w:val="single" w:sz="4" w:space="0" w:color="00A09D"/>
              <w:left w:val="single" w:sz="4" w:space="0" w:color="00A09D"/>
              <w:bottom w:val="single" w:sz="4" w:space="0" w:color="00A09D"/>
              <w:right w:val="single" w:sz="4" w:space="0" w:color="00A09D"/>
            </w:tcBorders>
            <w:shd w:val="clear" w:color="auto" w:fill="DEECEF"/>
          </w:tcPr>
          <w:p w14:paraId="54EF860E" w14:textId="77777777" w:rsidR="002A2935" w:rsidRPr="002A2935" w:rsidRDefault="002A2935" w:rsidP="002A2935">
            <w:pPr>
              <w:spacing w:after="200" w:line="276" w:lineRule="auto"/>
              <w:rPr>
                <w:b/>
                <w:bCs/>
                <w:color w:val="00A09D"/>
                <w:lang w:eastAsia="en-GB"/>
              </w:rPr>
            </w:pPr>
            <w:bookmarkStart w:id="59" w:name="_Hlk23176148"/>
            <w:r w:rsidRPr="002A2935">
              <w:rPr>
                <w:b/>
                <w:bCs/>
                <w:color w:val="00A09D"/>
                <w:lang w:eastAsia="en-GB"/>
              </w:rPr>
              <w:t>Introduction and Context – chapter summary</w:t>
            </w:r>
          </w:p>
          <w:p w14:paraId="03F6B78F" w14:textId="77777777" w:rsidR="002A2935" w:rsidRPr="002A2935" w:rsidRDefault="002A2935" w:rsidP="002A2935">
            <w:pPr>
              <w:spacing w:after="200" w:line="276" w:lineRule="auto"/>
              <w:rPr>
                <w:lang w:eastAsia="en-GB"/>
              </w:rPr>
            </w:pPr>
            <w:r w:rsidRPr="002A2935">
              <w:rPr>
                <w:lang w:eastAsia="en-GB"/>
              </w:rPr>
              <w:t>This section provides an overview of the purpose and development of this Decision-Making Business Case (DMBC), as well as a description of its contents.</w:t>
            </w:r>
          </w:p>
          <w:p w14:paraId="2AEC8EB7" w14:textId="3BD05DFB" w:rsidR="002A2935" w:rsidRPr="002A2935" w:rsidRDefault="002A2935" w:rsidP="002A2935">
            <w:pPr>
              <w:spacing w:after="200" w:line="276" w:lineRule="auto"/>
              <w:rPr>
                <w:lang w:eastAsia="en-GB"/>
              </w:rPr>
            </w:pPr>
            <w:r w:rsidRPr="002A2935">
              <w:rPr>
                <w:lang w:eastAsia="en-GB"/>
              </w:rPr>
              <w:t xml:space="preserve">This DMBC has been drafted on behalf of the 14 CCGs who </w:t>
            </w:r>
            <w:r w:rsidR="00A7637F">
              <w:rPr>
                <w:lang w:eastAsia="en-GB"/>
              </w:rPr>
              <w:t xml:space="preserve">individually </w:t>
            </w:r>
            <w:r w:rsidRPr="002A2935">
              <w:rPr>
                <w:lang w:eastAsia="en-GB"/>
              </w:rPr>
              <w:t xml:space="preserve">commission over £2m </w:t>
            </w:r>
            <w:r w:rsidR="00060F92">
              <w:rPr>
                <w:lang w:eastAsia="en-GB"/>
              </w:rPr>
              <w:t>per annum</w:t>
            </w:r>
            <w:r w:rsidRPr="002A2935">
              <w:rPr>
                <w:lang w:eastAsia="en-GB"/>
              </w:rPr>
              <w:t xml:space="preserve"> of activity from Moorfields</w:t>
            </w:r>
            <w:r w:rsidR="001D066D">
              <w:rPr>
                <w:lang w:eastAsia="en-GB"/>
              </w:rPr>
              <w:t xml:space="preserve"> City Road</w:t>
            </w:r>
            <w:r w:rsidRPr="002A2935">
              <w:rPr>
                <w:lang w:eastAsia="en-GB"/>
              </w:rPr>
              <w:t>, and NHS England Specialised Commissioning who are the largest commissioner of Moorfields activity</w:t>
            </w:r>
            <w:r w:rsidR="001D066D">
              <w:rPr>
                <w:lang w:eastAsia="en-GB"/>
              </w:rPr>
              <w:t xml:space="preserve"> at City Road</w:t>
            </w:r>
            <w:r w:rsidRPr="002A2935">
              <w:rPr>
                <w:lang w:eastAsia="en-GB"/>
              </w:rPr>
              <w:t xml:space="preserve">, to conclude the public consultation on Oriel. It follows a 16-week consultation process which commenced on </w:t>
            </w:r>
            <w:r w:rsidR="002B22F1">
              <w:rPr>
                <w:lang w:eastAsia="en-GB"/>
              </w:rPr>
              <w:t>24 May 2019</w:t>
            </w:r>
            <w:r w:rsidRPr="002A2935">
              <w:rPr>
                <w:lang w:eastAsia="en-GB"/>
              </w:rPr>
              <w:t xml:space="preserve"> and concluded on </w:t>
            </w:r>
            <w:r w:rsidR="002B22F1">
              <w:rPr>
                <w:lang w:eastAsia="en-GB"/>
              </w:rPr>
              <w:t>16 September 2019</w:t>
            </w:r>
            <w:r w:rsidRPr="002A2935">
              <w:rPr>
                <w:lang w:eastAsia="en-GB"/>
              </w:rPr>
              <w:t>.</w:t>
            </w:r>
          </w:p>
          <w:p w14:paraId="502BCAEF" w14:textId="0BCEE9E4" w:rsidR="002A2935" w:rsidRPr="002A2935" w:rsidRDefault="002A2935" w:rsidP="002A2935">
            <w:pPr>
              <w:spacing w:after="200" w:line="276" w:lineRule="auto"/>
              <w:rPr>
                <w:lang w:eastAsia="en-GB"/>
              </w:rPr>
            </w:pPr>
            <w:r w:rsidRPr="002A2935">
              <w:rPr>
                <w:lang w:eastAsia="en-GB"/>
              </w:rPr>
              <w:t xml:space="preserve">This consultation sought views from Moorfields patients, carers, staff and the public on the proposal to relocate Moorfields’ services from the existing site at City Road (parts of which are </w:t>
            </w:r>
            <w:r w:rsidR="00F0256C">
              <w:rPr>
                <w:lang w:eastAsia="en-GB"/>
              </w:rPr>
              <w:t>around</w:t>
            </w:r>
            <w:r w:rsidRPr="002A2935">
              <w:rPr>
                <w:lang w:eastAsia="en-GB"/>
              </w:rPr>
              <w:t xml:space="preserve"> 125 years old, inefficient and create a poor patient experience) to a new </w:t>
            </w:r>
            <w:r w:rsidR="00635269">
              <w:rPr>
                <w:lang w:eastAsia="en-GB"/>
              </w:rPr>
              <w:t>centre</w:t>
            </w:r>
            <w:r w:rsidRPr="002A2935">
              <w:rPr>
                <w:lang w:eastAsia="en-GB"/>
              </w:rPr>
              <w:t xml:space="preserve"> located on the site of St Pancras Hospital. This would provide a bespoke clinical environment, promote integration between clinical, research and education, facilitat</w:t>
            </w:r>
            <w:r w:rsidR="009507F3">
              <w:rPr>
                <w:lang w:eastAsia="en-GB"/>
              </w:rPr>
              <w:t>e</w:t>
            </w:r>
            <w:r w:rsidRPr="002A2935">
              <w:rPr>
                <w:lang w:eastAsia="en-GB"/>
              </w:rPr>
              <w:t xml:space="preserve"> streamlined clinical pathways and significantly improve the experience of both patients and staff.</w:t>
            </w:r>
          </w:p>
          <w:p w14:paraId="3B152577" w14:textId="77777777" w:rsidR="002A2935" w:rsidRPr="002A2935" w:rsidRDefault="002A2935" w:rsidP="002A2935">
            <w:pPr>
              <w:spacing w:after="200" w:line="276" w:lineRule="auto"/>
              <w:rPr>
                <w:lang w:eastAsia="en-GB"/>
              </w:rPr>
            </w:pPr>
            <w:r w:rsidRPr="002A2935">
              <w:rPr>
                <w:lang w:eastAsia="en-GB"/>
              </w:rPr>
              <w:t>This chapter sets out:</w:t>
            </w:r>
          </w:p>
          <w:p w14:paraId="354B1CA0" w14:textId="44315F92" w:rsidR="002A2935" w:rsidRPr="002A2935" w:rsidRDefault="002A2935" w:rsidP="00F41F22">
            <w:pPr>
              <w:pStyle w:val="ListParagraph"/>
              <w:numPr>
                <w:ilvl w:val="0"/>
                <w:numId w:val="9"/>
              </w:numPr>
              <w:spacing w:after="200" w:line="276" w:lineRule="auto"/>
            </w:pPr>
            <w:r w:rsidRPr="002A2935">
              <w:t xml:space="preserve">The anticipated benefits of the proposed new </w:t>
            </w:r>
            <w:r w:rsidR="00635269">
              <w:t>centre</w:t>
            </w:r>
            <w:r w:rsidR="004B64C1">
              <w:t>.</w:t>
            </w:r>
          </w:p>
          <w:p w14:paraId="1D95EA2A" w14:textId="352C3736" w:rsidR="002A2935" w:rsidRPr="002A2935" w:rsidRDefault="002A2935" w:rsidP="00F41F22">
            <w:pPr>
              <w:pStyle w:val="ListParagraph"/>
              <w:numPr>
                <w:ilvl w:val="0"/>
                <w:numId w:val="9"/>
              </w:numPr>
              <w:spacing w:after="200" w:line="276" w:lineRule="auto"/>
            </w:pPr>
            <w:r w:rsidRPr="002A2935">
              <w:t>The scope of the consultation</w:t>
            </w:r>
            <w:r w:rsidR="004B64C1">
              <w:t>.</w:t>
            </w:r>
          </w:p>
          <w:p w14:paraId="1B44FE0A" w14:textId="7C4EDDEB" w:rsidR="002A2935" w:rsidRPr="002A2935" w:rsidRDefault="002A2935" w:rsidP="00F41F22">
            <w:pPr>
              <w:pStyle w:val="ListParagraph"/>
              <w:numPr>
                <w:ilvl w:val="0"/>
                <w:numId w:val="9"/>
              </w:numPr>
              <w:spacing w:after="200" w:line="276" w:lineRule="auto"/>
            </w:pPr>
            <w:r w:rsidRPr="002A2935">
              <w:t>The process undertaken since 2013 to develop the proposals</w:t>
            </w:r>
            <w:r w:rsidR="004B64C1">
              <w:t>.</w:t>
            </w:r>
          </w:p>
          <w:p w14:paraId="40D282A0" w14:textId="78A46F43" w:rsidR="002A2935" w:rsidRPr="002A2935" w:rsidRDefault="002A2935" w:rsidP="00F41F22">
            <w:pPr>
              <w:pStyle w:val="ListParagraph"/>
              <w:numPr>
                <w:ilvl w:val="0"/>
                <w:numId w:val="9"/>
              </w:numPr>
              <w:spacing w:after="200" w:line="276" w:lineRule="auto"/>
            </w:pPr>
            <w:r w:rsidRPr="002A2935">
              <w:t>The strategic context</w:t>
            </w:r>
            <w:r w:rsidR="004B64C1">
              <w:t>.</w:t>
            </w:r>
          </w:p>
          <w:p w14:paraId="66EA086B" w14:textId="574D56F3" w:rsidR="002A2935" w:rsidRPr="002A2935" w:rsidRDefault="002A2935" w:rsidP="00F41F22">
            <w:pPr>
              <w:pStyle w:val="ListParagraph"/>
              <w:numPr>
                <w:ilvl w:val="0"/>
                <w:numId w:val="9"/>
              </w:numPr>
              <w:spacing w:after="200" w:line="276" w:lineRule="auto"/>
              <w:rPr>
                <w:rFonts w:ascii="Arial" w:hAnsi="Arial" w:cs="Arial"/>
              </w:rPr>
            </w:pPr>
            <w:r w:rsidRPr="002A2935">
              <w:t>The consultation’s governance arrangements</w:t>
            </w:r>
            <w:r w:rsidR="004B64C1">
              <w:t>.</w:t>
            </w:r>
          </w:p>
          <w:p w14:paraId="4DD742E6" w14:textId="62232FA7" w:rsidR="002A2935" w:rsidRPr="00A7637F" w:rsidRDefault="002A2935" w:rsidP="00A7637F">
            <w:pPr>
              <w:spacing w:after="200" w:line="276" w:lineRule="auto"/>
              <w:rPr>
                <w:lang w:eastAsia="en-GB"/>
              </w:rPr>
            </w:pPr>
            <w:r w:rsidRPr="00BC2BA9">
              <w:rPr>
                <w:lang w:eastAsia="en-GB"/>
              </w:rPr>
              <w:t xml:space="preserve">This </w:t>
            </w:r>
            <w:r>
              <w:rPr>
                <w:lang w:eastAsia="en-GB"/>
              </w:rPr>
              <w:t>DMBC</w:t>
            </w:r>
            <w:r w:rsidRPr="00BC2BA9">
              <w:rPr>
                <w:lang w:eastAsia="en-GB"/>
              </w:rPr>
              <w:t xml:space="preserve"> has been developed in line with the NHS England guidance document “</w:t>
            </w:r>
            <w:r w:rsidRPr="002A2935">
              <w:rPr>
                <w:i/>
                <w:iCs/>
                <w:lang w:eastAsia="en-GB"/>
              </w:rPr>
              <w:t>Planning, assuring and delivering service change for patients</w:t>
            </w:r>
            <w:r w:rsidRPr="00BC2BA9">
              <w:rPr>
                <w:lang w:eastAsia="en-GB"/>
              </w:rPr>
              <w:t xml:space="preserve">” (version 3, March 2018), and HM Treasury’s Green Book guidance relating to the capital investment decisions involved in supporting the proposed changes. </w:t>
            </w:r>
          </w:p>
        </w:tc>
      </w:tr>
      <w:bookmarkEnd w:id="59"/>
    </w:tbl>
    <w:p w14:paraId="7C697244" w14:textId="571E0E50" w:rsidR="00496581" w:rsidRDefault="00496581" w:rsidP="00A7596F"/>
    <w:p w14:paraId="3717EEA0" w14:textId="321E2EEC" w:rsidR="00496581" w:rsidRDefault="00496581" w:rsidP="007D6A88">
      <w:pPr>
        <w:pStyle w:val="Heading2"/>
        <w:numPr>
          <w:ilvl w:val="1"/>
          <w:numId w:val="39"/>
        </w:numPr>
      </w:pPr>
      <w:bookmarkStart w:id="60" w:name="_Toc27671944"/>
      <w:bookmarkStart w:id="61" w:name="_Hlk27665339"/>
      <w:r>
        <w:t>Purpose of the Decision Making Business Case (DMBC)</w:t>
      </w:r>
      <w:bookmarkEnd w:id="60"/>
      <w:r>
        <w:t xml:space="preserve"> </w:t>
      </w:r>
    </w:p>
    <w:p w14:paraId="6DC91D8D" w14:textId="77777777" w:rsidR="00496581" w:rsidRDefault="00496581" w:rsidP="00496581">
      <w:pPr>
        <w:spacing w:after="0"/>
        <w:rPr>
          <w:lang w:eastAsia="en-GB"/>
        </w:rPr>
      </w:pPr>
    </w:p>
    <w:p w14:paraId="63C8D277" w14:textId="1246545C" w:rsidR="00E435A6" w:rsidRDefault="00E435A6" w:rsidP="00E435A6">
      <w:r>
        <w:rPr>
          <w:lang w:eastAsia="en-GB"/>
        </w:rPr>
        <w:t>Commissioners are committed to ensuring that healthcare provision across the primary, community and acute sectors meets the needs of patients. We recognise that we can only do this by listening to the views of patients, the public and staff delivering services.</w:t>
      </w:r>
    </w:p>
    <w:p w14:paraId="515B25DE" w14:textId="180E8562" w:rsidR="00E435A6" w:rsidRDefault="00E435A6" w:rsidP="00E435A6">
      <w:r>
        <w:rPr>
          <w:lang w:eastAsia="en-GB"/>
        </w:rPr>
        <w:t xml:space="preserve">This DMBC considers the response to the public consultation on Oriel – a proposal to relocate ophthalmology services from Moorfields’ existing site, to a new </w:t>
      </w:r>
      <w:r w:rsidR="00A7637F">
        <w:rPr>
          <w:lang w:eastAsia="en-GB"/>
        </w:rPr>
        <w:t xml:space="preserve">build </w:t>
      </w:r>
      <w:r>
        <w:rPr>
          <w:lang w:eastAsia="en-GB"/>
        </w:rPr>
        <w:t xml:space="preserve">centre at St Pancras. This </w:t>
      </w:r>
      <w:r>
        <w:rPr>
          <w:lang w:eastAsia="en-GB"/>
        </w:rPr>
        <w:lastRenderedPageBreak/>
        <w:t>proposal is described</w:t>
      </w:r>
      <w:r>
        <w:t xml:space="preserve"> in section 3. </w:t>
      </w:r>
      <w:r>
        <w:rPr>
          <w:lang w:eastAsia="en-GB"/>
        </w:rPr>
        <w:t xml:space="preserve">The consultation has been led by the 14 CCGs who </w:t>
      </w:r>
      <w:r w:rsidR="00A7637F">
        <w:rPr>
          <w:lang w:eastAsia="en-GB"/>
        </w:rPr>
        <w:t xml:space="preserve">individually </w:t>
      </w:r>
      <w:r>
        <w:rPr>
          <w:lang w:eastAsia="en-GB"/>
        </w:rPr>
        <w:t xml:space="preserve">commission over £2m </w:t>
      </w:r>
      <w:r w:rsidR="00060F92">
        <w:rPr>
          <w:lang w:eastAsia="en-GB"/>
        </w:rPr>
        <w:t>per annum</w:t>
      </w:r>
      <w:r>
        <w:rPr>
          <w:lang w:eastAsia="en-GB"/>
        </w:rPr>
        <w:t xml:space="preserve"> of activity from Moorfields’ City Road site, and NHS England Specialised Commissioning, to enable us to ensure that the proposals are in the best interests of patients and the public. The process has captured feedback from over 4,600 </w:t>
      </w:r>
      <w:r w:rsidR="00D70BBD">
        <w:rPr>
          <w:lang w:eastAsia="en-GB"/>
        </w:rPr>
        <w:t>contributions</w:t>
      </w:r>
      <w:r>
        <w:rPr>
          <w:lang w:eastAsia="en-GB"/>
        </w:rPr>
        <w:t>, including patients, the public, staff, voluntary and statutory organisations. We have undertaken system modelling across the eye care system, and commissioned an independent Integrated Health Inequality and Equality Impact Assessment.</w:t>
      </w:r>
    </w:p>
    <w:p w14:paraId="30C89C9A" w14:textId="67A3BC9E" w:rsidR="00E435A6" w:rsidRDefault="00E435A6" w:rsidP="00E435A6">
      <w:r>
        <w:t xml:space="preserve">We have found a consistent level of support for the proposal, and have acquired valuable feedback on areas of concern from a broad range of people. Through system modelling work with a range of partners, we have identified opportunities for improvement in eye care across the system. The response to this feedback, and recommendations, are described in sections </w:t>
      </w:r>
      <w:r>
        <w:fldChar w:fldCharType="begin"/>
      </w:r>
      <w:r>
        <w:instrText xml:space="preserve"> REF _Ref27748346 \r \h </w:instrText>
      </w:r>
      <w:r>
        <w:fldChar w:fldCharType="separate"/>
      </w:r>
      <w:r w:rsidR="00D31358">
        <w:t>9.1</w:t>
      </w:r>
      <w:r>
        <w:fldChar w:fldCharType="end"/>
      </w:r>
      <w:r>
        <w:t xml:space="preserve"> and </w:t>
      </w:r>
      <w:r>
        <w:fldChar w:fldCharType="begin"/>
      </w:r>
      <w:r>
        <w:instrText xml:space="preserve"> REF _Ref23241585 \r \h </w:instrText>
      </w:r>
      <w:r>
        <w:fldChar w:fldCharType="separate"/>
      </w:r>
      <w:r w:rsidR="00D31358">
        <w:t>9.3</w:t>
      </w:r>
      <w:r>
        <w:fldChar w:fldCharType="end"/>
      </w:r>
      <w:r>
        <w:t>.</w:t>
      </w:r>
    </w:p>
    <w:p w14:paraId="545E3133" w14:textId="1149F866" w:rsidR="00496581" w:rsidRDefault="00496581" w:rsidP="00496581">
      <w:r>
        <w:t>Commissioners have, and will continue to provide input into the proposals if approved, through the following process.</w:t>
      </w:r>
    </w:p>
    <w:tbl>
      <w:tblPr>
        <w:tblStyle w:val="TableGrid"/>
        <w:tblW w:w="0" w:type="auto"/>
        <w:tblLook w:val="04A0" w:firstRow="1" w:lastRow="0" w:firstColumn="1" w:lastColumn="0" w:noHBand="0" w:noVBand="1"/>
      </w:tblPr>
      <w:tblGrid>
        <w:gridCol w:w="1980"/>
        <w:gridCol w:w="7342"/>
      </w:tblGrid>
      <w:tr w:rsidR="00496581" w14:paraId="36D607BD" w14:textId="77777777" w:rsidTr="00AB133E">
        <w:tc>
          <w:tcPr>
            <w:tcW w:w="1980" w:type="dxa"/>
          </w:tcPr>
          <w:p w14:paraId="08DA7D3D" w14:textId="0C41AA51" w:rsidR="00496581" w:rsidRDefault="00496581" w:rsidP="00810143">
            <w:pPr>
              <w:spacing w:line="276" w:lineRule="auto"/>
            </w:pPr>
            <w:bookmarkStart w:id="62" w:name="_Hlk27675584"/>
            <w:r>
              <w:t>Pre-Consultation Business Case (PCBC)</w:t>
            </w:r>
          </w:p>
        </w:tc>
        <w:tc>
          <w:tcPr>
            <w:tcW w:w="7342" w:type="dxa"/>
          </w:tcPr>
          <w:p w14:paraId="41034E0C" w14:textId="43F67AAF" w:rsidR="00496581" w:rsidRDefault="00496581" w:rsidP="00810143">
            <w:pPr>
              <w:spacing w:line="276" w:lineRule="auto"/>
            </w:pPr>
            <w:r>
              <w:t>The PCBC described the case for change and proposed service changes. It identified a move to the St Pancras site as the preferred option, and set out plans to consult on this in order to gain the views of people affected by the proposed service change. The PCBC was approved by the Committees in Common (attended by the 14 CCGs) on 24 April 2019 and the NHSE London Regional Executive Team (LRET) on behalf of NHS England Specialised Commissioning on 23 April 2019.</w:t>
            </w:r>
          </w:p>
        </w:tc>
      </w:tr>
      <w:tr w:rsidR="00810143" w14:paraId="2C45A92A" w14:textId="77777777" w:rsidTr="00AB133E">
        <w:tc>
          <w:tcPr>
            <w:tcW w:w="1980" w:type="dxa"/>
          </w:tcPr>
          <w:p w14:paraId="0C47CE2D" w14:textId="42797169" w:rsidR="00810143" w:rsidRDefault="00810143" w:rsidP="00810143">
            <w:pPr>
              <w:spacing w:line="276" w:lineRule="auto"/>
            </w:pPr>
            <w:r>
              <w:t>Public consultation</w:t>
            </w:r>
          </w:p>
        </w:tc>
        <w:tc>
          <w:tcPr>
            <w:tcW w:w="7342" w:type="dxa"/>
          </w:tcPr>
          <w:p w14:paraId="39BD3FCF" w14:textId="66C465DF" w:rsidR="00810143" w:rsidRDefault="00810143" w:rsidP="00810143">
            <w:pPr>
              <w:spacing w:line="276" w:lineRule="auto"/>
            </w:pPr>
            <w:r>
              <w:t xml:space="preserve">Following approval of the PCBC, commissioners led a 16-week public consultation to </w:t>
            </w:r>
            <w:r w:rsidR="00AB133E">
              <w:t xml:space="preserve">obtain the views of a wide range of people. This is described in sections </w:t>
            </w:r>
            <w:r w:rsidR="00AB133E">
              <w:fldChar w:fldCharType="begin"/>
            </w:r>
            <w:r w:rsidR="00AB133E">
              <w:instrText xml:space="preserve"> REF _Ref23175883 \r \h </w:instrText>
            </w:r>
            <w:r w:rsidR="00AB133E">
              <w:fldChar w:fldCharType="separate"/>
            </w:r>
            <w:r w:rsidR="00D31358">
              <w:t>5</w:t>
            </w:r>
            <w:r w:rsidR="00AB133E">
              <w:fldChar w:fldCharType="end"/>
            </w:r>
            <w:r w:rsidR="00AB133E">
              <w:t xml:space="preserve"> and </w:t>
            </w:r>
            <w:r w:rsidR="00AB133E">
              <w:fldChar w:fldCharType="begin"/>
            </w:r>
            <w:r w:rsidR="00AB133E">
              <w:instrText xml:space="preserve"> REF _Ref25566060 \r \h </w:instrText>
            </w:r>
            <w:r w:rsidR="00AB133E">
              <w:fldChar w:fldCharType="separate"/>
            </w:r>
            <w:r w:rsidR="00D31358">
              <w:t>6</w:t>
            </w:r>
            <w:r w:rsidR="00AB133E">
              <w:fldChar w:fldCharType="end"/>
            </w:r>
            <w:r w:rsidR="00AB133E">
              <w:t>.</w:t>
            </w:r>
          </w:p>
        </w:tc>
      </w:tr>
      <w:tr w:rsidR="00496581" w14:paraId="53543FD2" w14:textId="77777777" w:rsidTr="00AB133E">
        <w:tc>
          <w:tcPr>
            <w:tcW w:w="1980" w:type="dxa"/>
          </w:tcPr>
          <w:p w14:paraId="4BF3AE48" w14:textId="22675551" w:rsidR="00496581" w:rsidRPr="00810143" w:rsidRDefault="00496581" w:rsidP="00810143">
            <w:pPr>
              <w:spacing w:line="276" w:lineRule="auto"/>
            </w:pPr>
            <w:r w:rsidRPr="00810143">
              <w:t>Decision Making Business Case (DMBC)</w:t>
            </w:r>
          </w:p>
        </w:tc>
        <w:tc>
          <w:tcPr>
            <w:tcW w:w="7342" w:type="dxa"/>
          </w:tcPr>
          <w:p w14:paraId="6B2A013C" w14:textId="77777777" w:rsidR="00496581" w:rsidRPr="00810143" w:rsidRDefault="00496581" w:rsidP="00810143">
            <w:pPr>
              <w:spacing w:line="276" w:lineRule="auto"/>
            </w:pPr>
            <w:r w:rsidRPr="00810143">
              <w:t>The DMBC follows the 16-week public consultation and:</w:t>
            </w:r>
          </w:p>
          <w:p w14:paraId="4B1443A6" w14:textId="3DE73D5D" w:rsidR="00496581" w:rsidRPr="00810143" w:rsidRDefault="00496581" w:rsidP="00810143">
            <w:pPr>
              <w:pStyle w:val="ListParagraph"/>
              <w:numPr>
                <w:ilvl w:val="0"/>
                <w:numId w:val="9"/>
              </w:numPr>
              <w:spacing w:line="276" w:lineRule="auto"/>
            </w:pPr>
            <w:r w:rsidRPr="00810143">
              <w:t>Confirms that the key parameters for the project have not materially changed since the PCBC (including the case for change and preferred option).</w:t>
            </w:r>
          </w:p>
          <w:p w14:paraId="6374132A" w14:textId="77777777" w:rsidR="00496581" w:rsidRPr="00810143" w:rsidRDefault="00496581" w:rsidP="00810143">
            <w:pPr>
              <w:pStyle w:val="ListParagraph"/>
              <w:numPr>
                <w:ilvl w:val="0"/>
                <w:numId w:val="9"/>
              </w:numPr>
              <w:spacing w:line="276" w:lineRule="auto"/>
            </w:pPr>
            <w:r w:rsidRPr="00810143">
              <w:t>Details the consultation process undertaken, as well as the external assurance obtained.</w:t>
            </w:r>
          </w:p>
          <w:p w14:paraId="7710269E" w14:textId="7980A3E9" w:rsidR="00496581" w:rsidRPr="00810143" w:rsidRDefault="00496581" w:rsidP="00810143">
            <w:pPr>
              <w:pStyle w:val="ListParagraph"/>
              <w:numPr>
                <w:ilvl w:val="0"/>
                <w:numId w:val="9"/>
              </w:numPr>
              <w:spacing w:line="276" w:lineRule="auto"/>
            </w:pPr>
            <w:r w:rsidRPr="00810143">
              <w:t>Presents the findings and key themes from the consultation, demonstrating how these are shaping proposals.</w:t>
            </w:r>
          </w:p>
          <w:p w14:paraId="41A67EF9" w14:textId="77777777" w:rsidR="00496581" w:rsidRPr="00810143" w:rsidRDefault="00496581" w:rsidP="00810143">
            <w:pPr>
              <w:pStyle w:val="ListParagraph"/>
              <w:numPr>
                <w:ilvl w:val="0"/>
                <w:numId w:val="9"/>
              </w:numPr>
              <w:spacing w:line="276" w:lineRule="auto"/>
            </w:pPr>
            <w:r w:rsidRPr="00810143">
              <w:t>Sets out how this feedback will be taken into account if proposals are developed further.</w:t>
            </w:r>
          </w:p>
          <w:p w14:paraId="2B61EECD" w14:textId="77777777" w:rsidR="00496581" w:rsidRPr="00810143" w:rsidRDefault="00496581" w:rsidP="00810143">
            <w:pPr>
              <w:pStyle w:val="ListParagraph"/>
              <w:numPr>
                <w:ilvl w:val="0"/>
                <w:numId w:val="9"/>
              </w:numPr>
              <w:spacing w:line="276" w:lineRule="auto"/>
            </w:pPr>
            <w:r w:rsidRPr="00810143">
              <w:t>Presents the Integrated Health Inequalities and Equality Impact Assessment, which examines the impact of the proposals on groups with characteristics protected by the Equality Act 2010, and the impact of proposals on the whole of the population served and identifying and addressing factors which would reduce health inequalities.</w:t>
            </w:r>
          </w:p>
          <w:p w14:paraId="6712E7DE" w14:textId="77777777" w:rsidR="00496581" w:rsidRPr="00810143" w:rsidRDefault="00496581" w:rsidP="00810143">
            <w:pPr>
              <w:pStyle w:val="ListParagraph"/>
              <w:numPr>
                <w:ilvl w:val="0"/>
                <w:numId w:val="9"/>
              </w:numPr>
              <w:spacing w:line="276" w:lineRule="auto"/>
            </w:pPr>
            <w:r w:rsidRPr="00810143">
              <w:t>Demonstrates how the development of the preferred option is compliant with the Secretary of State for Health and Social Care’s four tests of service reconfiguration.</w:t>
            </w:r>
          </w:p>
          <w:p w14:paraId="1EB07209" w14:textId="3A4C8790" w:rsidR="00496581" w:rsidRPr="00810143" w:rsidRDefault="00496581" w:rsidP="00810143">
            <w:pPr>
              <w:pStyle w:val="ListParagraph"/>
              <w:numPr>
                <w:ilvl w:val="0"/>
                <w:numId w:val="9"/>
              </w:numPr>
              <w:spacing w:line="276" w:lineRule="auto"/>
            </w:pPr>
            <w:r w:rsidRPr="00810143">
              <w:t xml:space="preserve">Outlines the ophthalmology system activity modelling and growth </w:t>
            </w:r>
            <w:r w:rsidRPr="00810143">
              <w:lastRenderedPageBreak/>
              <w:t>assumptions and approach to reviewing the options.</w:t>
            </w:r>
          </w:p>
          <w:p w14:paraId="24F97F99" w14:textId="3054F9D4" w:rsidR="00432CB3" w:rsidRPr="00810143" w:rsidRDefault="00432CB3" w:rsidP="00810143">
            <w:pPr>
              <w:pStyle w:val="ListParagraph"/>
              <w:numPr>
                <w:ilvl w:val="0"/>
                <w:numId w:val="9"/>
              </w:numPr>
              <w:spacing w:line="276" w:lineRule="auto"/>
            </w:pPr>
            <w:r w:rsidRPr="00810143">
              <w:t>Demonstrates that the preferred option is affordable to commissioners and providers, provides value for money and is deliverable.</w:t>
            </w:r>
          </w:p>
          <w:p w14:paraId="5E71EB14" w14:textId="4A6D1BFE" w:rsidR="00496581" w:rsidRPr="00810143" w:rsidRDefault="00496581" w:rsidP="00810143">
            <w:pPr>
              <w:spacing w:line="276" w:lineRule="auto"/>
            </w:pPr>
            <w:r w:rsidRPr="00810143">
              <w:t>This will be submitted to the Committees in Common and NHSE London Regional Executive Team (LRET) for approval.</w:t>
            </w:r>
          </w:p>
        </w:tc>
      </w:tr>
      <w:tr w:rsidR="00A7637F" w14:paraId="5E08FDEB" w14:textId="77777777" w:rsidTr="00E11CFC">
        <w:tc>
          <w:tcPr>
            <w:tcW w:w="1980" w:type="dxa"/>
          </w:tcPr>
          <w:p w14:paraId="7FAB317E" w14:textId="77777777" w:rsidR="00A7637F" w:rsidRDefault="00A7637F" w:rsidP="00E11CFC">
            <w:pPr>
              <w:spacing w:line="276" w:lineRule="auto"/>
            </w:pPr>
            <w:r>
              <w:lastRenderedPageBreak/>
              <w:t>Decision-making process</w:t>
            </w:r>
          </w:p>
        </w:tc>
        <w:tc>
          <w:tcPr>
            <w:tcW w:w="7342" w:type="dxa"/>
          </w:tcPr>
          <w:p w14:paraId="65969CC4" w14:textId="685EBE3D" w:rsidR="00A7637F" w:rsidRDefault="00A7637F" w:rsidP="00E11CFC">
            <w:pPr>
              <w:spacing w:line="276" w:lineRule="auto"/>
            </w:pPr>
            <w:r>
              <w:t xml:space="preserve">Based on the feedback received, commissioners are undertaking a decision-making process to establish whether the proposals should proceed, and develop recommendations. This is described in section </w:t>
            </w:r>
            <w:r>
              <w:fldChar w:fldCharType="begin"/>
            </w:r>
            <w:r>
              <w:instrText xml:space="preserve"> REF _Ref24092080 \r \h </w:instrText>
            </w:r>
            <w:r>
              <w:fldChar w:fldCharType="separate"/>
            </w:r>
            <w:r w:rsidR="00D31358">
              <w:t>9</w:t>
            </w:r>
            <w:r>
              <w:fldChar w:fldCharType="end"/>
            </w:r>
            <w:r>
              <w:t>.</w:t>
            </w:r>
          </w:p>
        </w:tc>
      </w:tr>
      <w:tr w:rsidR="00496581" w14:paraId="189CB104" w14:textId="77777777" w:rsidTr="00AB133E">
        <w:tc>
          <w:tcPr>
            <w:tcW w:w="1980" w:type="dxa"/>
          </w:tcPr>
          <w:p w14:paraId="62214828" w14:textId="190FC898" w:rsidR="00496581" w:rsidRDefault="00496581" w:rsidP="00810143">
            <w:pPr>
              <w:spacing w:line="276" w:lineRule="auto"/>
            </w:pPr>
            <w:r>
              <w:t>Outline Business Case (OBC)</w:t>
            </w:r>
          </w:p>
        </w:tc>
        <w:tc>
          <w:tcPr>
            <w:tcW w:w="7342" w:type="dxa"/>
          </w:tcPr>
          <w:p w14:paraId="31DA23D0" w14:textId="3AEE4127" w:rsidR="00496581" w:rsidRDefault="00496581" w:rsidP="00810143">
            <w:pPr>
              <w:spacing w:line="276" w:lineRule="auto"/>
            </w:pPr>
            <w:r w:rsidRPr="00810143">
              <w:rPr>
                <w:b/>
                <w:bCs/>
              </w:rPr>
              <w:t>If proposals are approved by commissioners</w:t>
            </w:r>
            <w:r>
              <w:t>, Moorfields will submit an OBC detailing the proposals for scrutiny and approval by NHS England / Improvement (NHSE/I), the Department of Health and Social Care (DHSC) and Treasury. Commissioners will be asked to support this document</w:t>
            </w:r>
            <w:r w:rsidR="00432CB3">
              <w:t>, and will expect it to align with the system modelling and recommendations set out in this DMBC. UCL will also seek internal approval for their portion of the development.</w:t>
            </w:r>
          </w:p>
        </w:tc>
      </w:tr>
      <w:tr w:rsidR="00496581" w14:paraId="6C02C2CA" w14:textId="77777777" w:rsidTr="00AB133E">
        <w:tc>
          <w:tcPr>
            <w:tcW w:w="1980" w:type="dxa"/>
          </w:tcPr>
          <w:p w14:paraId="4E3FA0BF" w14:textId="58F3622E" w:rsidR="00496581" w:rsidRDefault="00432CB3" w:rsidP="00810143">
            <w:pPr>
              <w:spacing w:line="276" w:lineRule="auto"/>
            </w:pPr>
            <w:r>
              <w:t>Full Business Case (FBC)</w:t>
            </w:r>
          </w:p>
        </w:tc>
        <w:tc>
          <w:tcPr>
            <w:tcW w:w="7342" w:type="dxa"/>
          </w:tcPr>
          <w:p w14:paraId="7A06A55C" w14:textId="097EB510" w:rsidR="00496581" w:rsidRDefault="00432CB3" w:rsidP="00810143">
            <w:pPr>
              <w:spacing w:line="276" w:lineRule="auto"/>
            </w:pPr>
            <w:r>
              <w:t>If the OBC is approved, Moorfields will continue submit detailed plans for final approval by NHSE/I, DHSC and Treasury before commencing construction. This will require further commissioner support, at which point commissioners will expect to see evidence of compliance with the recommendations set out in this DMBC</w:t>
            </w:r>
            <w:r w:rsidR="00A7637F">
              <w:t xml:space="preserve"> (for example, appropriate measures to address accessibility concerns).</w:t>
            </w:r>
          </w:p>
        </w:tc>
      </w:tr>
      <w:bookmarkEnd w:id="62"/>
    </w:tbl>
    <w:p w14:paraId="792F2DEB" w14:textId="77777777" w:rsidR="00496581" w:rsidRDefault="00496581" w:rsidP="00A7596F"/>
    <w:p w14:paraId="3AE27EF5" w14:textId="77777777" w:rsidR="00391076" w:rsidRDefault="00391076" w:rsidP="00A7596F"/>
    <w:p w14:paraId="1B5FB0FC" w14:textId="77777777" w:rsidR="00391076" w:rsidRDefault="00391076" w:rsidP="00A7596F"/>
    <w:p w14:paraId="41157928" w14:textId="77777777" w:rsidR="00391076" w:rsidRDefault="00391076" w:rsidP="00A7596F"/>
    <w:p w14:paraId="6FD5C38D" w14:textId="77777777" w:rsidR="00391076" w:rsidRDefault="00391076" w:rsidP="00A7596F"/>
    <w:p w14:paraId="76BBF81F" w14:textId="77777777" w:rsidR="00391076" w:rsidRDefault="00391076" w:rsidP="00A7596F"/>
    <w:p w14:paraId="242ABFDD" w14:textId="77777777" w:rsidR="00391076" w:rsidRDefault="00391076" w:rsidP="00A7596F"/>
    <w:p w14:paraId="170F4BD7" w14:textId="77777777" w:rsidR="00391076" w:rsidRDefault="00391076" w:rsidP="00A7596F"/>
    <w:p w14:paraId="40DD46AE" w14:textId="77777777" w:rsidR="00391076" w:rsidRDefault="00391076" w:rsidP="00A7596F"/>
    <w:p w14:paraId="03ED574F" w14:textId="77777777" w:rsidR="00391076" w:rsidRDefault="00391076" w:rsidP="00A7596F"/>
    <w:p w14:paraId="433B19DC" w14:textId="77777777" w:rsidR="00391076" w:rsidRDefault="00391076" w:rsidP="00A7596F"/>
    <w:p w14:paraId="4D5BF48C" w14:textId="77777777" w:rsidR="00391076" w:rsidRDefault="00391076" w:rsidP="00A7596F"/>
    <w:p w14:paraId="5BC180B7" w14:textId="77777777" w:rsidR="00391076" w:rsidRDefault="00391076" w:rsidP="00A7596F"/>
    <w:p w14:paraId="07AEF4CC" w14:textId="77777777" w:rsidR="00391076" w:rsidRDefault="00391076" w:rsidP="00A7596F"/>
    <w:p w14:paraId="4D9EEF98" w14:textId="77777777" w:rsidR="0068299C" w:rsidRPr="00A93039" w:rsidRDefault="0023794A" w:rsidP="007D6A88">
      <w:pPr>
        <w:pStyle w:val="Heading2"/>
        <w:numPr>
          <w:ilvl w:val="1"/>
          <w:numId w:val="39"/>
        </w:numPr>
      </w:pPr>
      <w:bookmarkStart w:id="63" w:name="_Toc534192304"/>
      <w:bookmarkStart w:id="64" w:name="_Toc534289835"/>
      <w:bookmarkStart w:id="65" w:name="_Toc534289930"/>
      <w:bookmarkStart w:id="66" w:name="_Toc534290023"/>
      <w:bookmarkStart w:id="67" w:name="_Toc534810236"/>
      <w:bookmarkStart w:id="68" w:name="_Toc534988042"/>
      <w:bookmarkStart w:id="69" w:name="_Toc534988404"/>
      <w:bookmarkStart w:id="70" w:name="_Toc534192305"/>
      <w:bookmarkStart w:id="71" w:name="_Toc534289836"/>
      <w:bookmarkStart w:id="72" w:name="_Toc534289931"/>
      <w:bookmarkStart w:id="73" w:name="_Toc534290024"/>
      <w:bookmarkStart w:id="74" w:name="_Toc534810237"/>
      <w:bookmarkStart w:id="75" w:name="_Toc534988043"/>
      <w:bookmarkStart w:id="76" w:name="_Toc534988405"/>
      <w:bookmarkStart w:id="77" w:name="_Toc27671945"/>
      <w:bookmarkEnd w:id="61"/>
      <w:bookmarkEnd w:id="63"/>
      <w:bookmarkEnd w:id="64"/>
      <w:bookmarkEnd w:id="65"/>
      <w:bookmarkEnd w:id="66"/>
      <w:bookmarkEnd w:id="67"/>
      <w:bookmarkEnd w:id="68"/>
      <w:bookmarkEnd w:id="69"/>
      <w:bookmarkEnd w:id="70"/>
      <w:bookmarkEnd w:id="71"/>
      <w:bookmarkEnd w:id="72"/>
      <w:bookmarkEnd w:id="73"/>
      <w:bookmarkEnd w:id="74"/>
      <w:bookmarkEnd w:id="75"/>
      <w:bookmarkEnd w:id="76"/>
      <w:r>
        <w:lastRenderedPageBreak/>
        <w:t>Introduction</w:t>
      </w:r>
      <w:bookmarkEnd w:id="77"/>
      <w:r w:rsidR="0068299C" w:rsidRPr="00A93039">
        <w:tab/>
      </w:r>
    </w:p>
    <w:p w14:paraId="47864410" w14:textId="799F079F" w:rsidR="00EC4196" w:rsidRDefault="00EC4196" w:rsidP="0023794A">
      <w:pPr>
        <w:rPr>
          <w:lang w:eastAsia="en-GB"/>
        </w:rPr>
      </w:pPr>
      <w:r>
        <w:rPr>
          <w:lang w:eastAsia="en-GB"/>
        </w:rPr>
        <w:t>This DMBC addresses the proposed move of ophthalmology services from Moorfields’ City Road site, to the St Pancras Hospital site. This is proposal is called ‘Oriel’.</w:t>
      </w:r>
    </w:p>
    <w:p w14:paraId="49149845" w14:textId="6DD13455" w:rsidR="00EC4196" w:rsidRDefault="00EC4196" w:rsidP="00EC4196">
      <w:pPr>
        <w:pStyle w:val="Caption"/>
      </w:pPr>
      <w:r>
        <w:t xml:space="preserve">Figure </w:t>
      </w:r>
      <w:r w:rsidR="004A6D41">
        <w:rPr>
          <w:noProof/>
        </w:rPr>
        <w:fldChar w:fldCharType="begin"/>
      </w:r>
      <w:r w:rsidR="004A6D41">
        <w:rPr>
          <w:noProof/>
        </w:rPr>
        <w:instrText xml:space="preserve"> SEQ Figure \* ARABIC </w:instrText>
      </w:r>
      <w:r w:rsidR="004A6D41">
        <w:rPr>
          <w:noProof/>
        </w:rPr>
        <w:fldChar w:fldCharType="separate"/>
      </w:r>
      <w:r w:rsidR="00D31358">
        <w:rPr>
          <w:noProof/>
        </w:rPr>
        <w:t>4</w:t>
      </w:r>
      <w:r w:rsidR="004A6D41">
        <w:rPr>
          <w:noProof/>
        </w:rPr>
        <w:fldChar w:fldCharType="end"/>
      </w:r>
      <w:r>
        <w:t xml:space="preserve"> - Map of current and proposed sites</w:t>
      </w:r>
    </w:p>
    <w:p w14:paraId="4E5D6347" w14:textId="4F0A4DA7" w:rsidR="00EC4196" w:rsidRDefault="00012D7B" w:rsidP="00EC4196">
      <w:pPr>
        <w:ind w:left="-567"/>
        <w:rPr>
          <w:lang w:eastAsia="en-GB"/>
        </w:rPr>
      </w:pPr>
      <w:r>
        <w:rPr>
          <w:noProof/>
          <w:lang w:eastAsia="en-GB"/>
        </w:rPr>
        <w:drawing>
          <wp:inline distT="0" distB="0" distL="0" distR="0" wp14:anchorId="5951ED96" wp14:editId="6151DECF">
            <wp:extent cx="6134986" cy="3574359"/>
            <wp:effectExtent l="0" t="0" r="0" b="7620"/>
            <wp:docPr id="236" name="Picture 236" descr="Map of London covering current site and proposed site&#10;&#10;St Pancras Hospital site shown north of King's Cross St Pancras and Euston, and east of Mornington Crescent station. Current City Road site shown next to Old Street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57972" cy="3587751"/>
                    </a:xfrm>
                    <a:prstGeom prst="rect">
                      <a:avLst/>
                    </a:prstGeom>
                  </pic:spPr>
                </pic:pic>
              </a:graphicData>
            </a:graphic>
          </wp:inline>
        </w:drawing>
      </w:r>
    </w:p>
    <w:p w14:paraId="655A89EF" w14:textId="22396C55" w:rsidR="0023794A" w:rsidRDefault="0023794A" w:rsidP="0023794A">
      <w:pPr>
        <w:rPr>
          <w:lang w:eastAsia="en-GB"/>
        </w:rPr>
      </w:pPr>
      <w:r>
        <w:rPr>
          <w:lang w:eastAsia="en-GB"/>
        </w:rPr>
        <w:t>There is a clear clinical case for the proposed move of Moorfields Eye Hospital’s City Road services</w:t>
      </w:r>
      <w:r w:rsidR="00012D7B">
        <w:rPr>
          <w:lang w:eastAsia="en-GB"/>
        </w:rPr>
        <w:t>,</w:t>
      </w:r>
      <w:r>
        <w:rPr>
          <w:lang w:eastAsia="en-GB"/>
        </w:rPr>
        <w:t xml:space="preserve"> but only by listening and learning from people who may benefit from the proposed new centre can we be truly confident of making </w:t>
      </w:r>
      <w:r w:rsidR="00A100CA">
        <w:rPr>
          <w:lang w:eastAsia="en-GB"/>
        </w:rPr>
        <w:t xml:space="preserve">the </w:t>
      </w:r>
      <w:r>
        <w:rPr>
          <w:lang w:eastAsia="en-GB"/>
        </w:rPr>
        <w:t>best decisions.</w:t>
      </w:r>
    </w:p>
    <w:p w14:paraId="5D6A8F5B" w14:textId="12AA26A5" w:rsidR="0023794A" w:rsidRDefault="0023794A" w:rsidP="0023794A">
      <w:pPr>
        <w:rPr>
          <w:lang w:eastAsia="en-GB"/>
        </w:rPr>
      </w:pPr>
      <w:r>
        <w:rPr>
          <w:lang w:eastAsia="en-GB"/>
        </w:rPr>
        <w:t>The opportunity to build a brand new centre is an opportunity to redesign and improve eye care. During consultation, we have listened to views concerning patient experience, equal access to services and proposed new models of care</w:t>
      </w:r>
      <w:r w:rsidR="00012D7B">
        <w:rPr>
          <w:lang w:eastAsia="en-GB"/>
        </w:rPr>
        <w:t>,</w:t>
      </w:r>
      <w:r>
        <w:rPr>
          <w:lang w:eastAsia="en-GB"/>
        </w:rPr>
        <w:t xml:space="preserve"> as well as detailed ideas about the design and function of the proposed new centre and how we should prepare for the move.</w:t>
      </w:r>
    </w:p>
    <w:p w14:paraId="1B05B31A" w14:textId="5F095227" w:rsidR="0023794A" w:rsidRPr="00C5474D" w:rsidRDefault="0023794A" w:rsidP="001B462B">
      <w:pPr>
        <w:rPr>
          <w:lang w:eastAsia="en-GB"/>
        </w:rPr>
      </w:pPr>
      <w:r w:rsidRPr="00CD621B">
        <w:rPr>
          <w:lang w:eastAsia="en-GB"/>
        </w:rPr>
        <w:t xml:space="preserve">Over a five-phase programme of communication, involvement and consultation, which began in 2013/14, people have been involved in </w:t>
      </w:r>
      <w:r w:rsidR="001B462B">
        <w:rPr>
          <w:lang w:eastAsia="en-GB"/>
        </w:rPr>
        <w:t xml:space="preserve">developing the proposals, assessing </w:t>
      </w:r>
      <w:r w:rsidRPr="00CD621B">
        <w:rPr>
          <w:lang w:eastAsia="en-GB"/>
        </w:rPr>
        <w:t>options</w:t>
      </w:r>
      <w:r w:rsidR="001B462B">
        <w:rPr>
          <w:lang w:eastAsia="en-GB"/>
        </w:rPr>
        <w:t xml:space="preserve"> and</w:t>
      </w:r>
      <w:r w:rsidRPr="00CD621B">
        <w:rPr>
          <w:lang w:eastAsia="en-GB"/>
        </w:rPr>
        <w:t xml:space="preserve"> selecting design partners</w:t>
      </w:r>
      <w:r w:rsidR="001B462B">
        <w:rPr>
          <w:lang w:eastAsia="en-GB"/>
        </w:rPr>
        <w:t xml:space="preserve">. Between December 2018 and April 2019, over 1,700 contributions from patients, public and staff helped to frame the proposal for consultation, in the context of what is important to patients and families. </w:t>
      </w:r>
      <w:r w:rsidR="001B462B" w:rsidRPr="00416F85">
        <w:rPr>
          <w:lang w:eastAsia="en-GB"/>
        </w:rPr>
        <w:t xml:space="preserve">This </w:t>
      </w:r>
      <w:r w:rsidR="00CD621B" w:rsidRPr="00416F85">
        <w:rPr>
          <w:lang w:eastAsia="en-GB"/>
        </w:rPr>
        <w:t xml:space="preserve">pre-consultation engagement with public, patients and residents </w:t>
      </w:r>
      <w:r w:rsidR="001B462B" w:rsidRPr="00416F85">
        <w:rPr>
          <w:lang w:eastAsia="en-GB"/>
        </w:rPr>
        <w:t xml:space="preserve">was key in </w:t>
      </w:r>
      <w:r w:rsidR="00CD621B" w:rsidRPr="00416F85">
        <w:rPr>
          <w:lang w:eastAsia="en-GB"/>
        </w:rPr>
        <w:t>help</w:t>
      </w:r>
      <w:r w:rsidR="001B462B" w:rsidRPr="00416F85">
        <w:rPr>
          <w:lang w:eastAsia="en-GB"/>
        </w:rPr>
        <w:t>ing to</w:t>
      </w:r>
      <w:r w:rsidR="00CD621B" w:rsidRPr="00416F85">
        <w:rPr>
          <w:lang w:eastAsia="en-GB"/>
        </w:rPr>
        <w:t xml:space="preserve"> </w:t>
      </w:r>
      <w:r w:rsidRPr="00416F85">
        <w:rPr>
          <w:lang w:eastAsia="en-GB"/>
        </w:rPr>
        <w:t>shape the proposal</w:t>
      </w:r>
      <w:r w:rsidRPr="00C5474D">
        <w:rPr>
          <w:lang w:eastAsia="en-GB"/>
        </w:rPr>
        <w:t xml:space="preserve"> that was published for public consultation on 24 May 2019. </w:t>
      </w:r>
    </w:p>
    <w:p w14:paraId="336ABAD0" w14:textId="4DC4D3FD" w:rsidR="0023794A" w:rsidRDefault="0023794A" w:rsidP="0023794A">
      <w:pPr>
        <w:rPr>
          <w:lang w:eastAsia="en-GB"/>
        </w:rPr>
      </w:pPr>
      <w:r>
        <w:rPr>
          <w:lang w:eastAsia="en-GB"/>
        </w:rPr>
        <w:t>During the</w:t>
      </w:r>
      <w:r w:rsidR="00416F85">
        <w:rPr>
          <w:lang w:eastAsia="en-GB"/>
        </w:rPr>
        <w:t xml:space="preserve"> 16-week</w:t>
      </w:r>
      <w:r>
        <w:rPr>
          <w:lang w:eastAsia="en-GB"/>
        </w:rPr>
        <w:t xml:space="preserve"> public consultation from May to September 2019, a further </w:t>
      </w:r>
      <w:r w:rsidR="00652C02">
        <w:rPr>
          <w:lang w:eastAsia="en-GB"/>
        </w:rPr>
        <w:t>4,600</w:t>
      </w:r>
      <w:r>
        <w:rPr>
          <w:lang w:eastAsia="en-GB"/>
        </w:rPr>
        <w:t xml:space="preserve"> responses have confirmed the main themes and helped to set the agenda for development, design and planning in the months ahead.</w:t>
      </w:r>
    </w:p>
    <w:p w14:paraId="5DF1E251" w14:textId="77777777" w:rsidR="00391076" w:rsidRDefault="00391076" w:rsidP="0023794A">
      <w:pPr>
        <w:rPr>
          <w:lang w:eastAsia="en-GB"/>
        </w:rPr>
      </w:pPr>
    </w:p>
    <w:p w14:paraId="208D912F" w14:textId="16E88ACA" w:rsidR="0023794A" w:rsidRPr="00A93039" w:rsidRDefault="00496581" w:rsidP="007D6A88">
      <w:pPr>
        <w:pStyle w:val="Heading2"/>
        <w:numPr>
          <w:ilvl w:val="1"/>
          <w:numId w:val="39"/>
        </w:numPr>
      </w:pPr>
      <w:bookmarkStart w:id="78" w:name="_Toc27671946"/>
      <w:r>
        <w:lastRenderedPageBreak/>
        <w:t>Key consultation partners</w:t>
      </w:r>
      <w:bookmarkEnd w:id="78"/>
      <w:r w:rsidR="0023794A" w:rsidRPr="00A93039">
        <w:tab/>
      </w:r>
    </w:p>
    <w:p w14:paraId="5A09BF07" w14:textId="77777777" w:rsidR="00041057" w:rsidRDefault="00041057" w:rsidP="00041057">
      <w:r>
        <w:t>The key organisations involved in development of the proposals are:</w:t>
      </w:r>
    </w:p>
    <w:p w14:paraId="42F24D5A" w14:textId="551E05EF" w:rsidR="00041057" w:rsidRDefault="00041057" w:rsidP="00F41F22">
      <w:pPr>
        <w:pStyle w:val="ListParagraph"/>
        <w:numPr>
          <w:ilvl w:val="0"/>
          <w:numId w:val="9"/>
        </w:numPr>
      </w:pPr>
      <w:r>
        <w:rPr>
          <w:b/>
          <w:bCs/>
        </w:rPr>
        <w:t>Commissioners</w:t>
      </w:r>
      <w:r>
        <w:t xml:space="preserve"> – </w:t>
      </w:r>
      <w:r w:rsidRPr="00041057">
        <w:t>Moorfields’ services</w:t>
      </w:r>
      <w:r w:rsidR="00B805B5">
        <w:t xml:space="preserve"> at City Road</w:t>
      </w:r>
      <w:r w:rsidRPr="00041057">
        <w:t xml:space="preserve"> are commissioned by 109 CCGs across England, as well as NHS England</w:t>
      </w:r>
      <w:r>
        <w:t>.</w:t>
      </w:r>
      <w:r w:rsidRPr="00041057">
        <w:t xml:space="preserve"> 14 </w:t>
      </w:r>
      <w:r>
        <w:t>CCGs</w:t>
      </w:r>
      <w:r w:rsidRPr="00041057">
        <w:t xml:space="preserve">, as well as NHS England Specialist Commissioning, </w:t>
      </w:r>
      <w:r>
        <w:t xml:space="preserve">hold </w:t>
      </w:r>
      <w:r w:rsidRPr="00041057">
        <w:t xml:space="preserve">significant contracts with Moorfields </w:t>
      </w:r>
      <w:r w:rsidR="001D066D">
        <w:t xml:space="preserve">at City Road </w:t>
      </w:r>
      <w:r w:rsidRPr="00041057">
        <w:t xml:space="preserve">of over £2m </w:t>
      </w:r>
      <w:r w:rsidR="00060F92">
        <w:t>per annum</w:t>
      </w:r>
      <w:r>
        <w:t>, and have been involved in shaping the detail of these proposals.</w:t>
      </w:r>
    </w:p>
    <w:p w14:paraId="648E5F6B" w14:textId="290A2132" w:rsidR="00041057" w:rsidRDefault="00041057" w:rsidP="00F41F22">
      <w:pPr>
        <w:pStyle w:val="ListParagraph"/>
        <w:numPr>
          <w:ilvl w:val="1"/>
          <w:numId w:val="9"/>
        </w:numPr>
      </w:pPr>
      <w:r>
        <w:rPr>
          <w:b/>
          <w:bCs/>
        </w:rPr>
        <w:t xml:space="preserve">CCGs </w:t>
      </w:r>
      <w:r>
        <w:t>are represented by NHS Camden who are acting as lead CCG</w:t>
      </w:r>
      <w:r w:rsidR="00012D7B">
        <w:t>.</w:t>
      </w:r>
    </w:p>
    <w:p w14:paraId="44EF7106" w14:textId="0AF67BA5" w:rsidR="00041057" w:rsidRDefault="00041057" w:rsidP="00F41F22">
      <w:pPr>
        <w:pStyle w:val="ListParagraph"/>
        <w:numPr>
          <w:ilvl w:val="1"/>
          <w:numId w:val="9"/>
        </w:numPr>
      </w:pPr>
      <w:r>
        <w:rPr>
          <w:b/>
          <w:bCs/>
        </w:rPr>
        <w:t>NHS England Specialised Commissioning</w:t>
      </w:r>
      <w:r>
        <w:t xml:space="preserve"> </w:t>
      </w:r>
      <w:r w:rsidR="00D63D67">
        <w:t xml:space="preserve">who </w:t>
      </w:r>
      <w:r>
        <w:t xml:space="preserve">are </w:t>
      </w:r>
      <w:r w:rsidR="00C95EAA">
        <w:t xml:space="preserve">the </w:t>
      </w:r>
      <w:r>
        <w:t>largest commissioner</w:t>
      </w:r>
      <w:r w:rsidR="00C95EAA">
        <w:t xml:space="preserve"> of Moorfields activity at City Road</w:t>
      </w:r>
      <w:r w:rsidR="00B55323">
        <w:t>, including paediatric activity, and rare conditions such as ocular cancer and ocular prosthetics</w:t>
      </w:r>
      <w:r w:rsidR="00012D7B">
        <w:t>.</w:t>
      </w:r>
    </w:p>
    <w:p w14:paraId="30CFD543" w14:textId="1C65682F" w:rsidR="00041057" w:rsidRDefault="00041057" w:rsidP="00F41F22">
      <w:pPr>
        <w:pStyle w:val="ListParagraph"/>
        <w:numPr>
          <w:ilvl w:val="0"/>
          <w:numId w:val="9"/>
        </w:numPr>
      </w:pPr>
      <w:r>
        <w:rPr>
          <w:b/>
          <w:bCs/>
        </w:rPr>
        <w:t>Moorfields Eye Hospital NHS Foundation Trust</w:t>
      </w:r>
      <w:r>
        <w:t xml:space="preserve"> – The Trust is one of the leading providers </w:t>
      </w:r>
      <w:r w:rsidRPr="00BC2BA9">
        <w:t>of eye health services in the UK and recognised as a world-class centre of excellence for ophthalmic research and education.</w:t>
      </w:r>
      <w:r>
        <w:t xml:space="preserve"> The City Road site is the largest of a network of over 30 sites operated by Moorfields across </w:t>
      </w:r>
      <w:r w:rsidR="00A100CA">
        <w:t>London and the south east of England</w:t>
      </w:r>
      <w:r>
        <w:t>. Moorfields runs local ophthalmology services from the site, as well as specialised services. It partners with the neighbouring UCL Institute of Ophthalmology (</w:t>
      </w:r>
      <w:proofErr w:type="spellStart"/>
      <w:r>
        <w:t>IoO</w:t>
      </w:r>
      <w:proofErr w:type="spellEnd"/>
      <w:r>
        <w:t xml:space="preserve">) to deliver </w:t>
      </w:r>
      <w:r w:rsidR="00A100CA">
        <w:t xml:space="preserve">education and </w:t>
      </w:r>
      <w:r>
        <w:t>research into eye care which has the potential to revolutionise how we treat eye disease in future.</w:t>
      </w:r>
    </w:p>
    <w:p w14:paraId="5D42397D" w14:textId="383B3875" w:rsidR="00DE163B" w:rsidRDefault="00DE163B" w:rsidP="00F41F22">
      <w:pPr>
        <w:pStyle w:val="ListParagraph"/>
        <w:numPr>
          <w:ilvl w:val="0"/>
          <w:numId w:val="9"/>
        </w:numPr>
      </w:pPr>
      <w:bookmarkStart w:id="79" w:name="_Hlk24014626"/>
      <w:r>
        <w:rPr>
          <w:b/>
          <w:bCs/>
        </w:rPr>
        <w:t xml:space="preserve">NHS England / Improvement </w:t>
      </w:r>
      <w:r>
        <w:t>– As well commissioning specialised services from Moorfields City Road, NHS England / Improvement have provided an assurance role throughout the development of this DMBC.</w:t>
      </w:r>
    </w:p>
    <w:bookmarkEnd w:id="79"/>
    <w:p w14:paraId="30353C44" w14:textId="77777777" w:rsidR="00B55323" w:rsidRDefault="00B55323" w:rsidP="00B55323">
      <w:r>
        <w:t>Other partners in Oriel include:</w:t>
      </w:r>
    </w:p>
    <w:p w14:paraId="0555B6C7" w14:textId="54E26840" w:rsidR="00B55323" w:rsidRDefault="00B55323" w:rsidP="007D6A88">
      <w:pPr>
        <w:pStyle w:val="ListParagraph"/>
        <w:numPr>
          <w:ilvl w:val="0"/>
          <w:numId w:val="36"/>
        </w:numPr>
      </w:pPr>
      <w:r>
        <w:rPr>
          <w:b/>
          <w:bCs/>
        </w:rPr>
        <w:t xml:space="preserve">Moorfields Eye Charity (MEC) </w:t>
      </w:r>
      <w:r>
        <w:t xml:space="preserve">which supports the work of Moorfields and UCL </w:t>
      </w:r>
      <w:proofErr w:type="spellStart"/>
      <w:r>
        <w:t>IoO</w:t>
      </w:r>
      <w:proofErr w:type="spellEnd"/>
      <w:r>
        <w:t>, and has committed to raise philanthropic donations to the project</w:t>
      </w:r>
      <w:r w:rsidR="00424AA7">
        <w:t>.</w:t>
      </w:r>
    </w:p>
    <w:p w14:paraId="44519B01" w14:textId="0CC62F6D" w:rsidR="00B55323" w:rsidRDefault="00B55323" w:rsidP="007D6A88">
      <w:pPr>
        <w:pStyle w:val="ListParagraph"/>
        <w:numPr>
          <w:ilvl w:val="0"/>
          <w:numId w:val="36"/>
        </w:numPr>
      </w:pPr>
      <w:r>
        <w:rPr>
          <w:b/>
          <w:bCs/>
        </w:rPr>
        <w:t>University College London (UCL)</w:t>
      </w:r>
      <w:r>
        <w:t xml:space="preserve"> whose Institute of Ophthalmology (</w:t>
      </w:r>
      <w:proofErr w:type="spellStart"/>
      <w:r>
        <w:t>IoO</w:t>
      </w:r>
      <w:proofErr w:type="spellEnd"/>
      <w:r>
        <w:t>) has a reputation as one of the most influential, largest and most successful research facilities in the world, and which has aspirations to work more closely with Moorfields to further ‘bench to bedside’ translational research in the field of ophthalmology</w:t>
      </w:r>
      <w:r w:rsidR="00424AA7">
        <w:t>.</w:t>
      </w:r>
    </w:p>
    <w:p w14:paraId="09B43D5F" w14:textId="3DBD86D8" w:rsidR="00B55323" w:rsidRDefault="00B55323" w:rsidP="00B55323">
      <w:r>
        <w:t xml:space="preserve">More information on all of these partners can be found in </w:t>
      </w:r>
      <w:r w:rsidR="00D6298F">
        <w:t>the PCBC</w:t>
      </w:r>
      <w:r>
        <w:t>.</w:t>
      </w:r>
    </w:p>
    <w:p w14:paraId="62A32E57" w14:textId="0DD1934C" w:rsidR="000C76E8" w:rsidRPr="000C76E8" w:rsidRDefault="000C76E8" w:rsidP="000C76E8">
      <w:pPr>
        <w:widowControl w:val="0"/>
        <w:autoSpaceDE w:val="0"/>
        <w:autoSpaceDN w:val="0"/>
        <w:adjustRightInd w:val="0"/>
        <w:rPr>
          <w:color w:val="000000"/>
        </w:rPr>
      </w:pPr>
      <w:r>
        <w:t xml:space="preserve">All </w:t>
      </w:r>
      <w:r w:rsidR="00416F85">
        <w:t xml:space="preserve">documentation published as part of the consultation, as well as information about how to engage with the development of proposals, can be found on the </w:t>
      </w:r>
      <w:r>
        <w:t xml:space="preserve">dedicated </w:t>
      </w:r>
      <w:r w:rsidR="00416F85">
        <w:t xml:space="preserve">Oriel </w:t>
      </w:r>
      <w:r>
        <w:t xml:space="preserve">website at </w:t>
      </w:r>
      <w:hyperlink r:id="rId25" w:history="1">
        <w:r w:rsidRPr="003D44CD">
          <w:rPr>
            <w:rStyle w:val="Hyperlink"/>
          </w:rPr>
          <w:t>www.oriel-london.org.uk</w:t>
        </w:r>
      </w:hyperlink>
      <w:r>
        <w:t>.</w:t>
      </w:r>
      <w:r>
        <w:rPr>
          <w:color w:val="000000"/>
        </w:rPr>
        <w:t xml:space="preserve"> </w:t>
      </w:r>
    </w:p>
    <w:p w14:paraId="5CFB44D3" w14:textId="29747BC3" w:rsidR="0068299C" w:rsidRPr="00400812" w:rsidRDefault="002C3A54" w:rsidP="007D6A88">
      <w:pPr>
        <w:pStyle w:val="Heading2"/>
        <w:numPr>
          <w:ilvl w:val="2"/>
          <w:numId w:val="39"/>
        </w:numPr>
      </w:pPr>
      <w:bookmarkStart w:id="80" w:name="_Toc19199913"/>
      <w:bookmarkStart w:id="81" w:name="_Toc19199914"/>
      <w:bookmarkStart w:id="82" w:name="_Toc19199915"/>
      <w:bookmarkStart w:id="83" w:name="_Toc19199916"/>
      <w:bookmarkStart w:id="84" w:name="_Toc19199917"/>
      <w:bookmarkStart w:id="85" w:name="_Toc19199918"/>
      <w:bookmarkStart w:id="86" w:name="_Toc19199919"/>
      <w:bookmarkStart w:id="87" w:name="_Toc19199920"/>
      <w:bookmarkStart w:id="88" w:name="_Toc19199921"/>
      <w:bookmarkStart w:id="89" w:name="_Toc19199922"/>
      <w:bookmarkStart w:id="90" w:name="_Toc19199923"/>
      <w:bookmarkStart w:id="91" w:name="_Toc19199924"/>
      <w:bookmarkStart w:id="92" w:name="_Toc19199925"/>
      <w:bookmarkStart w:id="93" w:name="_Toc19199926"/>
      <w:bookmarkStart w:id="94" w:name="_Toc19199927"/>
      <w:bookmarkStart w:id="95" w:name="_Toc19199928"/>
      <w:bookmarkStart w:id="96" w:name="_Toc19199929"/>
      <w:bookmarkStart w:id="97" w:name="_Toc19199930"/>
      <w:bookmarkStart w:id="98" w:name="_Toc19199931"/>
      <w:bookmarkStart w:id="99" w:name="_Toc19199932"/>
      <w:bookmarkStart w:id="100" w:name="_Toc19199933"/>
      <w:bookmarkStart w:id="101" w:name="_Toc19199934"/>
      <w:bookmarkStart w:id="102" w:name="_Toc24092185"/>
      <w:bookmarkStart w:id="103" w:name="_Toc20142239"/>
      <w:bookmarkStart w:id="104" w:name="_Toc22648210"/>
      <w:bookmarkStart w:id="105" w:name="_Toc23230538"/>
      <w:bookmarkStart w:id="106" w:name="_Toc23951609"/>
      <w:bookmarkStart w:id="107" w:name="_Toc24092186"/>
      <w:bookmarkStart w:id="108" w:name="_Toc25565066"/>
      <w:bookmarkStart w:id="109" w:name="_Toc27661073"/>
      <w:bookmarkStart w:id="110" w:name="_Toc27671947"/>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r w:rsidRPr="00400812">
        <w:t>Public consultation scope</w:t>
      </w:r>
      <w:bookmarkEnd w:id="103"/>
      <w:bookmarkEnd w:id="104"/>
      <w:bookmarkEnd w:id="105"/>
      <w:bookmarkEnd w:id="106"/>
      <w:bookmarkEnd w:id="107"/>
      <w:bookmarkEnd w:id="108"/>
      <w:bookmarkEnd w:id="109"/>
      <w:bookmarkEnd w:id="110"/>
      <w:r w:rsidR="0068299C" w:rsidRPr="00400812">
        <w:tab/>
      </w:r>
    </w:p>
    <w:p w14:paraId="2E8C327D" w14:textId="234AFD23" w:rsidR="0068299C" w:rsidRPr="00A100CA" w:rsidRDefault="008E476A" w:rsidP="0068299C">
      <w:r>
        <w:t xml:space="preserve">When </w:t>
      </w:r>
      <w:r w:rsidR="007410DB">
        <w:t xml:space="preserve">planning the consultation and </w:t>
      </w:r>
      <w:r>
        <w:t xml:space="preserve">developing the PCBC, </w:t>
      </w:r>
      <w:r w:rsidR="0068299C">
        <w:t xml:space="preserve">NHS </w:t>
      </w:r>
      <w:r w:rsidR="0068299C" w:rsidRPr="00BC2BA9">
        <w:t xml:space="preserve">Camden CCG and </w:t>
      </w:r>
      <w:r w:rsidR="0068299C">
        <w:t xml:space="preserve">NHS England </w:t>
      </w:r>
      <w:r w:rsidR="00D63D67">
        <w:t>Specialised Commissioning</w:t>
      </w:r>
      <w:r w:rsidR="0068299C" w:rsidRPr="00BC2BA9">
        <w:t xml:space="preserve">, </w:t>
      </w:r>
      <w:r w:rsidR="0068299C" w:rsidRPr="00A100CA">
        <w:t>together with Moorfields Eye Hospital, UCL and Moorfields Eye Charity</w:t>
      </w:r>
      <w:r w:rsidRPr="00A100CA">
        <w:t xml:space="preserve">, </w:t>
      </w:r>
      <w:r w:rsidR="002C3A54" w:rsidRPr="00A100CA">
        <w:t xml:space="preserve">agreed that the consultation should </w:t>
      </w:r>
      <w:r w:rsidR="0068299C" w:rsidRPr="00A100CA">
        <w:t>focus on the</w:t>
      </w:r>
      <w:r w:rsidR="007067C3" w:rsidRPr="00A100CA">
        <w:t xml:space="preserve"> option to</w:t>
      </w:r>
      <w:r w:rsidR="0068299C" w:rsidRPr="00A100CA">
        <w:t xml:space="preserve"> move of all services provided by Moorfields at the current City Road site including the Richard Desmond Children’s Eye Centre and A&amp;E.</w:t>
      </w:r>
    </w:p>
    <w:p w14:paraId="5379A519" w14:textId="079BBF4E" w:rsidR="0069598F" w:rsidRDefault="0069598F" w:rsidP="0069598F">
      <w:r>
        <w:t xml:space="preserve">The options appraisal in the PCBC detailed the robust options development and appraisal process undertaken before the launch of the consultation. Through the scoring of a long list of options, this process demonstrated that Oriel is the only viable option for progressing the proposals. It detailed a number of site searches which did not find a suitable alternative in </w:t>
      </w:r>
      <w:r>
        <w:lastRenderedPageBreak/>
        <w:t>London</w:t>
      </w:r>
      <w:r w:rsidR="0067155B">
        <w:t xml:space="preserve"> based on size, location</w:t>
      </w:r>
      <w:r w:rsidR="00A100CA">
        <w:t xml:space="preserve">, </w:t>
      </w:r>
      <w:r w:rsidR="0067155B">
        <w:t>accessibility</w:t>
      </w:r>
      <w:r w:rsidR="00A100CA">
        <w:t xml:space="preserve"> and affordability</w:t>
      </w:r>
      <w:r w:rsidR="0067155B">
        <w:t>.</w:t>
      </w:r>
      <w:r>
        <w:t xml:space="preserve"> </w:t>
      </w:r>
      <w:r w:rsidR="0067155B">
        <w:t xml:space="preserve">It </w:t>
      </w:r>
      <w:r>
        <w:t xml:space="preserve">discounted the second-highest </w:t>
      </w:r>
      <w:r w:rsidR="0067155B">
        <w:t xml:space="preserve">scored option of redeveloping the City Road site as this would not support future innovation, deliver improved efficiency, significantly improve patient experience or deliver the desired opportunities for excellence in clinical services, research and education. It would </w:t>
      </w:r>
      <w:r w:rsidR="00A100CA">
        <w:t xml:space="preserve">also </w:t>
      </w:r>
      <w:r w:rsidR="0067155B">
        <w:t xml:space="preserve">be very challenging to deliver as construction would take place while the hospital was operational, and it would not represent value for money. On this basis, the public consultation focussed on whether there is public support for </w:t>
      </w:r>
      <w:r w:rsidR="00FF3DD5">
        <w:t>a single preferred option, as well as asking for alternative site suggestions</w:t>
      </w:r>
      <w:r w:rsidR="0067155B">
        <w:t>.</w:t>
      </w:r>
    </w:p>
    <w:p w14:paraId="7CBF990E" w14:textId="7014D5FF" w:rsidR="00232ADD" w:rsidRPr="00232ADD" w:rsidRDefault="00232ADD" w:rsidP="00232ADD">
      <w:r w:rsidRPr="00232ADD">
        <w:t>While Oriel is focused on optimising the provision of services from the City Road site, Moorfields is also working to develop a strategy for its network sites across London</w:t>
      </w:r>
      <w:r w:rsidR="00A100CA">
        <w:t xml:space="preserve"> and the south east of England</w:t>
      </w:r>
      <w:r w:rsidRPr="00232ADD">
        <w:t>. Th</w:t>
      </w:r>
      <w:r>
        <w:t xml:space="preserve">e public consultation and this DMBC </w:t>
      </w:r>
      <w:r w:rsidRPr="00232ADD">
        <w:t>focuses only on the services currently provided from the City Road site and assumes no significant shift of activity between sites in the network as a result of the proposed relocation.</w:t>
      </w:r>
    </w:p>
    <w:p w14:paraId="5D5F9A48" w14:textId="77777777" w:rsidR="0068299C" w:rsidRPr="00400812" w:rsidRDefault="0068299C" w:rsidP="007D6A88">
      <w:pPr>
        <w:pStyle w:val="Heading2"/>
        <w:numPr>
          <w:ilvl w:val="2"/>
          <w:numId w:val="39"/>
        </w:numPr>
      </w:pPr>
      <w:bookmarkStart w:id="111" w:name="_Toc20142240"/>
      <w:bookmarkStart w:id="112" w:name="_Toc22648211"/>
      <w:bookmarkStart w:id="113" w:name="_Toc23230539"/>
      <w:bookmarkStart w:id="114" w:name="_Toc23951610"/>
      <w:bookmarkStart w:id="115" w:name="_Toc24092187"/>
      <w:bookmarkStart w:id="116" w:name="_Toc25565067"/>
      <w:bookmarkStart w:id="117" w:name="_Toc27661074"/>
      <w:bookmarkStart w:id="118" w:name="_Toc27671948"/>
      <w:r w:rsidRPr="00400812">
        <w:t>Proposal development</w:t>
      </w:r>
      <w:r w:rsidR="00817DB5" w:rsidRPr="00400812">
        <w:t xml:space="preserve"> – the Journey so Far</w:t>
      </w:r>
      <w:bookmarkEnd w:id="111"/>
      <w:bookmarkEnd w:id="112"/>
      <w:bookmarkEnd w:id="113"/>
      <w:bookmarkEnd w:id="114"/>
      <w:bookmarkEnd w:id="115"/>
      <w:bookmarkEnd w:id="116"/>
      <w:bookmarkEnd w:id="117"/>
      <w:bookmarkEnd w:id="118"/>
    </w:p>
    <w:p w14:paraId="4166962B" w14:textId="486A4B5A" w:rsidR="00B95F65" w:rsidRDefault="0068299C" w:rsidP="0081111B">
      <w:r w:rsidRPr="00BC2BA9">
        <w:t xml:space="preserve">Development of the proposed changes has been ongoing since 2012 </w:t>
      </w:r>
      <w:r w:rsidR="007067C3">
        <w:t>and</w:t>
      </w:r>
      <w:r w:rsidRPr="00BC2BA9">
        <w:t xml:space="preserve"> includes work on the pre-consultation activities, stakeholder engagement and options development. Further detail of the options development is set out in </w:t>
      </w:r>
      <w:r w:rsidR="00035F5B">
        <w:t>s</w:t>
      </w:r>
      <w:r w:rsidRPr="00BC2BA9">
        <w:t>ection</w:t>
      </w:r>
      <w:r w:rsidR="000D7A13">
        <w:t xml:space="preserve"> </w:t>
      </w:r>
      <w:r w:rsidR="000D7A13">
        <w:rPr>
          <w:highlight w:val="yellow"/>
        </w:rPr>
        <w:fldChar w:fldCharType="begin"/>
      </w:r>
      <w:r w:rsidR="000D7A13">
        <w:instrText xml:space="preserve"> REF _Ref25566516 \r \h </w:instrText>
      </w:r>
      <w:r w:rsidR="000D7A13">
        <w:rPr>
          <w:highlight w:val="yellow"/>
        </w:rPr>
      </w:r>
      <w:r w:rsidR="000D7A13">
        <w:rPr>
          <w:highlight w:val="yellow"/>
        </w:rPr>
        <w:fldChar w:fldCharType="separate"/>
      </w:r>
      <w:r w:rsidR="00D31358">
        <w:t>3.5</w:t>
      </w:r>
      <w:r w:rsidR="000D7A13">
        <w:rPr>
          <w:highlight w:val="yellow"/>
        </w:rPr>
        <w:fldChar w:fldCharType="end"/>
      </w:r>
      <w:r w:rsidR="000D7A13">
        <w:t>.</w:t>
      </w:r>
      <w:r w:rsidR="00E975E7" w:rsidRPr="00E975E7">
        <w:rPr>
          <w:noProof/>
        </w:rPr>
        <w:t xml:space="preserve"> </w:t>
      </w:r>
    </w:p>
    <w:p w14:paraId="179BCCE9" w14:textId="7C9040DD" w:rsidR="00B95F65" w:rsidRDefault="00B95F65" w:rsidP="002B22F1">
      <w:pPr>
        <w:pStyle w:val="Caption"/>
      </w:pPr>
      <w:r>
        <w:t xml:space="preserve">Figure </w:t>
      </w:r>
      <w:r w:rsidR="004A6D41">
        <w:rPr>
          <w:noProof/>
        </w:rPr>
        <w:fldChar w:fldCharType="begin"/>
      </w:r>
      <w:r w:rsidR="004A6D41">
        <w:rPr>
          <w:noProof/>
        </w:rPr>
        <w:instrText xml:space="preserve"> SEQ Figure \* ARABIC </w:instrText>
      </w:r>
      <w:r w:rsidR="004A6D41">
        <w:rPr>
          <w:noProof/>
        </w:rPr>
        <w:fldChar w:fldCharType="separate"/>
      </w:r>
      <w:r w:rsidR="00D31358">
        <w:rPr>
          <w:noProof/>
        </w:rPr>
        <w:t>5</w:t>
      </w:r>
      <w:r w:rsidR="004A6D41">
        <w:rPr>
          <w:noProof/>
        </w:rPr>
        <w:fldChar w:fldCharType="end"/>
      </w:r>
      <w:r>
        <w:t xml:space="preserve"> - </w:t>
      </w:r>
      <w:r w:rsidRPr="00EB69C8">
        <w:t>Proposal development to date</w:t>
      </w:r>
    </w:p>
    <w:p w14:paraId="5092DF7E" w14:textId="27F81FD9" w:rsidR="00B262EA" w:rsidRDefault="0002746E" w:rsidP="0081111B">
      <w:pPr>
        <w:rPr>
          <w:noProof/>
        </w:rPr>
      </w:pPr>
      <w:r>
        <w:rPr>
          <w:noProof/>
          <w:lang w:eastAsia="en-GB"/>
        </w:rPr>
        <w:lastRenderedPageBreak/>
        <w:drawing>
          <wp:anchor distT="0" distB="0" distL="114300" distR="114300" simplePos="0" relativeHeight="251738624" behindDoc="0" locked="0" layoutInCell="1" allowOverlap="1" wp14:anchorId="3439BAEA" wp14:editId="37EE185E">
            <wp:simplePos x="0" y="0"/>
            <wp:positionH relativeFrom="column">
              <wp:posOffset>-1905</wp:posOffset>
            </wp:positionH>
            <wp:positionV relativeFrom="paragraph">
              <wp:posOffset>134620</wp:posOffset>
            </wp:positionV>
            <wp:extent cx="5925820" cy="8218170"/>
            <wp:effectExtent l="0" t="0" r="0" b="0"/>
            <wp:wrapTopAndBottom/>
            <wp:docPr id="238" name="Picture 238" descr="Oriel development to date&#10;&#10;2012 - Joint governance arrangement with UCL. Membership council briefings. In November a new hospital project board was set up.&#10;2013 - March, Trust board decision to move from City Road. November - February 2014, Formal public engagement, 7 events with 300 people.&#10;2014 - March - North Central London Joint Health Overview and Scrutiny Committee state that relocation was not a substantial change in service provision. May - Land purchase business case approved by Trust board, membership council and UCL governing body. &#10;2015/16 - Negotiation to purchase land at preferred site.&#10;2017 - June - Trust board approves refreshed land business case. July - Membership council receives and supports the Trust board updates on Oriel.&#10;2018 - Trust and commissioners establish public consultation governance. Moorfields expresses interest in two acres of land on Register of Surplus Land. June - Launch of RIBA design competition. December - DHSC confirmed STP capital bid successful, subject to consultation. &#10;2019 - January - Over 1,000 people give their views through surveys, drop-in sessions and focus groups as part of ongoing pre-consultation engagement. Feb - Moorfields entered into an Option Agreement with Camden and Islington NHS Foundation Trust. April - PCBC approved by commissioners. May - 16 week public consultation launched. September - Consultation clo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ast timeline.png"/>
                    <pic:cNvPicPr/>
                  </pic:nvPicPr>
                  <pic:blipFill rotWithShape="1">
                    <a:blip r:embed="rId26">
                      <a:extLst>
                        <a:ext uri="{28A0092B-C50C-407E-A947-70E740481C1C}">
                          <a14:useLocalDpi xmlns:a14="http://schemas.microsoft.com/office/drawing/2010/main" val="0"/>
                        </a:ext>
                      </a:extLst>
                    </a:blip>
                    <a:srcRect t="1399" b="2583"/>
                    <a:stretch/>
                  </pic:blipFill>
                  <pic:spPr bwMode="auto">
                    <a:xfrm>
                      <a:off x="0" y="0"/>
                      <a:ext cx="5925820" cy="8218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32ECD0" w14:textId="77777777" w:rsidR="009507F3" w:rsidRDefault="009507F3" w:rsidP="0081111B">
      <w:pPr>
        <w:rPr>
          <w:noProof/>
        </w:rPr>
      </w:pPr>
    </w:p>
    <w:p w14:paraId="2D94C43C" w14:textId="77777777" w:rsidR="00610EEC" w:rsidRPr="00610EEC" w:rsidRDefault="00610EEC" w:rsidP="007D6A88">
      <w:pPr>
        <w:pStyle w:val="Heading2"/>
        <w:numPr>
          <w:ilvl w:val="1"/>
          <w:numId w:val="39"/>
        </w:numPr>
      </w:pPr>
      <w:bookmarkStart w:id="119" w:name="_Toc27671949"/>
      <w:r w:rsidRPr="00610EEC">
        <w:t>Strategic Context</w:t>
      </w:r>
      <w:bookmarkEnd w:id="119"/>
    </w:p>
    <w:p w14:paraId="3F38F502" w14:textId="77777777" w:rsidR="00610EEC" w:rsidRDefault="00610EEC" w:rsidP="00610EEC">
      <w:r>
        <w:t>The strategic context for the proposals, and a description of how the proposal is consistent with this, is set out in the PCBC (sections 3.3, 3.4, 4.1, 4.2 &amp; 4.3). These sections detail all relevant local, regional and national strategies. The only change to the strategic context since the PCBC was published in April 2019 has been the publication of an updated Long Term Plan, and North Central London (NCL) STP’s response to this. This is described below.</w:t>
      </w:r>
    </w:p>
    <w:p w14:paraId="071C24F2" w14:textId="77777777" w:rsidR="00610EEC" w:rsidRDefault="00610EEC" w:rsidP="00610EEC">
      <w:r>
        <w:t>In summary:</w:t>
      </w:r>
    </w:p>
    <w:p w14:paraId="2CDE813D" w14:textId="4759D2C4" w:rsidR="008107B9" w:rsidRPr="00A81A42" w:rsidRDefault="008107B9" w:rsidP="00DD6CC3">
      <w:pPr>
        <w:pStyle w:val="ListParagraph"/>
        <w:numPr>
          <w:ilvl w:val="0"/>
          <w:numId w:val="27"/>
        </w:numPr>
      </w:pPr>
      <w:r>
        <w:rPr>
          <w:b/>
          <w:bCs/>
        </w:rPr>
        <w:t>NHS Long Term Plan (2019)</w:t>
      </w:r>
      <w:r>
        <w:t xml:space="preserve"> – t</w:t>
      </w:r>
      <w:r w:rsidRPr="00D37709">
        <w:rPr>
          <w:rFonts w:cstheme="minorHAnsi"/>
          <w:bCs/>
        </w:rPr>
        <w:t>he plan's key aims are to make sure everyone gets the best start in life, continue to provide world-class care for major health problems, and support people to age well. Key components of the plan are to bring together different professionals to coordinate care better, make better use of data and digital technology, and make the NHS a better place to work, so more staff stay in the NHS and feel able to make better use of their skills and experience for patients</w:t>
      </w:r>
      <w:r>
        <w:rPr>
          <w:rFonts w:cstheme="minorHAnsi"/>
          <w:bCs/>
        </w:rPr>
        <w:t>. The plan covers the following key themes</w:t>
      </w:r>
      <w:r w:rsidR="00424AA7">
        <w:rPr>
          <w:rFonts w:cstheme="minorHAnsi"/>
          <w:bCs/>
        </w:rPr>
        <w:t>.</w:t>
      </w:r>
    </w:p>
    <w:p w14:paraId="6F10CC76" w14:textId="4464CC66" w:rsidR="008107B9" w:rsidRPr="00A81A42" w:rsidRDefault="008107B9" w:rsidP="00DD6CC3">
      <w:pPr>
        <w:pStyle w:val="ListParagraph"/>
        <w:numPr>
          <w:ilvl w:val="1"/>
          <w:numId w:val="27"/>
        </w:numPr>
      </w:pPr>
      <w:r w:rsidRPr="00A81A42">
        <w:rPr>
          <w:rFonts w:cstheme="minorHAnsi"/>
          <w:bCs/>
        </w:rPr>
        <w:t>New service model</w:t>
      </w:r>
      <w:r>
        <w:rPr>
          <w:rFonts w:cstheme="minorHAnsi"/>
          <w:bCs/>
        </w:rPr>
        <w:t>s –</w:t>
      </w:r>
      <w:r w:rsidRPr="00A81A42">
        <w:rPr>
          <w:rFonts w:cstheme="minorHAnsi"/>
          <w:bCs/>
        </w:rPr>
        <w:t xml:space="preserve"> more options, better support, properly joined-up care in the best setting</w:t>
      </w:r>
      <w:r>
        <w:rPr>
          <w:rFonts w:cstheme="minorHAnsi"/>
          <w:bCs/>
        </w:rPr>
        <w:t>, delivering care closer to home where appropriate</w:t>
      </w:r>
      <w:r w:rsidR="00424AA7">
        <w:rPr>
          <w:rFonts w:cstheme="minorHAnsi"/>
          <w:bCs/>
        </w:rPr>
        <w:t>.</w:t>
      </w:r>
    </w:p>
    <w:p w14:paraId="7280B9C2" w14:textId="7073688C" w:rsidR="008107B9" w:rsidRPr="00A81A42" w:rsidRDefault="008107B9" w:rsidP="00DD6CC3">
      <w:pPr>
        <w:pStyle w:val="ListParagraph"/>
        <w:numPr>
          <w:ilvl w:val="1"/>
          <w:numId w:val="27"/>
        </w:numPr>
      </w:pPr>
      <w:r>
        <w:rPr>
          <w:rFonts w:cstheme="minorHAnsi"/>
          <w:bCs/>
        </w:rPr>
        <w:t>Tackling health inequalities – through screening and prevention, as well as targeting groups who typically struggle to access healthcare services</w:t>
      </w:r>
      <w:r w:rsidR="00424AA7">
        <w:rPr>
          <w:rFonts w:cstheme="minorHAnsi"/>
          <w:bCs/>
        </w:rPr>
        <w:t>.</w:t>
      </w:r>
    </w:p>
    <w:p w14:paraId="4F634116" w14:textId="14119C66" w:rsidR="008107B9" w:rsidRPr="00A81A42" w:rsidRDefault="008107B9" w:rsidP="00DD6CC3">
      <w:pPr>
        <w:pStyle w:val="ListParagraph"/>
        <w:numPr>
          <w:ilvl w:val="1"/>
          <w:numId w:val="27"/>
        </w:numPr>
      </w:pPr>
      <w:r>
        <w:rPr>
          <w:rFonts w:cstheme="minorHAnsi"/>
          <w:bCs/>
        </w:rPr>
        <w:t>Improving care quality and outcomes – including a commitment to support research and innovation</w:t>
      </w:r>
      <w:r w:rsidR="00424AA7">
        <w:rPr>
          <w:rFonts w:cstheme="minorHAnsi"/>
          <w:bCs/>
        </w:rPr>
        <w:t>.</w:t>
      </w:r>
    </w:p>
    <w:p w14:paraId="2DC4BB57" w14:textId="426852EE" w:rsidR="008107B9" w:rsidRPr="00A81A42" w:rsidRDefault="008107B9" w:rsidP="00DD6CC3">
      <w:pPr>
        <w:pStyle w:val="ListParagraph"/>
        <w:numPr>
          <w:ilvl w:val="1"/>
          <w:numId w:val="27"/>
        </w:numPr>
      </w:pPr>
      <w:r>
        <w:rPr>
          <w:rFonts w:cstheme="minorHAnsi"/>
          <w:bCs/>
        </w:rPr>
        <w:t>Tackling workforce pressures and providing staff with the support they require – including through career development, education and training</w:t>
      </w:r>
      <w:r w:rsidR="00424AA7">
        <w:rPr>
          <w:rFonts w:cstheme="minorHAnsi"/>
          <w:bCs/>
        </w:rPr>
        <w:t>.</w:t>
      </w:r>
    </w:p>
    <w:p w14:paraId="6F53C3FB" w14:textId="07079A0A" w:rsidR="008107B9" w:rsidRPr="00A81A42" w:rsidRDefault="008107B9" w:rsidP="00DD6CC3">
      <w:pPr>
        <w:pStyle w:val="ListParagraph"/>
        <w:numPr>
          <w:ilvl w:val="1"/>
          <w:numId w:val="27"/>
        </w:numPr>
      </w:pPr>
      <w:r>
        <w:rPr>
          <w:rFonts w:cstheme="minorHAnsi"/>
          <w:bCs/>
        </w:rPr>
        <w:t>Upgrading technology and providing digitally enabled care across the NHS – including digital services such as virtual clinics, and supporting opportunities for medical breakthroughs and consistent quality of care</w:t>
      </w:r>
      <w:r w:rsidR="00424AA7">
        <w:rPr>
          <w:rFonts w:cstheme="minorHAnsi"/>
          <w:bCs/>
        </w:rPr>
        <w:t>.</w:t>
      </w:r>
    </w:p>
    <w:p w14:paraId="7B926A0B" w14:textId="103C4E74" w:rsidR="008107B9" w:rsidRPr="009B0C95" w:rsidRDefault="008107B9" w:rsidP="00DD6CC3">
      <w:pPr>
        <w:pStyle w:val="ListParagraph"/>
        <w:numPr>
          <w:ilvl w:val="1"/>
          <w:numId w:val="27"/>
        </w:numPr>
      </w:pPr>
      <w:r>
        <w:rPr>
          <w:rFonts w:cstheme="minorHAnsi"/>
          <w:bCs/>
        </w:rPr>
        <w:t>Putting the NHS back onto a sustainable financial path</w:t>
      </w:r>
      <w:r w:rsidR="00424AA7">
        <w:rPr>
          <w:rFonts w:cstheme="minorHAnsi"/>
          <w:bCs/>
        </w:rPr>
        <w:t>.</w:t>
      </w:r>
    </w:p>
    <w:p w14:paraId="39BA5318" w14:textId="7A014B70" w:rsidR="005F33C0" w:rsidRPr="008107B9" w:rsidRDefault="005F33C0" w:rsidP="00DD6CC3">
      <w:pPr>
        <w:pStyle w:val="ListParagraph"/>
        <w:numPr>
          <w:ilvl w:val="0"/>
          <w:numId w:val="27"/>
        </w:numPr>
      </w:pPr>
      <w:r>
        <w:rPr>
          <w:b/>
          <w:bCs/>
        </w:rPr>
        <w:t xml:space="preserve">NCL STP response to the Long Term </w:t>
      </w:r>
      <w:r w:rsidRPr="00196D19">
        <w:rPr>
          <w:b/>
        </w:rPr>
        <w:t>Plan</w:t>
      </w:r>
      <w:r>
        <w:t xml:space="preserve"> – </w:t>
      </w:r>
      <w:r w:rsidRPr="008107B9">
        <w:t>The</w:t>
      </w:r>
      <w:r>
        <w:t xml:space="preserve"> NCL STP has published a response to the Long Term Plan</w:t>
      </w:r>
      <w:r>
        <w:rPr>
          <w:rStyle w:val="FootnoteReference"/>
        </w:rPr>
        <w:footnoteReference w:id="2"/>
      </w:r>
      <w:r>
        <w:t>. This sets out the strategic intentions relevant to ophthalmology. This echoes the intention to develop fully integrated community-based models of care, a focus on prevention, supporting staff and increasing the use of digital tools to transform how outpatient services are offered</w:t>
      </w:r>
      <w:r w:rsidR="00424AA7">
        <w:t>.</w:t>
      </w:r>
    </w:p>
    <w:p w14:paraId="3AFB1D8F" w14:textId="0C0B8E09" w:rsidR="008107B9" w:rsidRDefault="00610EEC" w:rsidP="007D6A88">
      <w:pPr>
        <w:pStyle w:val="ListParagraph"/>
        <w:numPr>
          <w:ilvl w:val="0"/>
          <w:numId w:val="77"/>
        </w:numPr>
      </w:pPr>
      <w:r w:rsidRPr="00FF3DD5">
        <w:rPr>
          <w:b/>
          <w:bCs/>
        </w:rPr>
        <w:t>STP and commissioner strategies</w:t>
      </w:r>
      <w:r>
        <w:t xml:space="preserve"> – </w:t>
      </w:r>
      <w:r w:rsidRPr="00FF3DD5">
        <w:rPr>
          <w:rFonts w:ascii="Arial" w:eastAsia="Arial" w:hAnsi="Arial" w:cs="Arial"/>
        </w:rPr>
        <w:t xml:space="preserve">Moorfields clinical sites </w:t>
      </w:r>
      <w:r w:rsidRPr="00BE7B1C">
        <w:t>are located across eight STP footprints</w:t>
      </w:r>
      <w:r>
        <w:t xml:space="preserve">, </w:t>
      </w:r>
      <w:r w:rsidR="00FF3DD5">
        <w:t>with the City Road site located in the North Central London (NCL) STP</w:t>
      </w:r>
      <w:r w:rsidRPr="00BE7B1C">
        <w:t xml:space="preserve">. </w:t>
      </w:r>
      <w:r w:rsidR="00FF3DD5" w:rsidRPr="00FF3DD5">
        <w:rPr>
          <w:rFonts w:ascii="Arial" w:eastAsia="Times New Roman" w:hAnsi="Arial" w:cs="Arial"/>
        </w:rPr>
        <w:t>In order to achieve their vision that ‘</w:t>
      </w:r>
      <w:r w:rsidR="00A768DC">
        <w:rPr>
          <w:rFonts w:ascii="Arial" w:eastAsia="Times New Roman" w:hAnsi="Arial" w:cs="Arial"/>
        </w:rPr>
        <w:t>l</w:t>
      </w:r>
      <w:r w:rsidR="00FF3DD5" w:rsidRPr="00FF3DD5">
        <w:rPr>
          <w:rFonts w:ascii="Arial" w:eastAsia="Times New Roman" w:hAnsi="Arial" w:cs="Arial"/>
        </w:rPr>
        <w:t xml:space="preserve">ocal people deserve to be supported to live happier, healthier and longer lives’, the NCL STP strategy focuses on </w:t>
      </w:r>
      <w:r w:rsidR="00FF3DD5">
        <w:rPr>
          <w:rFonts w:ascii="Arial" w:eastAsiaTheme="minorHAnsi" w:hAnsi="Arial" w:cs="Arial"/>
        </w:rPr>
        <w:t>p</w:t>
      </w:r>
      <w:r w:rsidR="00FF3DD5" w:rsidRPr="00FF3DD5">
        <w:rPr>
          <w:rFonts w:ascii="Arial" w:eastAsiaTheme="minorHAnsi" w:hAnsi="Arial" w:cs="Arial"/>
        </w:rPr>
        <w:t>revention</w:t>
      </w:r>
      <w:r w:rsidR="00FF3DD5">
        <w:rPr>
          <w:rFonts w:ascii="Arial" w:eastAsiaTheme="minorHAnsi" w:hAnsi="Arial" w:cs="Arial"/>
        </w:rPr>
        <w:t>, s</w:t>
      </w:r>
      <w:r w:rsidR="00FF3DD5" w:rsidRPr="00BD6242">
        <w:rPr>
          <w:rFonts w:ascii="Arial" w:eastAsiaTheme="minorHAnsi" w:hAnsi="Arial" w:cs="Arial"/>
        </w:rPr>
        <w:t>ervice transformation</w:t>
      </w:r>
      <w:r w:rsidR="00FF3DD5">
        <w:rPr>
          <w:rFonts w:ascii="Arial" w:eastAsiaTheme="minorHAnsi" w:hAnsi="Arial" w:cs="Arial"/>
        </w:rPr>
        <w:t xml:space="preserve"> to meet the needs of a growing population, improving productivity to </w:t>
      </w:r>
      <w:r w:rsidR="00FF3DD5" w:rsidRPr="00BD6242">
        <w:rPr>
          <w:rFonts w:ascii="Arial" w:eastAsiaTheme="minorHAnsi" w:hAnsi="Arial" w:cs="Arial"/>
        </w:rPr>
        <w:t>achieve efficiencies</w:t>
      </w:r>
      <w:r w:rsidR="00FF3DD5">
        <w:rPr>
          <w:rFonts w:ascii="Arial" w:eastAsiaTheme="minorHAnsi" w:hAnsi="Arial" w:cs="Arial"/>
        </w:rPr>
        <w:t xml:space="preserve"> and use of enablers such as technology to improve capacity. </w:t>
      </w:r>
      <w:r>
        <w:t>The ways in which the proposals align with the NCL STP transformation plans, commissioning intentions and estates strategy are detailed in the PCBC (section 3.6). The STP estates strategy highlights Oriel and the St Pancras redevelopment as priorities, and the project has been granted Wave 4 funding</w:t>
      </w:r>
      <w:r w:rsidR="00424AA7">
        <w:t>.</w:t>
      </w:r>
    </w:p>
    <w:p w14:paraId="63B5E750" w14:textId="6529797F" w:rsidR="00B05BB2" w:rsidRPr="009B0C95" w:rsidRDefault="00B05BB2" w:rsidP="00DD6CC3">
      <w:pPr>
        <w:pStyle w:val="ListParagraph"/>
        <w:numPr>
          <w:ilvl w:val="0"/>
          <w:numId w:val="27"/>
        </w:numPr>
      </w:pPr>
      <w:r w:rsidRPr="009B0C95">
        <w:rPr>
          <w:b/>
          <w:bCs/>
        </w:rPr>
        <w:lastRenderedPageBreak/>
        <w:t>Moorfields 2017-2022 Organisational strategy</w:t>
      </w:r>
      <w:r>
        <w:rPr>
          <w:b/>
          <w:bCs/>
        </w:rPr>
        <w:t xml:space="preserve"> ‘Our vision of excellence’</w:t>
      </w:r>
      <w:r>
        <w:t xml:space="preserve"> – in the context of the Long Term Plan and NCL STP response Moorfields sets out the organisation’s purpose of ‘</w:t>
      </w:r>
      <w:r w:rsidRPr="00BC4876">
        <w:rPr>
          <w:rFonts w:cstheme="minorHAnsi"/>
          <w:bCs/>
        </w:rPr>
        <w:t>working together to discover, develop and deliver the best eye care’</w:t>
      </w:r>
      <w:r>
        <w:rPr>
          <w:rFonts w:cstheme="minorHAnsi"/>
          <w:bCs/>
        </w:rPr>
        <w:t xml:space="preserve"> via four ambitions and four enablers</w:t>
      </w:r>
      <w:r w:rsidR="00424AA7">
        <w:rPr>
          <w:rFonts w:cstheme="minorHAnsi"/>
          <w:bCs/>
        </w:rPr>
        <w:t>.</w:t>
      </w:r>
    </w:p>
    <w:p w14:paraId="5477C9B1" w14:textId="3CAD28C1" w:rsidR="00B05BB2" w:rsidRPr="00400812" w:rsidRDefault="00B05BB2" w:rsidP="00B05BB2">
      <w:pPr>
        <w:spacing w:after="0"/>
        <w:rPr>
          <w:color w:val="00A09D"/>
        </w:rPr>
      </w:pPr>
      <w:r w:rsidRPr="00400812">
        <w:rPr>
          <w:color w:val="00A09D"/>
        </w:rPr>
        <w:t xml:space="preserve">Figure 8: Summary of 2017-2022 </w:t>
      </w:r>
      <w:r w:rsidR="00A768DC">
        <w:rPr>
          <w:color w:val="00A09D"/>
        </w:rPr>
        <w:t xml:space="preserve">Moorfields </w:t>
      </w:r>
      <w:r w:rsidRPr="00400812">
        <w:rPr>
          <w:color w:val="00A09D"/>
        </w:rPr>
        <w:t>organisation</w:t>
      </w:r>
      <w:r w:rsidR="00A768DC">
        <w:rPr>
          <w:color w:val="00A09D"/>
        </w:rPr>
        <w:t>al</w:t>
      </w:r>
      <w:r w:rsidRPr="00400812">
        <w:rPr>
          <w:color w:val="00A09D"/>
        </w:rPr>
        <w:t xml:space="preserve"> strategy</w:t>
      </w:r>
    </w:p>
    <w:p w14:paraId="12817F25" w14:textId="77777777" w:rsidR="00B05BB2" w:rsidRPr="009B0C95" w:rsidRDefault="00B05BB2" w:rsidP="00B05BB2">
      <w:pPr>
        <w:pStyle w:val="ListParagraph"/>
        <w:ind w:left="0"/>
      </w:pPr>
      <w:r>
        <w:rPr>
          <w:noProof/>
          <w:lang w:eastAsia="en-GB"/>
        </w:rPr>
        <w:drawing>
          <wp:inline distT="0" distB="0" distL="0" distR="0" wp14:anchorId="5AC71145" wp14:editId="7817D3F7">
            <wp:extent cx="4613335" cy="1992493"/>
            <wp:effectExtent l="0" t="0" r="0" b="8255"/>
            <wp:docPr id="26" name="Picture 26" descr="Ambitions- We will pioneer patient-centred care with exceptional clinical outcomes and excellent patient experience. We will be at the leading edge of research, making new discoveries with our partners and patients. We will innovate by sharing our knowledge and developing tomorrow's experts. We will collaborate to shape national policy.&#10;Enablers - We will attract, retain and develop great people. We will have an infrastructure and culture that supports innovation. We will have a suitable financial model. We will be enterprising to support and fund our ambi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4638155" cy="2003213"/>
                    </a:xfrm>
                    <a:prstGeom prst="rect">
                      <a:avLst/>
                    </a:prstGeom>
                    <a:ln>
                      <a:noFill/>
                    </a:ln>
                  </pic:spPr>
                </pic:pic>
              </a:graphicData>
            </a:graphic>
          </wp:inline>
        </w:drawing>
      </w:r>
    </w:p>
    <w:p w14:paraId="5E2D4A21" w14:textId="77777777" w:rsidR="0090047D" w:rsidRDefault="0090047D" w:rsidP="007D6A88">
      <w:pPr>
        <w:pStyle w:val="Heading2"/>
        <w:numPr>
          <w:ilvl w:val="1"/>
          <w:numId w:val="39"/>
        </w:numPr>
      </w:pPr>
      <w:bookmarkStart w:id="120" w:name="_Toc27671950"/>
      <w:bookmarkStart w:id="121" w:name="_Hlk1490273"/>
      <w:r w:rsidRPr="00400812">
        <w:t>Governance</w:t>
      </w:r>
      <w:bookmarkEnd w:id="120"/>
    </w:p>
    <w:p w14:paraId="750EE3EB" w14:textId="72E3CE83" w:rsidR="00DC1DE3" w:rsidRDefault="00B262EA" w:rsidP="00B262EA">
      <w:r>
        <w:t xml:space="preserve">The public consultation has been led by </w:t>
      </w:r>
      <w:r w:rsidR="00DC1DE3">
        <w:rPr>
          <w:rFonts w:ascii="Arial" w:eastAsia="Arial" w:hAnsi="Arial" w:cs="Arial"/>
          <w:lang w:val="en-US"/>
        </w:rPr>
        <w:t xml:space="preserve">NHS </w:t>
      </w:r>
      <w:r w:rsidR="00DC1DE3" w:rsidRPr="28AAD38E">
        <w:rPr>
          <w:rFonts w:ascii="Arial" w:eastAsia="Arial" w:hAnsi="Arial" w:cs="Arial"/>
          <w:lang w:val="en-US"/>
        </w:rPr>
        <w:t>Camden CCG</w:t>
      </w:r>
      <w:r w:rsidR="00DC1DE3">
        <w:rPr>
          <w:rFonts w:ascii="Arial" w:eastAsia="Arial" w:hAnsi="Arial" w:cs="Arial"/>
          <w:lang w:val="en-US"/>
        </w:rPr>
        <w:t xml:space="preserve">, </w:t>
      </w:r>
      <w:r w:rsidR="00DC1DE3" w:rsidRPr="28AAD38E">
        <w:rPr>
          <w:rFonts w:ascii="Arial" w:eastAsia="Arial" w:hAnsi="Arial" w:cs="Arial"/>
          <w:lang w:val="en-US"/>
        </w:rPr>
        <w:t xml:space="preserve">on behalf of </w:t>
      </w:r>
      <w:r w:rsidR="00DC1DE3">
        <w:rPr>
          <w:rFonts w:ascii="Arial" w:eastAsia="Arial" w:hAnsi="Arial" w:cs="Arial"/>
          <w:lang w:val="en-US"/>
        </w:rPr>
        <w:t xml:space="preserve">the 109 CCGs who commission services from </w:t>
      </w:r>
      <w:proofErr w:type="spellStart"/>
      <w:r w:rsidR="00DC1DE3">
        <w:rPr>
          <w:rFonts w:ascii="Arial" w:eastAsia="Arial" w:hAnsi="Arial" w:cs="Arial"/>
          <w:lang w:val="en-US"/>
        </w:rPr>
        <w:t>Moorfields</w:t>
      </w:r>
      <w:proofErr w:type="spellEnd"/>
      <w:r w:rsidR="00DC1DE3">
        <w:rPr>
          <w:rFonts w:ascii="Arial" w:eastAsia="Arial" w:hAnsi="Arial" w:cs="Arial"/>
          <w:lang w:val="en-US"/>
        </w:rPr>
        <w:t xml:space="preserve">’ City Road site, working in partnership with the </w:t>
      </w:r>
      <w:r w:rsidR="00DC1DE3" w:rsidRPr="28AAD38E">
        <w:rPr>
          <w:rFonts w:ascii="Arial" w:eastAsia="Arial" w:hAnsi="Arial" w:cs="Arial"/>
          <w:lang w:val="en-US"/>
        </w:rPr>
        <w:t>14 CCGs</w:t>
      </w:r>
      <w:r w:rsidR="00DC1DE3">
        <w:rPr>
          <w:rFonts w:ascii="Arial" w:eastAsia="Arial" w:hAnsi="Arial" w:cs="Arial"/>
          <w:lang w:val="en-US"/>
        </w:rPr>
        <w:t xml:space="preserve"> who </w:t>
      </w:r>
      <w:r w:rsidR="00DC1DE3">
        <w:t xml:space="preserve">commission over £2m activity </w:t>
      </w:r>
      <w:r w:rsidR="00060F92">
        <w:t>per annum</w:t>
      </w:r>
      <w:r w:rsidR="00DC1DE3">
        <w:t>,</w:t>
      </w:r>
      <w:r w:rsidR="00DC1DE3" w:rsidRPr="28AAD38E">
        <w:rPr>
          <w:rFonts w:ascii="Arial" w:eastAsia="Arial" w:hAnsi="Arial" w:cs="Arial"/>
          <w:lang w:val="en-US"/>
        </w:rPr>
        <w:t xml:space="preserve"> and NHS England </w:t>
      </w:r>
      <w:proofErr w:type="spellStart"/>
      <w:r w:rsidR="00D63D67">
        <w:rPr>
          <w:rFonts w:ascii="Arial" w:eastAsia="Arial" w:hAnsi="Arial" w:cs="Arial"/>
          <w:lang w:val="en-US"/>
        </w:rPr>
        <w:t>S</w:t>
      </w:r>
      <w:r w:rsidR="00D63D67" w:rsidRPr="28AAD38E">
        <w:rPr>
          <w:rFonts w:ascii="Arial" w:eastAsia="Arial" w:hAnsi="Arial" w:cs="Arial"/>
          <w:lang w:val="en-US"/>
        </w:rPr>
        <w:t>pecialised</w:t>
      </w:r>
      <w:proofErr w:type="spellEnd"/>
      <w:r w:rsidR="00D63D67" w:rsidRPr="28AAD38E">
        <w:rPr>
          <w:rFonts w:ascii="Arial" w:eastAsia="Arial" w:hAnsi="Arial" w:cs="Arial"/>
          <w:lang w:val="en-US"/>
        </w:rPr>
        <w:t xml:space="preserve"> </w:t>
      </w:r>
      <w:r w:rsidR="00D63D67">
        <w:rPr>
          <w:rFonts w:ascii="Arial" w:eastAsia="Arial" w:hAnsi="Arial" w:cs="Arial"/>
          <w:lang w:val="en-US"/>
        </w:rPr>
        <w:t>C</w:t>
      </w:r>
      <w:r w:rsidR="00D63D67" w:rsidRPr="28AAD38E">
        <w:rPr>
          <w:rFonts w:ascii="Arial" w:eastAsia="Arial" w:hAnsi="Arial" w:cs="Arial"/>
          <w:lang w:val="en-US"/>
        </w:rPr>
        <w:t>ommissioning</w:t>
      </w:r>
      <w:r>
        <w:t>.</w:t>
      </w:r>
    </w:p>
    <w:p w14:paraId="6B5E0B2A" w14:textId="4878349E" w:rsidR="001A70AE" w:rsidRDefault="001A70AE" w:rsidP="001A70AE">
      <w:pPr>
        <w:rPr>
          <w:rFonts w:ascii="Arial" w:eastAsia="Arial" w:hAnsi="Arial" w:cs="Arial"/>
        </w:rPr>
      </w:pPr>
      <w:r>
        <w:t xml:space="preserve">Progress has been overseen by a </w:t>
      </w:r>
      <w:r>
        <w:rPr>
          <w:rFonts w:eastAsia="Arial"/>
          <w:lang w:val="en-US"/>
        </w:rPr>
        <w:t>c</w:t>
      </w:r>
      <w:r w:rsidRPr="000045F8">
        <w:rPr>
          <w:rFonts w:eastAsia="Arial"/>
          <w:lang w:val="en-US"/>
        </w:rPr>
        <w:t xml:space="preserve">onsultation </w:t>
      </w:r>
      <w:r w:rsidRPr="00654290">
        <w:rPr>
          <w:rFonts w:eastAsia="Times New Roman"/>
        </w:rPr>
        <w:t>programme board</w:t>
      </w:r>
      <w:r>
        <w:t xml:space="preserve">, </w:t>
      </w:r>
      <w:r>
        <w:rPr>
          <w:rFonts w:ascii="Arial" w:hAnsi="Arial" w:cs="Arial"/>
        </w:rPr>
        <w:t xml:space="preserve">reporting to the Committees in Common. </w:t>
      </w:r>
      <w:r>
        <w:t>The purpose of the programme board is the implementation</w:t>
      </w:r>
      <w:r w:rsidRPr="00367ACE">
        <w:rPr>
          <w:rFonts w:ascii="Arial" w:eastAsia="Arial" w:hAnsi="Arial" w:cs="Arial"/>
        </w:rPr>
        <w:t xml:space="preserve"> of the planned public consultation, including </w:t>
      </w:r>
      <w:r w:rsidR="00012D7B">
        <w:rPr>
          <w:rFonts w:ascii="Arial" w:eastAsia="Arial" w:hAnsi="Arial" w:cs="Arial"/>
        </w:rPr>
        <w:t xml:space="preserve">production of </w:t>
      </w:r>
      <w:r w:rsidRPr="00367ACE">
        <w:rPr>
          <w:rFonts w:ascii="Arial" w:eastAsia="Arial" w:hAnsi="Arial" w:cs="Arial"/>
        </w:rPr>
        <w:t xml:space="preserve">the pre-consultation business case (PCBC) and </w:t>
      </w:r>
      <w:r w:rsidRPr="00367ACE">
        <w:rPr>
          <w:rFonts w:ascii="Arial" w:hAnsi="Arial" w:cs="Arial"/>
        </w:rPr>
        <w:t>decision-making business case</w:t>
      </w:r>
      <w:r w:rsidRPr="00367ACE">
        <w:rPr>
          <w:rFonts w:ascii="Arial" w:eastAsia="Arial" w:hAnsi="Arial" w:cs="Arial"/>
        </w:rPr>
        <w:t xml:space="preserve"> (DMBC</w:t>
      </w:r>
      <w:r>
        <w:rPr>
          <w:rFonts w:ascii="Arial" w:eastAsia="Arial" w:hAnsi="Arial" w:cs="Arial"/>
        </w:rPr>
        <w:t xml:space="preserve">). Working groups reporting into the programme board include systems modelling, finance, communications and consultation.  The membership includes </w:t>
      </w:r>
      <w:r w:rsidRPr="003F4993">
        <w:rPr>
          <w:rFonts w:ascii="Arial" w:hAnsi="Arial" w:cs="Arial"/>
        </w:rPr>
        <w:t>all key stakeholders including CCG and Specialised Commissioning commissioners, Moorfields, patient representative, clinicians and NHS England (who are providing expert advice</w:t>
      </w:r>
      <w:r>
        <w:rPr>
          <w:rFonts w:ascii="Arial" w:hAnsi="Arial" w:cs="Arial"/>
        </w:rPr>
        <w:t>).</w:t>
      </w:r>
      <w:r w:rsidR="00BE2727">
        <w:rPr>
          <w:rFonts w:ascii="Arial" w:hAnsi="Arial" w:cs="Arial"/>
        </w:rPr>
        <w:t xml:space="preserve"> NHS England provided assurance on the PCBC, and have confirmed that as the DMBC is not materially different from the PCBC, further assurance is not required.</w:t>
      </w:r>
      <w:r>
        <w:rPr>
          <w:rFonts w:ascii="Arial" w:hAnsi="Arial" w:cs="Arial"/>
        </w:rPr>
        <w:t xml:space="preserve"> </w:t>
      </w:r>
    </w:p>
    <w:p w14:paraId="6E5896C3" w14:textId="0F5BB9A4" w:rsidR="00DC1DE3" w:rsidRDefault="00B262EA" w:rsidP="00B262EA">
      <w:r>
        <w:t>Decision-making has been undertaken by the Committee in Common (CIC) which is made up of the 14 CCGs, and NHS England’s London Regional Executive Team (LRET)</w:t>
      </w:r>
      <w:r w:rsidR="00DC1DE3">
        <w:t xml:space="preserve"> as shown in </w:t>
      </w:r>
      <w:r w:rsidR="00DC1DE3">
        <w:fldChar w:fldCharType="begin"/>
      </w:r>
      <w:r w:rsidR="00DC1DE3">
        <w:instrText xml:space="preserve"> REF _Ref23517943 \h </w:instrText>
      </w:r>
      <w:r w:rsidR="00DC1DE3">
        <w:fldChar w:fldCharType="separate"/>
      </w:r>
      <w:r w:rsidR="00D31358">
        <w:t xml:space="preserve">Figure </w:t>
      </w:r>
      <w:r w:rsidR="00D31358">
        <w:rPr>
          <w:noProof/>
        </w:rPr>
        <w:t>6</w:t>
      </w:r>
      <w:r w:rsidR="00DC1DE3">
        <w:fldChar w:fldCharType="end"/>
      </w:r>
      <w:r>
        <w:t xml:space="preserve">. </w:t>
      </w:r>
    </w:p>
    <w:p w14:paraId="5653D192" w14:textId="21F11ECC" w:rsidR="00DC1DE3" w:rsidRDefault="00DC1DE3" w:rsidP="00DC1DE3">
      <w:pPr>
        <w:pStyle w:val="Caption"/>
      </w:pPr>
      <w:bookmarkStart w:id="122" w:name="_Ref23517943"/>
      <w:bookmarkStart w:id="123" w:name="_Ref23517937"/>
      <w:r>
        <w:lastRenderedPageBreak/>
        <w:t xml:space="preserve">Figure </w:t>
      </w:r>
      <w:r w:rsidR="004A6D41">
        <w:rPr>
          <w:noProof/>
        </w:rPr>
        <w:fldChar w:fldCharType="begin"/>
      </w:r>
      <w:r w:rsidR="004A6D41">
        <w:rPr>
          <w:noProof/>
        </w:rPr>
        <w:instrText xml:space="preserve"> SEQ Figure \* ARABIC </w:instrText>
      </w:r>
      <w:r w:rsidR="004A6D41">
        <w:rPr>
          <w:noProof/>
        </w:rPr>
        <w:fldChar w:fldCharType="separate"/>
      </w:r>
      <w:r w:rsidR="00D31358">
        <w:rPr>
          <w:noProof/>
        </w:rPr>
        <w:t>6</w:t>
      </w:r>
      <w:r w:rsidR="004A6D41">
        <w:rPr>
          <w:noProof/>
        </w:rPr>
        <w:fldChar w:fldCharType="end"/>
      </w:r>
      <w:bookmarkEnd w:id="122"/>
      <w:r>
        <w:t xml:space="preserve"> - Governance arrangements for decision-making</w:t>
      </w:r>
      <w:bookmarkEnd w:id="123"/>
    </w:p>
    <w:p w14:paraId="07F7FF66" w14:textId="794E3631" w:rsidR="00DB1904" w:rsidRDefault="00BE2727" w:rsidP="001A70AE">
      <w:bookmarkStart w:id="124" w:name="_Hlk22649726"/>
      <w:r>
        <w:rPr>
          <w:noProof/>
          <w:lang w:eastAsia="en-GB"/>
        </w:rPr>
        <w:drawing>
          <wp:inline distT="0" distB="0" distL="0" distR="0" wp14:anchorId="4881DF4D" wp14:editId="37FB9C8E">
            <wp:extent cx="5695087" cy="5020733"/>
            <wp:effectExtent l="0" t="0" r="1270" b="8890"/>
            <wp:docPr id="5" name="Picture 5" descr="Decision making business case will go through the London Regional Executive Team of NHS England Specialised Commissioning and the CCGs' committee in common (made up of Camden, Islington, Barnet, City &amp; Hackney, Ealing, Enfield, Haringey, Havering, Newham, Redbridge, Tower Hamlets, Waltham Forest, East &amp; North Herts and Herts Valle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98479" cy="5023723"/>
                    </a:xfrm>
                    <a:prstGeom prst="rect">
                      <a:avLst/>
                    </a:prstGeom>
                  </pic:spPr>
                </pic:pic>
              </a:graphicData>
            </a:graphic>
          </wp:inline>
        </w:drawing>
      </w:r>
    </w:p>
    <w:p w14:paraId="435B3E0D" w14:textId="4E4F9029" w:rsidR="001A70AE" w:rsidRDefault="001A70AE" w:rsidP="001A70AE">
      <w:r>
        <w:t xml:space="preserve">Post-consultation governance proposals are set out in section </w:t>
      </w:r>
      <w:r w:rsidR="00862F21">
        <w:rPr>
          <w:highlight w:val="yellow"/>
        </w:rPr>
        <w:fldChar w:fldCharType="begin"/>
      </w:r>
      <w:r w:rsidR="00862F21">
        <w:instrText xml:space="preserve"> REF _Ref25683544 \r \h </w:instrText>
      </w:r>
      <w:r w:rsidR="00862F21">
        <w:rPr>
          <w:highlight w:val="yellow"/>
        </w:rPr>
      </w:r>
      <w:r w:rsidR="00862F21">
        <w:rPr>
          <w:highlight w:val="yellow"/>
        </w:rPr>
        <w:fldChar w:fldCharType="separate"/>
      </w:r>
      <w:r w:rsidR="00D31358">
        <w:t>10.2</w:t>
      </w:r>
      <w:r w:rsidR="00862F21">
        <w:rPr>
          <w:highlight w:val="yellow"/>
        </w:rPr>
        <w:fldChar w:fldCharType="end"/>
      </w:r>
      <w:r>
        <w:t xml:space="preserve">. </w:t>
      </w:r>
    </w:p>
    <w:p w14:paraId="2B942CF2" w14:textId="33B20EDA" w:rsidR="005F33C0" w:rsidRDefault="005F33C0" w:rsidP="00B262EA">
      <w:pPr>
        <w:rPr>
          <w:highlight w:val="yellow"/>
        </w:rPr>
      </w:pPr>
      <w:r>
        <w:rPr>
          <w:highlight w:val="yellow"/>
        </w:rPr>
        <w:br w:type="page"/>
      </w:r>
    </w:p>
    <w:p w14:paraId="5DD44038" w14:textId="5C215888" w:rsidR="005B76C4" w:rsidRPr="00821AA5" w:rsidRDefault="00CF72CA" w:rsidP="007D6A88">
      <w:pPr>
        <w:pStyle w:val="Heading1"/>
        <w:numPr>
          <w:ilvl w:val="0"/>
          <w:numId w:val="78"/>
        </w:numPr>
      </w:pPr>
      <w:bookmarkStart w:id="125" w:name="_Ref24017849"/>
      <w:bookmarkStart w:id="126" w:name="_Toc27671951"/>
      <w:r>
        <w:lastRenderedPageBreak/>
        <w:t>The proposal – V</w:t>
      </w:r>
      <w:r w:rsidR="005F33C0" w:rsidRPr="005F33C0">
        <w:t>ision</w:t>
      </w:r>
      <w:r w:rsidR="005F33C0">
        <w:t>, objectives and c</w:t>
      </w:r>
      <w:r w:rsidR="005B76C4" w:rsidRPr="00400812">
        <w:t>ase for change</w:t>
      </w:r>
      <w:bookmarkEnd w:id="125"/>
      <w:bookmarkEnd w:id="126"/>
    </w:p>
    <w:tbl>
      <w:tblPr>
        <w:tblStyle w:val="TableGrid"/>
        <w:tblW w:w="0" w:type="auto"/>
        <w:tblLook w:val="04A0" w:firstRow="1" w:lastRow="0" w:firstColumn="1" w:lastColumn="0" w:noHBand="0" w:noVBand="1"/>
      </w:tblPr>
      <w:tblGrid>
        <w:gridCol w:w="9016"/>
      </w:tblGrid>
      <w:tr w:rsidR="00391ABE" w14:paraId="3D92199C" w14:textId="77777777" w:rsidTr="00DC1DE3">
        <w:tc>
          <w:tcPr>
            <w:tcW w:w="9016" w:type="dxa"/>
            <w:tcBorders>
              <w:top w:val="single" w:sz="4" w:space="0" w:color="00A09D"/>
              <w:left w:val="single" w:sz="4" w:space="0" w:color="00A09D"/>
              <w:bottom w:val="single" w:sz="4" w:space="0" w:color="00A09D"/>
              <w:right w:val="single" w:sz="4" w:space="0" w:color="00A09D"/>
            </w:tcBorders>
            <w:shd w:val="clear" w:color="auto" w:fill="DEECEF"/>
          </w:tcPr>
          <w:p w14:paraId="6B15FC14" w14:textId="06E59150" w:rsidR="005F33C0" w:rsidRPr="002A2935" w:rsidRDefault="005F33C0" w:rsidP="005F33C0">
            <w:pPr>
              <w:spacing w:after="200" w:line="276" w:lineRule="auto"/>
              <w:rPr>
                <w:b/>
                <w:bCs/>
                <w:color w:val="00A09D"/>
                <w:lang w:eastAsia="en-GB"/>
              </w:rPr>
            </w:pPr>
            <w:r>
              <w:rPr>
                <w:rFonts w:ascii="Arial" w:hAnsi="Arial" w:cs="Arial"/>
                <w:b/>
                <w:bCs/>
                <w:color w:val="00A09D"/>
              </w:rPr>
              <w:t xml:space="preserve">The Proposal – Vision, objectives and case for change </w:t>
            </w:r>
            <w:r w:rsidRPr="002A2935">
              <w:rPr>
                <w:b/>
                <w:bCs/>
                <w:color w:val="00A09D"/>
                <w:lang w:eastAsia="en-GB"/>
              </w:rPr>
              <w:t>– chapter summary</w:t>
            </w:r>
          </w:p>
          <w:p w14:paraId="75611DED" w14:textId="3720B9BB" w:rsidR="005F33C0" w:rsidRDefault="005F33C0" w:rsidP="005F33C0">
            <w:pPr>
              <w:spacing w:after="200" w:line="276" w:lineRule="auto"/>
              <w:rPr>
                <w:lang w:eastAsia="en-GB"/>
              </w:rPr>
            </w:pPr>
            <w:r>
              <w:rPr>
                <w:lang w:eastAsia="en-GB"/>
              </w:rPr>
              <w:t xml:space="preserve">This section summarises the case for change, </w:t>
            </w:r>
            <w:r w:rsidR="00FF3DD5">
              <w:rPr>
                <w:lang w:eastAsia="en-GB"/>
              </w:rPr>
              <w:t xml:space="preserve">which has been </w:t>
            </w:r>
            <w:r>
              <w:rPr>
                <w:lang w:eastAsia="en-GB"/>
              </w:rPr>
              <w:t>shaped by clinical involvement</w:t>
            </w:r>
            <w:r w:rsidR="00FF3DD5">
              <w:rPr>
                <w:lang w:eastAsia="en-GB"/>
              </w:rPr>
              <w:t xml:space="preserve"> and reviewed by </w:t>
            </w:r>
            <w:r>
              <w:rPr>
                <w:lang w:eastAsia="en-GB"/>
              </w:rPr>
              <w:t>the London Clinical Senate in November 2018</w:t>
            </w:r>
            <w:r w:rsidR="003755A0">
              <w:rPr>
                <w:lang w:eastAsia="en-GB"/>
              </w:rPr>
              <w:t xml:space="preserve">. This review </w:t>
            </w:r>
            <w:r>
              <w:rPr>
                <w:lang w:eastAsia="en-GB"/>
              </w:rPr>
              <w:t>set out a series of recommendations which have now been addressed.</w:t>
            </w:r>
          </w:p>
          <w:p w14:paraId="50ACDB7C" w14:textId="51350CF6" w:rsidR="005F33C0" w:rsidRPr="003D26B4" w:rsidRDefault="005F33C0" w:rsidP="005F33C0">
            <w:pPr>
              <w:spacing w:after="200" w:line="276" w:lineRule="auto"/>
              <w:rPr>
                <w:lang w:eastAsia="en-GB"/>
              </w:rPr>
            </w:pPr>
            <w:r>
              <w:rPr>
                <w:lang w:eastAsia="en-GB"/>
              </w:rPr>
              <w:t>The vision, objectives and planned benefits of the proposed new centre at St Pancras are summarised in this section. They reflect the objectives and benefits set out by Moorfields, and remain unchanged from the PCBC.</w:t>
            </w:r>
          </w:p>
          <w:p w14:paraId="126D108C" w14:textId="2A7C32A3" w:rsidR="005F33C0" w:rsidRPr="002A2935" w:rsidRDefault="005F33C0" w:rsidP="005F33C0">
            <w:pPr>
              <w:spacing w:after="200" w:line="276" w:lineRule="auto"/>
              <w:rPr>
                <w:lang w:eastAsia="en-GB"/>
              </w:rPr>
            </w:pPr>
            <w:r w:rsidRPr="002A2935">
              <w:rPr>
                <w:lang w:eastAsia="en-GB"/>
              </w:rPr>
              <w:t xml:space="preserve">The vision for the proposed relocation of Moorfields services from City Road to the St Pancras </w:t>
            </w:r>
            <w:r w:rsidR="00527289">
              <w:rPr>
                <w:lang w:eastAsia="en-GB"/>
              </w:rPr>
              <w:t>H</w:t>
            </w:r>
            <w:r w:rsidRPr="002A2935">
              <w:rPr>
                <w:lang w:eastAsia="en-GB"/>
              </w:rPr>
              <w:t xml:space="preserve">ospital site is to bring together clinical care, research and education expertise in one flexible, fully-integrated </w:t>
            </w:r>
            <w:r>
              <w:rPr>
                <w:lang w:eastAsia="en-GB"/>
              </w:rPr>
              <w:t>centre</w:t>
            </w:r>
            <w:r w:rsidRPr="002A2935">
              <w:rPr>
                <w:lang w:eastAsia="en-GB"/>
              </w:rPr>
              <w:t>, while remaining focused on patients and attracting and retaining the best clinicians, scientists and educators.</w:t>
            </w:r>
          </w:p>
          <w:p w14:paraId="7D207EEE" w14:textId="77777777" w:rsidR="005F33C0" w:rsidRPr="002A2935" w:rsidRDefault="005F33C0" w:rsidP="005F33C0">
            <w:pPr>
              <w:spacing w:after="200" w:line="276" w:lineRule="auto"/>
              <w:rPr>
                <w:lang w:eastAsia="en-GB"/>
              </w:rPr>
            </w:pPr>
            <w:r w:rsidRPr="002A2935">
              <w:rPr>
                <w:lang w:eastAsia="en-GB"/>
              </w:rPr>
              <w:t>The objectives are:</w:t>
            </w:r>
          </w:p>
          <w:p w14:paraId="62B279E1" w14:textId="2F4AFF0A" w:rsidR="005F33C0" w:rsidRPr="002A2935" w:rsidRDefault="005F33C0" w:rsidP="00F41F22">
            <w:pPr>
              <w:pStyle w:val="ListParagraph"/>
              <w:numPr>
                <w:ilvl w:val="0"/>
                <w:numId w:val="9"/>
              </w:numPr>
              <w:spacing w:after="200" w:line="276" w:lineRule="auto"/>
            </w:pPr>
            <w:r w:rsidRPr="002A2935">
              <w:t>Creating the best possible patient experience</w:t>
            </w:r>
            <w:r w:rsidR="00424AA7">
              <w:t>.</w:t>
            </w:r>
          </w:p>
          <w:p w14:paraId="73FA8BAB" w14:textId="4E74A4E0" w:rsidR="005F33C0" w:rsidRPr="002A2935" w:rsidRDefault="005F33C0" w:rsidP="00F41F22">
            <w:pPr>
              <w:pStyle w:val="ListParagraph"/>
              <w:numPr>
                <w:ilvl w:val="0"/>
                <w:numId w:val="9"/>
              </w:numPr>
              <w:spacing w:after="200" w:line="276" w:lineRule="auto"/>
            </w:pPr>
            <w:r w:rsidRPr="002A2935">
              <w:t>Attracting and empowering people</w:t>
            </w:r>
            <w:r w:rsidR="00424AA7">
              <w:t>.</w:t>
            </w:r>
          </w:p>
          <w:p w14:paraId="6DCD24A4" w14:textId="6BE5FC84" w:rsidR="005F33C0" w:rsidRPr="002A2935" w:rsidRDefault="005F33C0" w:rsidP="00F41F22">
            <w:pPr>
              <w:pStyle w:val="ListParagraph"/>
              <w:numPr>
                <w:ilvl w:val="0"/>
                <w:numId w:val="9"/>
              </w:numPr>
              <w:spacing w:after="200" w:line="276" w:lineRule="auto"/>
            </w:pPr>
            <w:r w:rsidRPr="002A2935">
              <w:t>Inventing and innovating together to be at the leading edge</w:t>
            </w:r>
            <w:r w:rsidR="00424AA7">
              <w:t>.</w:t>
            </w:r>
          </w:p>
          <w:p w14:paraId="72039BCA" w14:textId="7115374E" w:rsidR="005F33C0" w:rsidRPr="002A2935" w:rsidRDefault="005F33C0" w:rsidP="00F41F22">
            <w:pPr>
              <w:pStyle w:val="ListParagraph"/>
              <w:numPr>
                <w:ilvl w:val="0"/>
                <w:numId w:val="9"/>
              </w:numPr>
              <w:spacing w:after="200" w:line="276" w:lineRule="auto"/>
            </w:pPr>
            <w:r w:rsidRPr="002A2935">
              <w:t>Educating people to be the very best</w:t>
            </w:r>
            <w:r w:rsidR="00424AA7">
              <w:t>.</w:t>
            </w:r>
          </w:p>
          <w:p w14:paraId="0F7C8A19" w14:textId="55F7A624" w:rsidR="005F33C0" w:rsidRDefault="005F33C0" w:rsidP="00F41F22">
            <w:pPr>
              <w:pStyle w:val="ListParagraph"/>
              <w:numPr>
                <w:ilvl w:val="0"/>
                <w:numId w:val="9"/>
              </w:numPr>
              <w:spacing w:after="200" w:line="276" w:lineRule="auto"/>
            </w:pPr>
            <w:r w:rsidRPr="002A2935">
              <w:t>Driving efficiency and effectiveness</w:t>
            </w:r>
            <w:r w:rsidR="00424AA7">
              <w:t>.</w:t>
            </w:r>
          </w:p>
          <w:p w14:paraId="6B13BB3B" w14:textId="7C57AAD9" w:rsidR="003D37D6" w:rsidRPr="003D26B4" w:rsidRDefault="003D37D6" w:rsidP="003D37D6">
            <w:pPr>
              <w:spacing w:after="200" w:line="276" w:lineRule="auto"/>
              <w:rPr>
                <w:lang w:eastAsia="en-GB"/>
              </w:rPr>
            </w:pPr>
            <w:r>
              <w:t xml:space="preserve">This section describes the options appraisal process undertaken </w:t>
            </w:r>
            <w:r>
              <w:rPr>
                <w:rFonts w:ascii="Arial" w:hAnsi="Arial" w:cs="Arial"/>
              </w:rPr>
              <w:t xml:space="preserve">by commissioners and Moorfields </w:t>
            </w:r>
            <w:r>
              <w:t xml:space="preserve">to arrive at the preferred option – a new </w:t>
            </w:r>
            <w:r w:rsidR="001D066D">
              <w:t>centre</w:t>
            </w:r>
            <w:r>
              <w:t xml:space="preserve"> on the St Pancras site. </w:t>
            </w:r>
            <w:r>
              <w:rPr>
                <w:rFonts w:ascii="Arial" w:hAnsi="Arial" w:cs="Arial"/>
              </w:rPr>
              <w:t>This process has consisted of:</w:t>
            </w:r>
          </w:p>
          <w:p w14:paraId="6F02B447" w14:textId="77777777" w:rsidR="003D37D6" w:rsidRPr="002A2935" w:rsidRDefault="003D37D6" w:rsidP="003D37D6">
            <w:pPr>
              <w:pStyle w:val="ListParagraph"/>
              <w:numPr>
                <w:ilvl w:val="0"/>
                <w:numId w:val="9"/>
              </w:numPr>
              <w:spacing w:after="200" w:line="276" w:lineRule="auto"/>
            </w:pPr>
            <w:r w:rsidRPr="002A2935">
              <w:t>An appraisal of options in 2013, led by Moorfields.</w:t>
            </w:r>
          </w:p>
          <w:p w14:paraId="55CAECB8" w14:textId="0924149C" w:rsidR="003D37D6" w:rsidRPr="002A2935" w:rsidRDefault="003D37D6" w:rsidP="003D37D6">
            <w:pPr>
              <w:pStyle w:val="ListParagraph"/>
              <w:numPr>
                <w:ilvl w:val="0"/>
                <w:numId w:val="9"/>
              </w:numPr>
              <w:spacing w:after="200" w:line="276" w:lineRule="auto"/>
            </w:pPr>
            <w:r w:rsidRPr="002A2935">
              <w:t xml:space="preserve">A refresh of the options appraisal in 2019, in line with updated Treasury guidance, and with the benefit of updated site searches and pre-consultation engagement. This included workshops involving patients, public, staff, </w:t>
            </w:r>
            <w:r w:rsidR="00A71BA3">
              <w:t xml:space="preserve">commissioners, </w:t>
            </w:r>
            <w:r w:rsidRPr="002A2935">
              <w:t>Moorfields and UCL. This concluded that relocation of Moorfields services from City Road to St Pancras is the preferred option, and should be consulted upon.</w:t>
            </w:r>
          </w:p>
          <w:p w14:paraId="64E84275" w14:textId="6F799236" w:rsidR="003D37D6" w:rsidRPr="002A2935" w:rsidRDefault="003D37D6" w:rsidP="003D37D6">
            <w:pPr>
              <w:pStyle w:val="ListParagraph"/>
              <w:numPr>
                <w:ilvl w:val="0"/>
                <w:numId w:val="9"/>
              </w:numPr>
              <w:spacing w:after="200" w:line="276" w:lineRule="auto"/>
            </w:pPr>
            <w:r w:rsidRPr="002A2935">
              <w:t>A validation of the options following the public consultation, including workshops to review the critical success factors, and a review of alternative sites suggested through the consultation process</w:t>
            </w:r>
            <w:r>
              <w:t xml:space="preserve"> (described in section </w:t>
            </w:r>
            <w:r w:rsidR="00424AA7">
              <w:rPr>
                <w:highlight w:val="yellow"/>
              </w:rPr>
              <w:fldChar w:fldCharType="begin"/>
            </w:r>
            <w:r w:rsidR="00424AA7">
              <w:instrText xml:space="preserve"> REF _Ref26439760 \r \h </w:instrText>
            </w:r>
            <w:r w:rsidR="00424AA7">
              <w:rPr>
                <w:highlight w:val="yellow"/>
              </w:rPr>
            </w:r>
            <w:r w:rsidR="00424AA7">
              <w:rPr>
                <w:highlight w:val="yellow"/>
              </w:rPr>
              <w:fldChar w:fldCharType="separate"/>
            </w:r>
            <w:r w:rsidR="00D31358">
              <w:t>7</w:t>
            </w:r>
            <w:r w:rsidR="00424AA7">
              <w:rPr>
                <w:highlight w:val="yellow"/>
              </w:rPr>
              <w:fldChar w:fldCharType="end"/>
            </w:r>
            <w:r>
              <w:t>)</w:t>
            </w:r>
            <w:r w:rsidRPr="002A2935">
              <w:t>.</w:t>
            </w:r>
          </w:p>
          <w:p w14:paraId="37CAA258" w14:textId="77777777" w:rsidR="005F33C0" w:rsidRPr="002A2935" w:rsidRDefault="005F33C0" w:rsidP="005F33C0">
            <w:pPr>
              <w:spacing w:after="200" w:line="276" w:lineRule="auto"/>
              <w:rPr>
                <w:lang w:eastAsia="en-GB"/>
              </w:rPr>
            </w:pPr>
            <w:r w:rsidRPr="002A2935">
              <w:rPr>
                <w:lang w:eastAsia="en-GB"/>
              </w:rPr>
              <w:t xml:space="preserve">The anticipated benefits of a new </w:t>
            </w:r>
            <w:r>
              <w:rPr>
                <w:lang w:eastAsia="en-GB"/>
              </w:rPr>
              <w:t>centre</w:t>
            </w:r>
            <w:r w:rsidRPr="002A2935">
              <w:rPr>
                <w:lang w:eastAsia="en-GB"/>
              </w:rPr>
              <w:t xml:space="preserve"> are:</w:t>
            </w:r>
          </w:p>
          <w:p w14:paraId="73C2EBD2" w14:textId="13C2F6E6" w:rsidR="005F33C0" w:rsidRPr="002A2935" w:rsidRDefault="00184650" w:rsidP="00F41F22">
            <w:pPr>
              <w:pStyle w:val="ListParagraph"/>
              <w:numPr>
                <w:ilvl w:val="0"/>
                <w:numId w:val="9"/>
              </w:numPr>
              <w:spacing w:after="200" w:line="276" w:lineRule="auto"/>
            </w:pPr>
            <w:r>
              <w:t>Integrating eye care across the service system, making use of primary, community &amp; acute care systems.</w:t>
            </w:r>
          </w:p>
          <w:p w14:paraId="17DDE009" w14:textId="39868BE1" w:rsidR="005F33C0" w:rsidRPr="002A2935" w:rsidRDefault="005F33C0" w:rsidP="00F41F22">
            <w:pPr>
              <w:pStyle w:val="ListParagraph"/>
              <w:numPr>
                <w:ilvl w:val="0"/>
                <w:numId w:val="9"/>
              </w:numPr>
              <w:spacing w:after="200" w:line="276" w:lineRule="auto"/>
            </w:pPr>
            <w:r w:rsidRPr="002A2935">
              <w:t>Accommodating increasing activity</w:t>
            </w:r>
            <w:r w:rsidR="00184650">
              <w:t>.</w:t>
            </w:r>
          </w:p>
          <w:p w14:paraId="35E87FC7" w14:textId="79B11BAA" w:rsidR="005F33C0" w:rsidRPr="002A2935" w:rsidRDefault="005F33C0" w:rsidP="00F41F22">
            <w:pPr>
              <w:pStyle w:val="ListParagraph"/>
              <w:numPr>
                <w:ilvl w:val="0"/>
                <w:numId w:val="9"/>
              </w:numPr>
              <w:spacing w:after="200" w:line="276" w:lineRule="auto"/>
            </w:pPr>
            <w:r w:rsidRPr="002A2935">
              <w:t>Improved clinical outcomes</w:t>
            </w:r>
            <w:r w:rsidR="00184650">
              <w:t>.</w:t>
            </w:r>
          </w:p>
          <w:p w14:paraId="337ACC36" w14:textId="0DB64C3F" w:rsidR="005F33C0" w:rsidRPr="002A2935" w:rsidRDefault="005F33C0" w:rsidP="00F41F22">
            <w:pPr>
              <w:pStyle w:val="ListParagraph"/>
              <w:numPr>
                <w:ilvl w:val="0"/>
                <w:numId w:val="9"/>
              </w:numPr>
              <w:spacing w:after="200" w:line="276" w:lineRule="auto"/>
            </w:pPr>
            <w:r w:rsidRPr="002A2935">
              <w:t>Delivering services more efficiently</w:t>
            </w:r>
            <w:r w:rsidR="00184650">
              <w:t>.</w:t>
            </w:r>
          </w:p>
          <w:p w14:paraId="08F90212" w14:textId="2597B9EC" w:rsidR="005F33C0" w:rsidRPr="002A2935" w:rsidRDefault="005F33C0" w:rsidP="00F41F22">
            <w:pPr>
              <w:pStyle w:val="ListParagraph"/>
              <w:numPr>
                <w:ilvl w:val="0"/>
                <w:numId w:val="9"/>
              </w:numPr>
              <w:spacing w:after="200" w:line="276" w:lineRule="auto"/>
            </w:pPr>
            <w:r w:rsidRPr="002A2935">
              <w:t>Ensuring the best possible patient experience</w:t>
            </w:r>
            <w:r w:rsidR="00184650">
              <w:t>.</w:t>
            </w:r>
          </w:p>
          <w:p w14:paraId="53D126D5" w14:textId="48C44C94" w:rsidR="005F33C0" w:rsidRPr="002A2935" w:rsidRDefault="005F33C0" w:rsidP="00F41F22">
            <w:pPr>
              <w:pStyle w:val="ListParagraph"/>
              <w:numPr>
                <w:ilvl w:val="0"/>
                <w:numId w:val="9"/>
              </w:numPr>
              <w:spacing w:after="200" w:line="276" w:lineRule="auto"/>
            </w:pPr>
            <w:r w:rsidRPr="002A2935">
              <w:t xml:space="preserve">Creating a world leading </w:t>
            </w:r>
            <w:r w:rsidR="001D066D">
              <w:t>centre</w:t>
            </w:r>
            <w:r w:rsidRPr="002A2935">
              <w:t xml:space="preserve"> </w:t>
            </w:r>
            <w:r w:rsidR="00A71BA3">
              <w:t>incorporating the latest</w:t>
            </w:r>
            <w:r w:rsidRPr="002A2935">
              <w:t xml:space="preserve"> technology and medical advancements</w:t>
            </w:r>
            <w:r w:rsidR="00184650">
              <w:t>.</w:t>
            </w:r>
          </w:p>
          <w:p w14:paraId="19CB9F5C" w14:textId="2DBAAC4C" w:rsidR="005F33C0" w:rsidRPr="002A2935" w:rsidRDefault="005F33C0" w:rsidP="00F41F22">
            <w:pPr>
              <w:pStyle w:val="ListParagraph"/>
              <w:numPr>
                <w:ilvl w:val="0"/>
                <w:numId w:val="9"/>
              </w:numPr>
              <w:spacing w:after="200" w:line="276" w:lineRule="auto"/>
            </w:pPr>
            <w:r w:rsidRPr="002A2935">
              <w:lastRenderedPageBreak/>
              <w:t>Creating a cutting-edge research and development hub for ophthalmology</w:t>
            </w:r>
            <w:r w:rsidR="00184650">
              <w:t>.</w:t>
            </w:r>
          </w:p>
          <w:p w14:paraId="2F0EEA7D" w14:textId="6D70B3FA" w:rsidR="005F33C0" w:rsidRDefault="005F33C0" w:rsidP="00F41F22">
            <w:pPr>
              <w:pStyle w:val="ListParagraph"/>
              <w:numPr>
                <w:ilvl w:val="0"/>
                <w:numId w:val="9"/>
              </w:numPr>
              <w:spacing w:after="200" w:line="276" w:lineRule="auto"/>
            </w:pPr>
            <w:r w:rsidRPr="002A2935">
              <w:t>Improved education</w:t>
            </w:r>
            <w:r w:rsidR="00184650">
              <w:t>.</w:t>
            </w:r>
          </w:p>
          <w:p w14:paraId="167C3273" w14:textId="17B56BE5" w:rsidR="005F33C0" w:rsidRPr="005F33C0" w:rsidRDefault="005F33C0" w:rsidP="00A3388F">
            <w:pPr>
              <w:pStyle w:val="ListParagraph"/>
              <w:numPr>
                <w:ilvl w:val="0"/>
                <w:numId w:val="9"/>
              </w:numPr>
              <w:spacing w:line="276" w:lineRule="auto"/>
            </w:pPr>
            <w:r w:rsidRPr="002A2935">
              <w:t>Improved working environment</w:t>
            </w:r>
            <w:r w:rsidR="00184650">
              <w:t>.</w:t>
            </w:r>
          </w:p>
          <w:p w14:paraId="526C922B" w14:textId="2A3063A0" w:rsidR="00391ABE" w:rsidRDefault="00391ABE" w:rsidP="00391ABE"/>
          <w:p w14:paraId="62AB8EC6" w14:textId="77777777" w:rsidR="00391ABE" w:rsidRPr="002A2935" w:rsidRDefault="00391ABE" w:rsidP="00391ABE">
            <w:pPr>
              <w:spacing w:after="200" w:line="276" w:lineRule="auto"/>
              <w:rPr>
                <w:b/>
                <w:bCs/>
                <w:i/>
                <w:iCs/>
                <w:lang w:eastAsia="en-GB"/>
              </w:rPr>
            </w:pPr>
            <w:r w:rsidRPr="002A2935">
              <w:rPr>
                <w:b/>
                <w:bCs/>
                <w:i/>
                <w:iCs/>
                <w:lang w:eastAsia="en-GB"/>
              </w:rPr>
              <w:t>Key supporting documents:</w:t>
            </w:r>
          </w:p>
          <w:p w14:paraId="6A912090" w14:textId="1C17DDA4" w:rsidR="00391ABE" w:rsidRPr="002A2935" w:rsidRDefault="00391ABE" w:rsidP="007D6A88">
            <w:pPr>
              <w:pStyle w:val="ListParagraph"/>
              <w:numPr>
                <w:ilvl w:val="0"/>
                <w:numId w:val="65"/>
              </w:numPr>
              <w:rPr>
                <w:b/>
                <w:bCs/>
                <w:i/>
                <w:iCs/>
                <w:lang w:eastAsia="en-GB"/>
              </w:rPr>
            </w:pPr>
            <w:r w:rsidRPr="002A2935">
              <w:rPr>
                <w:b/>
                <w:bCs/>
                <w:i/>
                <w:iCs/>
                <w:lang w:eastAsia="en-GB"/>
              </w:rPr>
              <w:t xml:space="preserve">Appendix </w:t>
            </w:r>
            <w:r w:rsidR="00424AA7">
              <w:rPr>
                <w:b/>
                <w:bCs/>
                <w:i/>
                <w:iCs/>
                <w:lang w:eastAsia="en-GB"/>
              </w:rPr>
              <w:t>B</w:t>
            </w:r>
            <w:r w:rsidRPr="002A2935">
              <w:rPr>
                <w:b/>
                <w:bCs/>
                <w:i/>
                <w:iCs/>
                <w:lang w:eastAsia="en-GB"/>
              </w:rPr>
              <w:t xml:space="preserve"> – </w:t>
            </w:r>
            <w:r>
              <w:rPr>
                <w:b/>
                <w:bCs/>
                <w:i/>
                <w:iCs/>
                <w:lang w:eastAsia="en-GB"/>
              </w:rPr>
              <w:t xml:space="preserve">London Clinical Senate recommendations and </w:t>
            </w:r>
            <w:r w:rsidR="00A3388F">
              <w:rPr>
                <w:b/>
                <w:bCs/>
                <w:i/>
                <w:iCs/>
                <w:lang w:eastAsia="en-GB"/>
              </w:rPr>
              <w:t>action plan</w:t>
            </w:r>
          </w:p>
          <w:p w14:paraId="0D59800D" w14:textId="19FC4F8B" w:rsidR="00391ABE" w:rsidRPr="00D531D3" w:rsidRDefault="00391ABE" w:rsidP="00391ABE"/>
        </w:tc>
      </w:tr>
    </w:tbl>
    <w:p w14:paraId="23EAB5A0" w14:textId="3FEC5AD1" w:rsidR="00391ABE" w:rsidRDefault="00391ABE" w:rsidP="005B76C4">
      <w:pPr>
        <w:rPr>
          <w:i/>
          <w:iCs/>
          <w:color w:val="FF0000"/>
        </w:rPr>
      </w:pPr>
    </w:p>
    <w:p w14:paraId="6964DEA9" w14:textId="559FE2B7" w:rsidR="005F33C0" w:rsidRPr="005F33C0" w:rsidRDefault="005F33C0" w:rsidP="005F33C0">
      <w:pPr>
        <w:pStyle w:val="Heading2"/>
        <w:rPr>
          <w:rStyle w:val="Heading2Char"/>
          <w:b/>
          <w:bCs/>
        </w:rPr>
      </w:pPr>
      <w:bookmarkStart w:id="127" w:name="_Toc27671952"/>
      <w:r w:rsidRPr="005F33C0">
        <w:rPr>
          <w:rStyle w:val="Heading2Char"/>
          <w:b/>
          <w:bCs/>
        </w:rPr>
        <w:t>Case for Change</w:t>
      </w:r>
      <w:bookmarkEnd w:id="127"/>
    </w:p>
    <w:p w14:paraId="32B097BC" w14:textId="77777777" w:rsidR="005B76C4" w:rsidRPr="00BC2BA9" w:rsidRDefault="005B76C4" w:rsidP="005B76C4">
      <w:pPr>
        <w:rPr>
          <w:rFonts w:ascii="Arial" w:eastAsia="Arial" w:hAnsi="Arial" w:cs="Arial"/>
          <w:highlight w:val="cyan"/>
        </w:rPr>
      </w:pPr>
      <w:r w:rsidRPr="00BC2BA9">
        <w:t>There are a number of national, regional and local factors driving the need for change</w:t>
      </w:r>
      <w:r>
        <w:t>, which remain unchanged since completion of the PCBC:</w:t>
      </w:r>
    </w:p>
    <w:p w14:paraId="371D4522" w14:textId="4A3C8638" w:rsidR="004A66D2" w:rsidRDefault="004A66D2" w:rsidP="002B69D3">
      <w:pPr>
        <w:pStyle w:val="ListParagraph"/>
        <w:numPr>
          <w:ilvl w:val="0"/>
          <w:numId w:val="6"/>
        </w:numPr>
      </w:pPr>
      <w:r w:rsidRPr="004A66D2">
        <w:rPr>
          <w:noProof/>
          <w:lang w:eastAsia="en-GB"/>
        </w:rPr>
        <mc:AlternateContent>
          <mc:Choice Requires="wps">
            <w:drawing>
              <wp:anchor distT="45720" distB="45720" distL="114300" distR="114300" simplePos="0" relativeHeight="251628032" behindDoc="0" locked="0" layoutInCell="1" allowOverlap="1" wp14:anchorId="5313823E" wp14:editId="2593EAD0">
                <wp:simplePos x="0" y="0"/>
                <wp:positionH relativeFrom="column">
                  <wp:posOffset>3981450</wp:posOffset>
                </wp:positionH>
                <wp:positionV relativeFrom="paragraph">
                  <wp:posOffset>587375</wp:posOffset>
                </wp:positionV>
                <wp:extent cx="2030095" cy="1404620"/>
                <wp:effectExtent l="0" t="0" r="27305" b="20320"/>
                <wp:wrapSquare wrapText="bothSides"/>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095" cy="1404620"/>
                        </a:xfrm>
                        <a:prstGeom prst="rect">
                          <a:avLst/>
                        </a:prstGeom>
                        <a:solidFill>
                          <a:schemeClr val="accent5">
                            <a:lumMod val="20000"/>
                            <a:lumOff val="80000"/>
                          </a:schemeClr>
                        </a:solidFill>
                        <a:ln w="9525">
                          <a:solidFill>
                            <a:schemeClr val="accent5"/>
                          </a:solidFill>
                          <a:miter lim="800000"/>
                          <a:headEnd/>
                          <a:tailEnd/>
                        </a:ln>
                      </wps:spPr>
                      <wps:txbx>
                        <w:txbxContent>
                          <w:p w14:paraId="038A5E4E" w14:textId="77777777" w:rsidR="00615D99" w:rsidRPr="009D280D" w:rsidRDefault="00615D99" w:rsidP="005B76C4">
                            <w:pPr>
                              <w:pStyle w:val="NormalWeb"/>
                              <w:spacing w:line="276" w:lineRule="auto"/>
                              <w:rPr>
                                <w:rFonts w:asciiTheme="minorHAnsi" w:eastAsia="Cambria" w:hAnsiTheme="minorHAnsi"/>
                                <w:i/>
                                <w:iCs/>
                                <w:sz w:val="22"/>
                                <w:szCs w:val="22"/>
                                <w:lang w:val="en-US" w:eastAsia="en-US"/>
                              </w:rPr>
                            </w:pPr>
                            <w:r w:rsidRPr="009D280D">
                              <w:rPr>
                                <w:rFonts w:asciiTheme="minorHAnsi" w:hAnsiTheme="minorHAnsi"/>
                                <w:i/>
                                <w:iCs/>
                                <w:sz w:val="22"/>
                                <w:szCs w:val="22"/>
                              </w:rPr>
                              <w:t>“</w:t>
                            </w:r>
                            <w:r w:rsidRPr="009D280D">
                              <w:rPr>
                                <w:rFonts w:asciiTheme="minorHAnsi" w:eastAsia="Cambria" w:hAnsiTheme="minorHAnsi"/>
                                <w:i/>
                                <w:iCs/>
                                <w:sz w:val="22"/>
                                <w:szCs w:val="22"/>
                                <w:lang w:val="en-US" w:eastAsia="en-US"/>
                              </w:rPr>
                              <w:t>All of your staff are brilliant and try and help where they can but unfortunately the physicality of the surroundings that they are in makes this exceptionally difficult.”</w:t>
                            </w:r>
                          </w:p>
                          <w:p w14:paraId="6E507CC6" w14:textId="77777777" w:rsidR="00615D99" w:rsidRPr="009D280D" w:rsidRDefault="00615D99" w:rsidP="005B76C4">
                            <w:pPr>
                              <w:spacing w:after="0"/>
                              <w:jc w:val="right"/>
                              <w:rPr>
                                <w:b/>
                                <w:i/>
                                <w:iCs/>
                                <w:color w:val="595959" w:themeColor="text1" w:themeTint="A6"/>
                              </w:rPr>
                            </w:pPr>
                          </w:p>
                          <w:p w14:paraId="20CF98BD" w14:textId="77777777" w:rsidR="00615D99" w:rsidRPr="009D280D" w:rsidRDefault="00615D99" w:rsidP="005B76C4">
                            <w:pPr>
                              <w:spacing w:after="0"/>
                              <w:jc w:val="right"/>
                              <w:rPr>
                                <w:b/>
                                <w:i/>
                                <w:iCs/>
                              </w:rPr>
                            </w:pPr>
                            <w:r>
                              <w:rPr>
                                <w:b/>
                                <w:i/>
                                <w:iCs/>
                              </w:rPr>
                              <w:t>Family member of patient, letter received during public consultation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5313823E" id="_x0000_s1043" type="#_x0000_t202" style="position:absolute;left:0;text-align:left;margin-left:313.5pt;margin-top:46.25pt;width:159.85pt;height:110.6pt;z-index:251628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" fillcolor="#ddecee [664]" strokecolor="#5aa2ae [3208]">
                <v:textbox style="mso-fit-shape-to-text:t">
                  <w:txbxContent>
                    <w:p w14:paraId="038A5E4E" w14:textId="77777777" w:rsidR="00615D99" w:rsidRPr="009D280D" w:rsidRDefault="00615D99" w:rsidP="005B76C4">
                      <w:pPr>
                        <w:pStyle w:val="NormalWeb"/>
                        <w:spacing w:line="276" w:lineRule="auto"/>
                        <w:rPr>
                          <w:rFonts w:asciiTheme="minorHAnsi" w:eastAsia="Cambria" w:hAnsiTheme="minorHAnsi"/>
                          <w:i/>
                          <w:iCs/>
                          <w:sz w:val="22"/>
                          <w:szCs w:val="22"/>
                          <w:lang w:val="en-US" w:eastAsia="en-US"/>
                        </w:rPr>
                      </w:pPr>
                      <w:r w:rsidRPr="009D280D">
                        <w:rPr>
                          <w:rFonts w:asciiTheme="minorHAnsi" w:hAnsiTheme="minorHAnsi"/>
                          <w:i/>
                          <w:iCs/>
                          <w:sz w:val="22"/>
                          <w:szCs w:val="22"/>
                        </w:rPr>
                        <w:t>“</w:t>
                      </w:r>
                      <w:r w:rsidRPr="009D280D">
                        <w:rPr>
                          <w:rFonts w:asciiTheme="minorHAnsi" w:eastAsia="Cambria" w:hAnsiTheme="minorHAnsi"/>
                          <w:i/>
                          <w:iCs/>
                          <w:sz w:val="22"/>
                          <w:szCs w:val="22"/>
                          <w:lang w:val="en-US" w:eastAsia="en-US"/>
                        </w:rPr>
                        <w:t>All of your staff are brilliant and try and help where they can but unfortunately the physicality of the surroundings that they are in makes this exceptionally difficult.”</w:t>
                      </w:r>
                    </w:p>
                    <w:p w14:paraId="6E507CC6" w14:textId="77777777" w:rsidR="00615D99" w:rsidRPr="009D280D" w:rsidRDefault="00615D99" w:rsidP="005B76C4">
                      <w:pPr>
                        <w:spacing w:after="0"/>
                        <w:jc w:val="right"/>
                        <w:rPr>
                          <w:b/>
                          <w:i/>
                          <w:iCs/>
                          <w:color w:val="595959" w:themeColor="text1" w:themeTint="A6"/>
                        </w:rPr>
                      </w:pPr>
                    </w:p>
                    <w:p w14:paraId="20CF98BD" w14:textId="77777777" w:rsidR="00615D99" w:rsidRPr="009D280D" w:rsidRDefault="00615D99" w:rsidP="005B76C4">
                      <w:pPr>
                        <w:spacing w:after="0"/>
                        <w:jc w:val="right"/>
                        <w:rPr>
                          <w:b/>
                          <w:i/>
                          <w:iCs/>
                        </w:rPr>
                      </w:pPr>
                      <w:r>
                        <w:rPr>
                          <w:b/>
                          <w:i/>
                          <w:iCs/>
                        </w:rPr>
                        <w:t>Family member of patient, letter received during public consultation</w:t>
                      </w:r>
                    </w:p>
                  </w:txbxContent>
                </v:textbox>
                <w10:wrap type="square"/>
              </v:shape>
            </w:pict>
          </mc:Fallback>
        </mc:AlternateContent>
      </w:r>
      <w:r w:rsidRPr="00BC2BA9">
        <w:t xml:space="preserve">The CQC highlighted </w:t>
      </w:r>
      <w:r w:rsidRPr="004A66D2">
        <w:t>the impact of the current ageing estate at City Road on</w:t>
      </w:r>
      <w:r w:rsidRPr="004A66D2">
        <w:rPr>
          <w:b/>
          <w:bCs/>
        </w:rPr>
        <w:t xml:space="preserve"> patient experience</w:t>
      </w:r>
      <w:r w:rsidRPr="00BC2BA9">
        <w:t>, specifically in relation to privacy and dignity</w:t>
      </w:r>
      <w:r>
        <w:t xml:space="preserve">. </w:t>
      </w:r>
      <w:r w:rsidRPr="004A66D2">
        <w:t>Patient feedback</w:t>
      </w:r>
      <w:r w:rsidRPr="00BC2BA9">
        <w:t xml:space="preserve"> from the </w:t>
      </w:r>
      <w:r>
        <w:t>Friends and Family Test and</w:t>
      </w:r>
      <w:r w:rsidRPr="00BC2BA9">
        <w:t xml:space="preserve"> other sources has also highlighted factors associated with the environment and specifically waiting times in clinics</w:t>
      </w:r>
      <w:r>
        <w:t>,</w:t>
      </w:r>
      <w:r w:rsidRPr="00BC2BA9">
        <w:t xml:space="preserve"> availability of refreshments, communication, distractions</w:t>
      </w:r>
      <w:r>
        <w:t>,</w:t>
      </w:r>
      <w:r w:rsidRPr="00BC2BA9">
        <w:t xml:space="preserve"> and waiting environment</w:t>
      </w:r>
      <w:r>
        <w:t>. This has been confirmed through the public consultation – 73% of people agreed that a new centre is needed.</w:t>
      </w:r>
    </w:p>
    <w:p w14:paraId="1E6F60F1" w14:textId="77777777" w:rsidR="004A66D2" w:rsidRDefault="004A66D2" w:rsidP="004A66D2">
      <w:pPr>
        <w:pStyle w:val="ListParagraph"/>
        <w:numPr>
          <w:ilvl w:val="0"/>
          <w:numId w:val="6"/>
        </w:numPr>
      </w:pPr>
      <w:bookmarkStart w:id="128" w:name="_Hlk29551675"/>
      <w:r w:rsidRPr="00BC2BA9">
        <w:t xml:space="preserve">The rising incidence of eye disease requires the </w:t>
      </w:r>
      <w:r w:rsidRPr="006C3CA1">
        <w:rPr>
          <w:b/>
          <w:bCs/>
        </w:rPr>
        <w:t>development of new techniques and technology</w:t>
      </w:r>
      <w:r w:rsidRPr="00BC2BA9">
        <w:t xml:space="preserve"> to diagnose and treat conditions</w:t>
      </w:r>
      <w:r>
        <w:t xml:space="preserve"> more effectively</w:t>
      </w:r>
      <w:r w:rsidRPr="00BC2BA9">
        <w:t>. The City Road site constrains scientists and clinicians, with ageing facilities and a configuration that hinders rather than facilitates interaction.</w:t>
      </w:r>
      <w:r>
        <w:t xml:space="preserve"> An integrated building presents an opportunity to </w:t>
      </w:r>
      <w:r w:rsidRPr="004A66D2">
        <w:rPr>
          <w:b/>
          <w:bCs/>
        </w:rPr>
        <w:t>integrate clinical services, research and education</w:t>
      </w:r>
      <w:r>
        <w:t>, thereby enabling Moorfields and UCL to work together to train the best staff, and develop new treatments. It will also enable the Trust to accommodate future changes.</w:t>
      </w:r>
    </w:p>
    <w:p w14:paraId="3BB9D6A6" w14:textId="3097D6BC" w:rsidR="005B76C4" w:rsidRDefault="005B76C4" w:rsidP="00F41F22">
      <w:pPr>
        <w:pStyle w:val="ListParagraph"/>
        <w:numPr>
          <w:ilvl w:val="0"/>
          <w:numId w:val="6"/>
        </w:numPr>
      </w:pPr>
      <w:r w:rsidRPr="006C3CA1">
        <w:rPr>
          <w:b/>
          <w:bCs/>
        </w:rPr>
        <w:t>More patients will need treatment for eye conditions in the future</w:t>
      </w:r>
      <w:r w:rsidRPr="00BC2BA9">
        <w:t xml:space="preserve">, placing increased pressure on </w:t>
      </w:r>
      <w:r>
        <w:t xml:space="preserve">space, </w:t>
      </w:r>
      <w:r w:rsidRPr="00BC2BA9">
        <w:t>services and facilities. This requires organisations to be agile, adapting their service models in response to changing clinical and technological advances</w:t>
      </w:r>
      <w:r w:rsidR="004A66D2">
        <w:t>.</w:t>
      </w:r>
    </w:p>
    <w:p w14:paraId="636C5F7E" w14:textId="4C15BF91" w:rsidR="005B76C4" w:rsidRPr="00BC2BA9" w:rsidRDefault="005B76C4" w:rsidP="00F41F22">
      <w:pPr>
        <w:pStyle w:val="ListParagraph"/>
        <w:numPr>
          <w:ilvl w:val="0"/>
          <w:numId w:val="6"/>
        </w:numPr>
      </w:pPr>
      <w:r w:rsidRPr="00BC2BA9">
        <w:t xml:space="preserve">Exemplar organisations have demonstrated </w:t>
      </w:r>
      <w:r w:rsidRPr="006C3CA1">
        <w:rPr>
          <w:b/>
          <w:bCs/>
        </w:rPr>
        <w:t>opportunities to generate efficiency and financial benefits</w:t>
      </w:r>
      <w:r w:rsidRPr="00BC2BA9">
        <w:t xml:space="preserve"> by tackling unwarranted variation in care across hospital eye services. Delivering significant improvements in operational efficiency requires optimal configuration of physical estate</w:t>
      </w:r>
      <w:r w:rsidR="004A66D2">
        <w:t>.</w:t>
      </w:r>
    </w:p>
    <w:p w14:paraId="2AF9F2B3" w14:textId="2E2C97D6" w:rsidR="004A66D2" w:rsidRPr="00BC2BA9" w:rsidRDefault="004A66D2" w:rsidP="00F41F22">
      <w:pPr>
        <w:pStyle w:val="ListParagraph"/>
        <w:numPr>
          <w:ilvl w:val="0"/>
          <w:numId w:val="6"/>
        </w:numPr>
      </w:pPr>
      <w:r>
        <w:t>The buildings at City Road will require significant investment in the future – it is therefore considered better value for money to invest funds into a new fit-for-purpose building.</w:t>
      </w:r>
    </w:p>
    <w:bookmarkEnd w:id="128"/>
    <w:p w14:paraId="7AA47F81" w14:textId="5C646641" w:rsidR="005B76C4" w:rsidRDefault="005B76C4" w:rsidP="005B76C4">
      <w:r w:rsidRPr="00BC2BA9">
        <w:t xml:space="preserve">Moorfields has the unique ability to combine clinical excellence with outstanding, internationally recognised research and education. A purpose-built </w:t>
      </w:r>
      <w:r w:rsidR="00635269">
        <w:t>centre</w:t>
      </w:r>
      <w:r w:rsidRPr="00BC2BA9">
        <w:t xml:space="preserve"> that </w:t>
      </w:r>
      <w:r>
        <w:t xml:space="preserve">would allow </w:t>
      </w:r>
      <w:r w:rsidRPr="00BC2BA9">
        <w:t xml:space="preserve">the effective combination of service delivery, teaching and research </w:t>
      </w:r>
      <w:r>
        <w:t xml:space="preserve">would enable the </w:t>
      </w:r>
      <w:r w:rsidR="00B505CD">
        <w:t>Trust</w:t>
      </w:r>
      <w:r>
        <w:t xml:space="preserve"> and Institute of Ophthalmology (</w:t>
      </w:r>
      <w:proofErr w:type="spellStart"/>
      <w:r>
        <w:t>IoO</w:t>
      </w:r>
      <w:proofErr w:type="spellEnd"/>
      <w:r>
        <w:t>)</w:t>
      </w:r>
      <w:r w:rsidRPr="00BC2BA9">
        <w:t xml:space="preserve"> to continue to achieve excellence across all three disciplines. A new building will allow a fresh approach that is free from the constraints affecting City Road. </w:t>
      </w:r>
    </w:p>
    <w:p w14:paraId="13BC5F0B" w14:textId="77777777" w:rsidR="005B76C4" w:rsidRDefault="005B76C4" w:rsidP="005B76C4">
      <w:r>
        <w:lastRenderedPageBreak/>
        <w:t>The background to each of these areas, and the rationale for why they are drivers for change, is set out in the PCPC (section 4.4).</w:t>
      </w:r>
    </w:p>
    <w:p w14:paraId="3C96E11E" w14:textId="14FD30D2" w:rsidR="005B76C4" w:rsidRPr="00391ABE" w:rsidRDefault="00391ABE" w:rsidP="00391ABE">
      <w:pPr>
        <w:pStyle w:val="Heading2"/>
        <w:rPr>
          <w:rStyle w:val="Heading2Char"/>
          <w:b/>
          <w:bCs/>
        </w:rPr>
      </w:pPr>
      <w:bookmarkStart w:id="129" w:name="_Toc27671953"/>
      <w:r>
        <w:rPr>
          <w:rStyle w:val="Heading2Char"/>
          <w:b/>
          <w:bCs/>
        </w:rPr>
        <w:t>Clinical senate</w:t>
      </w:r>
      <w:r w:rsidR="005B76C4" w:rsidRPr="00391ABE">
        <w:rPr>
          <w:rStyle w:val="Heading2Char"/>
          <w:b/>
          <w:bCs/>
        </w:rPr>
        <w:t xml:space="preserve"> review of clinical case for change</w:t>
      </w:r>
      <w:bookmarkEnd w:id="129"/>
    </w:p>
    <w:p w14:paraId="0347179D" w14:textId="77777777" w:rsidR="005B76C4" w:rsidRDefault="005B76C4" w:rsidP="005B76C4">
      <w:r>
        <w:t>The clinical case for change and the proposals were reviewed by the London Clinical Senate at a panel in November 2018. Following the Review Panel, the London Clinical Senate submitted a report on its findings to the CCGs in which it confirmed that it found “</w:t>
      </w:r>
      <w:r>
        <w:rPr>
          <w:b/>
        </w:rPr>
        <w:t>that there was a clear, clinical evidence base to support the proposed move of the services at City Road to the new site at St Pancras Hospital.</w:t>
      </w:r>
      <w:r>
        <w:t>”</w:t>
      </w:r>
    </w:p>
    <w:p w14:paraId="1AEB1B89" w14:textId="25EB1FF3" w:rsidR="00391ABE" w:rsidRDefault="005B76C4" w:rsidP="00391ABE">
      <w:pPr>
        <w:rPr>
          <w:rFonts w:ascii="Arial" w:hAnsi="Arial" w:cs="Arial"/>
        </w:rPr>
      </w:pPr>
      <w:r>
        <w:t xml:space="preserve">The panel made recommendations to which commissioners have responded (summarised in </w:t>
      </w:r>
      <w:r w:rsidR="00391ABE">
        <w:t xml:space="preserve">Appendix </w:t>
      </w:r>
      <w:r w:rsidR="00424AA7">
        <w:t>B</w:t>
      </w:r>
      <w:r>
        <w:t xml:space="preserve">). Its report, and subsequent correspondence, was published by commissioners as part of the formal consultation, which notes that all recommendations have now been addressed. They are available at </w:t>
      </w:r>
      <w:hyperlink r:id="rId29" w:history="1">
        <w:r>
          <w:rPr>
            <w:rStyle w:val="Hyperlink"/>
          </w:rPr>
          <w:t>www.oriel-london.org.uk</w:t>
        </w:r>
      </w:hyperlink>
      <w:r>
        <w:t>.</w:t>
      </w:r>
    </w:p>
    <w:p w14:paraId="70932F7F" w14:textId="7629E7FD" w:rsidR="005B76C4" w:rsidRPr="00DD237D" w:rsidRDefault="005B76C4" w:rsidP="00391ABE">
      <w:pPr>
        <w:pStyle w:val="Heading2"/>
        <w:rPr>
          <w:rStyle w:val="Heading2Char"/>
          <w:b/>
          <w:bCs/>
        </w:rPr>
      </w:pPr>
      <w:bookmarkStart w:id="130" w:name="_Toc24092193"/>
      <w:bookmarkStart w:id="131" w:name="_Toc24092194"/>
      <w:bookmarkStart w:id="132" w:name="_Toc24092195"/>
      <w:bookmarkStart w:id="133" w:name="_Toc24092196"/>
      <w:bookmarkStart w:id="134" w:name="_Toc24092197"/>
      <w:bookmarkStart w:id="135" w:name="_Toc24092198"/>
      <w:bookmarkStart w:id="136" w:name="_Toc24092199"/>
      <w:bookmarkStart w:id="137" w:name="_Toc24092200"/>
      <w:bookmarkStart w:id="138" w:name="_Toc24092201"/>
      <w:bookmarkStart w:id="139" w:name="_Toc24092202"/>
      <w:bookmarkStart w:id="140" w:name="_Toc24092203"/>
      <w:bookmarkStart w:id="141" w:name="_Toc24092224"/>
      <w:bookmarkStart w:id="142" w:name="_Toc20124950"/>
      <w:bookmarkStart w:id="143" w:name="_Toc20125517"/>
      <w:bookmarkStart w:id="144" w:name="_Toc20142248"/>
      <w:bookmarkStart w:id="145" w:name="_Toc22648232"/>
      <w:bookmarkStart w:id="146" w:name="_Toc23230560"/>
      <w:bookmarkStart w:id="147" w:name="_Toc23254155"/>
      <w:bookmarkStart w:id="148" w:name="_Toc23951617"/>
      <w:bookmarkStart w:id="149" w:name="_Toc24092225"/>
      <w:bookmarkStart w:id="150" w:name="_Toc27671954"/>
      <w:bookmarkStart w:id="151" w:name="_Hlk521175"/>
      <w:bookmarkStart w:id="152" w:name="_Hlk23940763"/>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r w:rsidRPr="00DD237D">
        <w:rPr>
          <w:rStyle w:val="Heading2Char"/>
          <w:b/>
          <w:bCs/>
        </w:rPr>
        <w:t xml:space="preserve">The vision for eye care in a new integrated </w:t>
      </w:r>
      <w:r w:rsidR="00635269">
        <w:rPr>
          <w:rStyle w:val="Heading2Char"/>
          <w:b/>
          <w:bCs/>
        </w:rPr>
        <w:t>centre</w:t>
      </w:r>
      <w:bookmarkEnd w:id="150"/>
    </w:p>
    <w:p w14:paraId="59921AD0" w14:textId="561BCB19" w:rsidR="005B76C4" w:rsidRDefault="005B76C4" w:rsidP="005B76C4">
      <w:pPr>
        <w:rPr>
          <w:rFonts w:asciiTheme="majorHAnsi" w:hAnsiTheme="majorHAnsi" w:cstheme="majorHAnsi"/>
        </w:rPr>
      </w:pPr>
      <w:bookmarkStart w:id="153" w:name="_Hlk521126"/>
      <w:r>
        <w:rPr>
          <w:rFonts w:asciiTheme="majorHAnsi" w:hAnsiTheme="majorHAnsi" w:cstheme="majorHAnsi"/>
        </w:rPr>
        <w:t xml:space="preserve">The vision for the proposed relocation of Moorfields services from City Road to the </w:t>
      </w:r>
      <w:r w:rsidRPr="00BC0F58">
        <w:rPr>
          <w:rFonts w:asciiTheme="majorHAnsi" w:hAnsiTheme="majorHAnsi" w:cstheme="majorHAnsi"/>
        </w:rPr>
        <w:t xml:space="preserve">St Pancras </w:t>
      </w:r>
      <w:r w:rsidR="00527289">
        <w:rPr>
          <w:rFonts w:asciiTheme="majorHAnsi" w:hAnsiTheme="majorHAnsi" w:cstheme="majorHAnsi"/>
        </w:rPr>
        <w:t>H</w:t>
      </w:r>
      <w:r w:rsidRPr="00BC0F58">
        <w:rPr>
          <w:rFonts w:asciiTheme="majorHAnsi" w:hAnsiTheme="majorHAnsi" w:cstheme="majorHAnsi"/>
        </w:rPr>
        <w:t>ospital</w:t>
      </w:r>
      <w:r>
        <w:rPr>
          <w:rFonts w:asciiTheme="majorHAnsi" w:hAnsiTheme="majorHAnsi" w:cstheme="majorHAnsi"/>
        </w:rPr>
        <w:t xml:space="preserve"> site is to bring </w:t>
      </w:r>
      <w:r w:rsidRPr="00BC0F58">
        <w:rPr>
          <w:rFonts w:asciiTheme="majorHAnsi" w:hAnsiTheme="majorHAnsi" w:cstheme="majorHAnsi"/>
        </w:rPr>
        <w:t>together clinical care, research and education expertise in one flexible, fully</w:t>
      </w:r>
      <w:r>
        <w:rPr>
          <w:rFonts w:asciiTheme="majorHAnsi" w:hAnsiTheme="majorHAnsi" w:cstheme="majorHAnsi"/>
        </w:rPr>
        <w:t>-</w:t>
      </w:r>
      <w:r w:rsidRPr="00BC0F58">
        <w:rPr>
          <w:rFonts w:asciiTheme="majorHAnsi" w:hAnsiTheme="majorHAnsi" w:cstheme="majorHAnsi"/>
        </w:rPr>
        <w:t xml:space="preserve">integrated </w:t>
      </w:r>
      <w:r w:rsidR="00635269">
        <w:rPr>
          <w:rFonts w:asciiTheme="majorHAnsi" w:hAnsiTheme="majorHAnsi" w:cstheme="majorHAnsi"/>
        </w:rPr>
        <w:t>centre</w:t>
      </w:r>
      <w:r w:rsidRPr="00BC0F58">
        <w:rPr>
          <w:rFonts w:asciiTheme="majorHAnsi" w:hAnsiTheme="majorHAnsi" w:cstheme="majorHAnsi"/>
        </w:rPr>
        <w:t xml:space="preserve">, while </w:t>
      </w:r>
      <w:r>
        <w:rPr>
          <w:rFonts w:asciiTheme="majorHAnsi" w:hAnsiTheme="majorHAnsi" w:cstheme="majorHAnsi"/>
        </w:rPr>
        <w:t xml:space="preserve">remaining </w:t>
      </w:r>
      <w:r w:rsidRPr="00BC0F58">
        <w:rPr>
          <w:rFonts w:asciiTheme="majorHAnsi" w:hAnsiTheme="majorHAnsi" w:cstheme="majorHAnsi"/>
        </w:rPr>
        <w:t>focused on patients and attracting and retaining the best clinicians, scientists and educators.</w:t>
      </w:r>
    </w:p>
    <w:p w14:paraId="551B8B2E" w14:textId="30490180" w:rsidR="005B76C4" w:rsidRPr="00BC2BA9" w:rsidRDefault="005B76C4" w:rsidP="005B76C4">
      <w:pPr>
        <w:rPr>
          <w:rFonts w:asciiTheme="majorHAnsi" w:hAnsiTheme="majorHAnsi" w:cstheme="majorHAnsi"/>
        </w:rPr>
      </w:pPr>
      <w:r>
        <w:rPr>
          <w:noProof/>
          <w:lang w:eastAsia="en-GB"/>
        </w:rPr>
        <mc:AlternateContent>
          <mc:Choice Requires="wps">
            <w:drawing>
              <wp:anchor distT="45720" distB="45720" distL="114300" distR="114300" simplePos="0" relativeHeight="251631104" behindDoc="0" locked="0" layoutInCell="1" allowOverlap="1" wp14:anchorId="5B97DE25" wp14:editId="6C321505">
                <wp:simplePos x="0" y="0"/>
                <wp:positionH relativeFrom="column">
                  <wp:posOffset>0</wp:posOffset>
                </wp:positionH>
                <wp:positionV relativeFrom="paragraph">
                  <wp:posOffset>451485</wp:posOffset>
                </wp:positionV>
                <wp:extent cx="1755775" cy="1404620"/>
                <wp:effectExtent l="0" t="0" r="15875" b="23495"/>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1404620"/>
                        </a:xfrm>
                        <a:prstGeom prst="rect">
                          <a:avLst/>
                        </a:prstGeom>
                        <a:solidFill>
                          <a:schemeClr val="accent5">
                            <a:lumMod val="20000"/>
                            <a:lumOff val="80000"/>
                          </a:schemeClr>
                        </a:solidFill>
                        <a:ln w="9525">
                          <a:solidFill>
                            <a:schemeClr val="accent5"/>
                          </a:solidFill>
                          <a:miter lim="800000"/>
                          <a:headEnd/>
                          <a:tailEnd/>
                        </a:ln>
                      </wps:spPr>
                      <wps:txbx>
                        <w:txbxContent>
                          <w:p w14:paraId="384B533C" w14:textId="77777777" w:rsidR="00615D99" w:rsidRPr="009D280D" w:rsidRDefault="00615D99" w:rsidP="005B76C4">
                            <w:pPr>
                              <w:pStyle w:val="NormalWeb"/>
                              <w:spacing w:line="276" w:lineRule="auto"/>
                              <w:rPr>
                                <w:rFonts w:asciiTheme="minorHAnsi" w:eastAsia="Cambria" w:hAnsiTheme="minorHAnsi"/>
                                <w:i/>
                                <w:iCs/>
                                <w:sz w:val="22"/>
                                <w:szCs w:val="22"/>
                                <w:lang w:val="en-US" w:eastAsia="en-US"/>
                              </w:rPr>
                            </w:pPr>
                            <w:r w:rsidRPr="009D280D">
                              <w:rPr>
                                <w:rFonts w:asciiTheme="minorHAnsi" w:hAnsiTheme="minorHAnsi"/>
                                <w:i/>
                                <w:iCs/>
                                <w:sz w:val="22"/>
                                <w:szCs w:val="22"/>
                              </w:rPr>
                              <w:t>“</w:t>
                            </w:r>
                            <w:r w:rsidRPr="009D280D">
                              <w:rPr>
                                <w:rFonts w:asciiTheme="minorHAnsi" w:eastAsia="Cambria" w:hAnsiTheme="minorHAnsi"/>
                                <w:i/>
                                <w:iCs/>
                                <w:sz w:val="22"/>
                                <w:szCs w:val="22"/>
                                <w:lang w:val="en-US" w:eastAsia="en-US"/>
                              </w:rPr>
                              <w:t xml:space="preserve">As this move would increase the operational capabilities of </w:t>
                            </w:r>
                            <w:proofErr w:type="spellStart"/>
                            <w:r w:rsidRPr="009D280D">
                              <w:rPr>
                                <w:rFonts w:asciiTheme="minorHAnsi" w:eastAsia="Cambria" w:hAnsiTheme="minorHAnsi"/>
                                <w:i/>
                                <w:iCs/>
                                <w:sz w:val="22"/>
                                <w:szCs w:val="22"/>
                                <w:lang w:val="en-US" w:eastAsia="en-US"/>
                              </w:rPr>
                              <w:t>Moorfields</w:t>
                            </w:r>
                            <w:proofErr w:type="spellEnd"/>
                            <w:r w:rsidRPr="009D280D">
                              <w:rPr>
                                <w:rFonts w:asciiTheme="minorHAnsi" w:eastAsia="Cambria" w:hAnsiTheme="minorHAnsi"/>
                                <w:i/>
                                <w:iCs/>
                                <w:sz w:val="22"/>
                                <w:szCs w:val="22"/>
                                <w:lang w:val="en-US" w:eastAsia="en-US"/>
                              </w:rPr>
                              <w:t xml:space="preserve"> I for one think that it is a wonderful idea.”</w:t>
                            </w:r>
                          </w:p>
                          <w:p w14:paraId="3CC4F678" w14:textId="77777777" w:rsidR="00615D99" w:rsidRPr="009D280D" w:rsidRDefault="00615D99" w:rsidP="005B76C4">
                            <w:pPr>
                              <w:spacing w:after="0"/>
                              <w:jc w:val="right"/>
                              <w:rPr>
                                <w:b/>
                                <w:i/>
                                <w:iCs/>
                                <w:color w:val="595959" w:themeColor="text1" w:themeTint="A6"/>
                              </w:rPr>
                            </w:pPr>
                          </w:p>
                          <w:p w14:paraId="6B3032FB" w14:textId="77777777" w:rsidR="00615D99" w:rsidRPr="009D280D" w:rsidRDefault="00615D99" w:rsidP="005B76C4">
                            <w:pPr>
                              <w:spacing w:after="0"/>
                              <w:jc w:val="right"/>
                              <w:rPr>
                                <w:b/>
                                <w:i/>
                                <w:iCs/>
                              </w:rPr>
                            </w:pPr>
                            <w:r>
                              <w:rPr>
                                <w:b/>
                                <w:i/>
                                <w:iCs/>
                              </w:rPr>
                              <w:t>Moorfields patient, email received during public consultation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5B97DE25" id="_x0000_s1044" type="#_x0000_t202" style="position:absolute;margin-left:0;margin-top:35.55pt;width:138.25pt;height:110.6pt;z-index:251631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" fillcolor="#ddecee [664]" strokecolor="#5aa2ae [3208]">
                <v:textbox style="mso-fit-shape-to-text:t">
                  <w:txbxContent>
                    <w:p w14:paraId="384B533C" w14:textId="77777777" w:rsidR="00615D99" w:rsidRPr="009D280D" w:rsidRDefault="00615D99" w:rsidP="005B76C4">
                      <w:pPr>
                        <w:pStyle w:val="NormalWeb"/>
                        <w:spacing w:line="276" w:lineRule="auto"/>
                        <w:rPr>
                          <w:rFonts w:asciiTheme="minorHAnsi" w:eastAsia="Cambria" w:hAnsiTheme="minorHAnsi"/>
                          <w:i/>
                          <w:iCs/>
                          <w:sz w:val="22"/>
                          <w:szCs w:val="22"/>
                          <w:lang w:val="en-US" w:eastAsia="en-US"/>
                        </w:rPr>
                      </w:pPr>
                      <w:r w:rsidRPr="009D280D">
                        <w:rPr>
                          <w:rFonts w:asciiTheme="minorHAnsi" w:hAnsiTheme="minorHAnsi"/>
                          <w:i/>
                          <w:iCs/>
                          <w:sz w:val="22"/>
                          <w:szCs w:val="22"/>
                        </w:rPr>
                        <w:t>“</w:t>
                      </w:r>
                      <w:r w:rsidRPr="009D280D">
                        <w:rPr>
                          <w:rFonts w:asciiTheme="minorHAnsi" w:eastAsia="Cambria" w:hAnsiTheme="minorHAnsi"/>
                          <w:i/>
                          <w:iCs/>
                          <w:sz w:val="22"/>
                          <w:szCs w:val="22"/>
                          <w:lang w:val="en-US" w:eastAsia="en-US"/>
                        </w:rPr>
                        <w:t>As this move would increase the operational capabilities of Moorfields I for one think that it is a wonderful idea.”</w:t>
                      </w:r>
                    </w:p>
                    <w:p w14:paraId="3CC4F678" w14:textId="77777777" w:rsidR="00615D99" w:rsidRPr="009D280D" w:rsidRDefault="00615D99" w:rsidP="005B76C4">
                      <w:pPr>
                        <w:spacing w:after="0"/>
                        <w:jc w:val="right"/>
                        <w:rPr>
                          <w:b/>
                          <w:i/>
                          <w:iCs/>
                          <w:color w:val="595959" w:themeColor="text1" w:themeTint="A6"/>
                        </w:rPr>
                      </w:pPr>
                    </w:p>
                    <w:p w14:paraId="6B3032FB" w14:textId="77777777" w:rsidR="00615D99" w:rsidRPr="009D280D" w:rsidRDefault="00615D99" w:rsidP="005B76C4">
                      <w:pPr>
                        <w:spacing w:after="0"/>
                        <w:jc w:val="right"/>
                        <w:rPr>
                          <w:b/>
                          <w:i/>
                          <w:iCs/>
                        </w:rPr>
                      </w:pPr>
                      <w:r>
                        <w:rPr>
                          <w:b/>
                          <w:i/>
                          <w:iCs/>
                        </w:rPr>
                        <w:t>Moorfields patient, email received during public consultation</w:t>
                      </w:r>
                    </w:p>
                  </w:txbxContent>
                </v:textbox>
                <w10:wrap type="square"/>
              </v:shape>
            </w:pict>
          </mc:Fallback>
        </mc:AlternateContent>
      </w:r>
      <w:r w:rsidRPr="00BC2BA9">
        <w:rPr>
          <w:rFonts w:asciiTheme="majorHAnsi" w:hAnsiTheme="majorHAnsi" w:cstheme="majorHAnsi"/>
        </w:rPr>
        <w:t xml:space="preserve">Built in partnership with patients, staff and students, this proposed new, integrated </w:t>
      </w:r>
      <w:r w:rsidR="00635269">
        <w:rPr>
          <w:rFonts w:asciiTheme="majorHAnsi" w:hAnsiTheme="majorHAnsi" w:cstheme="majorHAnsi"/>
        </w:rPr>
        <w:t>centre</w:t>
      </w:r>
      <w:r w:rsidRPr="00BC2BA9">
        <w:rPr>
          <w:rFonts w:asciiTheme="majorHAnsi" w:hAnsiTheme="majorHAnsi" w:cstheme="majorHAnsi"/>
        </w:rPr>
        <w:t xml:space="preserve"> would enable clinicians and researchers to collaborate more freely, for the benefit of patients and people with sight problems, </w:t>
      </w:r>
      <w:r>
        <w:rPr>
          <w:rFonts w:asciiTheme="majorHAnsi" w:hAnsiTheme="majorHAnsi" w:cstheme="majorHAnsi"/>
        </w:rPr>
        <w:t xml:space="preserve">in an </w:t>
      </w:r>
      <w:r w:rsidRPr="00BC0F58">
        <w:rPr>
          <w:rFonts w:asciiTheme="majorHAnsi" w:hAnsiTheme="majorHAnsi" w:cstheme="majorHAnsi"/>
        </w:rPr>
        <w:t xml:space="preserve">environment </w:t>
      </w:r>
      <w:r>
        <w:rPr>
          <w:rFonts w:asciiTheme="majorHAnsi" w:hAnsiTheme="majorHAnsi" w:cstheme="majorHAnsi"/>
        </w:rPr>
        <w:t xml:space="preserve">where </w:t>
      </w:r>
      <w:r w:rsidRPr="00BC0F58">
        <w:rPr>
          <w:rFonts w:asciiTheme="majorHAnsi" w:hAnsiTheme="majorHAnsi" w:cstheme="majorHAnsi"/>
        </w:rPr>
        <w:t>innovation flourish</w:t>
      </w:r>
      <w:r>
        <w:rPr>
          <w:rFonts w:asciiTheme="majorHAnsi" w:hAnsiTheme="majorHAnsi" w:cstheme="majorHAnsi"/>
        </w:rPr>
        <w:t>es</w:t>
      </w:r>
      <w:r w:rsidR="00012D7B">
        <w:rPr>
          <w:rFonts w:asciiTheme="majorHAnsi" w:hAnsiTheme="majorHAnsi" w:cstheme="majorHAnsi"/>
        </w:rPr>
        <w:t>,</w:t>
      </w:r>
      <w:r w:rsidRPr="00BC0F58">
        <w:rPr>
          <w:rFonts w:asciiTheme="majorHAnsi" w:hAnsiTheme="majorHAnsi" w:cstheme="majorHAnsi"/>
        </w:rPr>
        <w:t xml:space="preserve"> inspiring advances to improve people’s sight.</w:t>
      </w:r>
    </w:p>
    <w:p w14:paraId="1CB759F3" w14:textId="28464940" w:rsidR="005B76C4" w:rsidRPr="00BC2BA9" w:rsidRDefault="005B76C4" w:rsidP="005B76C4">
      <w:pPr>
        <w:rPr>
          <w:rFonts w:asciiTheme="majorHAnsi" w:hAnsiTheme="majorHAnsi" w:cstheme="majorHAnsi"/>
        </w:rPr>
      </w:pPr>
      <w:r w:rsidRPr="00BC2BA9">
        <w:rPr>
          <w:rFonts w:asciiTheme="majorHAnsi" w:hAnsiTheme="majorHAnsi" w:cstheme="majorHAnsi"/>
        </w:rPr>
        <w:t xml:space="preserve">A critical requirement is to operate from a more flexible space given the way that patients navigate ophthalmic care pathways </w:t>
      </w:r>
      <w:r>
        <w:rPr>
          <w:rFonts w:asciiTheme="majorHAnsi" w:hAnsiTheme="majorHAnsi" w:cstheme="majorHAnsi"/>
        </w:rPr>
        <w:t xml:space="preserve">across NHS services </w:t>
      </w:r>
      <w:r w:rsidRPr="00BC2BA9">
        <w:rPr>
          <w:rFonts w:asciiTheme="majorHAnsi" w:hAnsiTheme="majorHAnsi" w:cstheme="majorHAnsi"/>
        </w:rPr>
        <w:t xml:space="preserve">now and in the future. The pace of innovation and change </w:t>
      </w:r>
      <w:r w:rsidR="00A71BA3">
        <w:rPr>
          <w:rFonts w:asciiTheme="majorHAnsi" w:hAnsiTheme="majorHAnsi" w:cstheme="majorHAnsi"/>
        </w:rPr>
        <w:t>will</w:t>
      </w:r>
      <w:r w:rsidRPr="00BC2BA9">
        <w:rPr>
          <w:rFonts w:asciiTheme="majorHAnsi" w:hAnsiTheme="majorHAnsi" w:cstheme="majorHAnsi"/>
        </w:rPr>
        <w:t xml:space="preserve"> continue to be rapid, with the development of more sophisticated technologies, such as artificial intelligence, genomics and new therapies. Patients </w:t>
      </w:r>
      <w:r>
        <w:rPr>
          <w:rFonts w:asciiTheme="majorHAnsi" w:hAnsiTheme="majorHAnsi" w:cstheme="majorHAnsi"/>
        </w:rPr>
        <w:t xml:space="preserve">could </w:t>
      </w:r>
      <w:r w:rsidRPr="00BC2BA9">
        <w:rPr>
          <w:rFonts w:asciiTheme="majorHAnsi" w:hAnsiTheme="majorHAnsi" w:cstheme="majorHAnsi"/>
        </w:rPr>
        <w:t xml:space="preserve">have access to facilities that </w:t>
      </w:r>
      <w:r>
        <w:rPr>
          <w:rFonts w:asciiTheme="majorHAnsi" w:hAnsiTheme="majorHAnsi" w:cstheme="majorHAnsi"/>
        </w:rPr>
        <w:t>w</w:t>
      </w:r>
      <w:r w:rsidRPr="00BC2BA9">
        <w:rPr>
          <w:rFonts w:asciiTheme="majorHAnsi" w:hAnsiTheme="majorHAnsi" w:cstheme="majorHAnsi"/>
        </w:rPr>
        <w:t xml:space="preserve">ould be more easily adapted to these </w:t>
      </w:r>
      <w:r>
        <w:rPr>
          <w:rFonts w:asciiTheme="majorHAnsi" w:hAnsiTheme="majorHAnsi" w:cstheme="majorHAnsi"/>
        </w:rPr>
        <w:t xml:space="preserve">innovative </w:t>
      </w:r>
      <w:r w:rsidRPr="00BC2BA9">
        <w:rPr>
          <w:rFonts w:asciiTheme="majorHAnsi" w:hAnsiTheme="majorHAnsi" w:cstheme="majorHAnsi"/>
        </w:rPr>
        <w:t>developments in ways that are not poss</w:t>
      </w:r>
      <w:r>
        <w:rPr>
          <w:rFonts w:asciiTheme="majorHAnsi" w:hAnsiTheme="majorHAnsi" w:cstheme="majorHAnsi"/>
        </w:rPr>
        <w:t>ible at the City Road hospital</w:t>
      </w:r>
      <w:r w:rsidRPr="00BC2BA9">
        <w:rPr>
          <w:rFonts w:asciiTheme="majorHAnsi" w:hAnsiTheme="majorHAnsi" w:cstheme="majorHAnsi"/>
        </w:rPr>
        <w:t xml:space="preserve"> buildings</w:t>
      </w:r>
      <w:r>
        <w:rPr>
          <w:rFonts w:asciiTheme="majorHAnsi" w:hAnsiTheme="majorHAnsi" w:cstheme="majorHAnsi"/>
        </w:rPr>
        <w:t xml:space="preserve">, some of which are </w:t>
      </w:r>
      <w:r w:rsidR="00012D7B">
        <w:rPr>
          <w:rFonts w:asciiTheme="majorHAnsi" w:hAnsiTheme="majorHAnsi" w:cstheme="majorHAnsi"/>
        </w:rPr>
        <w:t xml:space="preserve">around 125 </w:t>
      </w:r>
      <w:r w:rsidRPr="00BC2BA9">
        <w:rPr>
          <w:rFonts w:asciiTheme="majorHAnsi" w:hAnsiTheme="majorHAnsi" w:cstheme="majorHAnsi"/>
        </w:rPr>
        <w:t>years old.</w:t>
      </w:r>
      <w:r w:rsidR="00184650">
        <w:rPr>
          <w:rFonts w:asciiTheme="majorHAnsi" w:hAnsiTheme="majorHAnsi" w:cstheme="majorHAnsi"/>
        </w:rPr>
        <w:t xml:space="preserve"> N</w:t>
      </w:r>
      <w:r w:rsidR="00184650" w:rsidRPr="00184650">
        <w:rPr>
          <w:rFonts w:asciiTheme="majorHAnsi" w:hAnsiTheme="majorHAnsi" w:cstheme="majorHAnsi"/>
        </w:rPr>
        <w:t xml:space="preserve">ew models of </w:t>
      </w:r>
      <w:r w:rsidR="00184650">
        <w:rPr>
          <w:rFonts w:asciiTheme="majorHAnsi" w:hAnsiTheme="majorHAnsi" w:cstheme="majorHAnsi"/>
        </w:rPr>
        <w:t xml:space="preserve">care will improve </w:t>
      </w:r>
      <w:r w:rsidR="00184650" w:rsidRPr="00184650">
        <w:rPr>
          <w:rFonts w:asciiTheme="majorHAnsi" w:hAnsiTheme="majorHAnsi" w:cstheme="majorHAnsi"/>
        </w:rPr>
        <w:t xml:space="preserve">access </w:t>
      </w:r>
      <w:r w:rsidR="00184650">
        <w:rPr>
          <w:rFonts w:asciiTheme="majorHAnsi" w:hAnsiTheme="majorHAnsi" w:cstheme="majorHAnsi"/>
        </w:rPr>
        <w:t>and</w:t>
      </w:r>
      <w:r w:rsidR="00184650" w:rsidRPr="00184650">
        <w:rPr>
          <w:rFonts w:asciiTheme="majorHAnsi" w:hAnsiTheme="majorHAnsi" w:cstheme="majorHAnsi"/>
        </w:rPr>
        <w:t xml:space="preserve"> experience by working better across the eye health system (including primary care)</w:t>
      </w:r>
      <w:r w:rsidR="00184650">
        <w:rPr>
          <w:rFonts w:asciiTheme="majorHAnsi" w:hAnsiTheme="majorHAnsi" w:cstheme="majorHAnsi"/>
        </w:rPr>
        <w:t>.</w:t>
      </w:r>
    </w:p>
    <w:p w14:paraId="41028AE1" w14:textId="77777777" w:rsidR="005B76C4" w:rsidRPr="00DD237D" w:rsidRDefault="005B76C4" w:rsidP="005B76C4">
      <w:pPr>
        <w:pStyle w:val="Heading2"/>
        <w:rPr>
          <w:rStyle w:val="Heading2Char"/>
          <w:b/>
          <w:bCs/>
        </w:rPr>
      </w:pPr>
      <w:bookmarkStart w:id="154" w:name="_Toc27671955"/>
      <w:bookmarkStart w:id="155" w:name="_Hlk521150"/>
      <w:bookmarkEnd w:id="153"/>
      <w:r w:rsidRPr="00DD237D">
        <w:rPr>
          <w:rStyle w:val="Heading2Char"/>
          <w:b/>
          <w:bCs/>
        </w:rPr>
        <w:t>Objectives</w:t>
      </w:r>
      <w:bookmarkEnd w:id="154"/>
    </w:p>
    <w:p w14:paraId="1996BE25" w14:textId="4342E166" w:rsidR="005B76C4" w:rsidRPr="00BC2BA9" w:rsidRDefault="005B76C4" w:rsidP="005B76C4">
      <w:pPr>
        <w:rPr>
          <w:rFonts w:asciiTheme="majorHAnsi" w:hAnsiTheme="majorHAnsi" w:cstheme="majorHAnsi"/>
        </w:rPr>
      </w:pPr>
      <w:r>
        <w:rPr>
          <w:rFonts w:asciiTheme="majorHAnsi" w:hAnsiTheme="majorHAnsi" w:cstheme="majorHAnsi"/>
        </w:rPr>
        <w:t xml:space="preserve">For this innovation to flourish, there is a need for flexible, technology-supported, physical infrastructure available to the </w:t>
      </w:r>
      <w:r w:rsidR="00174B30">
        <w:rPr>
          <w:rFonts w:asciiTheme="majorHAnsi" w:hAnsiTheme="majorHAnsi" w:cstheme="majorHAnsi"/>
        </w:rPr>
        <w:t>north central London (</w:t>
      </w:r>
      <w:r>
        <w:rPr>
          <w:rFonts w:asciiTheme="majorHAnsi" w:hAnsiTheme="majorHAnsi" w:cstheme="majorHAnsi"/>
        </w:rPr>
        <w:t>NCL</w:t>
      </w:r>
      <w:r w:rsidR="00174B30">
        <w:rPr>
          <w:rFonts w:asciiTheme="majorHAnsi" w:hAnsiTheme="majorHAnsi" w:cstheme="majorHAnsi"/>
        </w:rPr>
        <w:t>)</w:t>
      </w:r>
      <w:r>
        <w:rPr>
          <w:rFonts w:asciiTheme="majorHAnsi" w:hAnsiTheme="majorHAnsi" w:cstheme="majorHAnsi"/>
        </w:rPr>
        <w:t xml:space="preserve"> health system, to London, the UK, and internationally, that will </w:t>
      </w:r>
      <w:r w:rsidRPr="00BC2BA9">
        <w:rPr>
          <w:rFonts w:asciiTheme="majorHAnsi" w:hAnsiTheme="majorHAnsi" w:cstheme="majorHAnsi"/>
        </w:rPr>
        <w:t>inspir</w:t>
      </w:r>
      <w:r>
        <w:rPr>
          <w:rFonts w:asciiTheme="majorHAnsi" w:hAnsiTheme="majorHAnsi" w:cstheme="majorHAnsi"/>
        </w:rPr>
        <w:t>e</w:t>
      </w:r>
      <w:r w:rsidRPr="00BC2BA9">
        <w:rPr>
          <w:rFonts w:asciiTheme="majorHAnsi" w:hAnsiTheme="majorHAnsi" w:cstheme="majorHAnsi"/>
        </w:rPr>
        <w:t xml:space="preserve"> advances to improve people’s sight</w:t>
      </w:r>
      <w:bookmarkEnd w:id="155"/>
      <w:r>
        <w:rPr>
          <w:rFonts w:asciiTheme="majorHAnsi" w:hAnsiTheme="majorHAnsi" w:cstheme="majorHAnsi"/>
        </w:rPr>
        <w:t xml:space="preserve">.  As such, </w:t>
      </w:r>
      <w:r w:rsidRPr="003D26B4">
        <w:rPr>
          <w:rFonts w:asciiTheme="majorHAnsi" w:hAnsiTheme="majorHAnsi" w:cstheme="majorHAnsi"/>
        </w:rPr>
        <w:t>the</w:t>
      </w:r>
      <w:r w:rsidRPr="003D26B4">
        <w:rPr>
          <w:rFonts w:asciiTheme="majorHAnsi" w:hAnsiTheme="majorHAnsi" w:cstheme="majorHAnsi"/>
          <w:b/>
          <w:bCs/>
        </w:rPr>
        <w:t xml:space="preserve"> strategic objectives </w:t>
      </w:r>
      <w:r>
        <w:rPr>
          <w:rFonts w:asciiTheme="majorHAnsi" w:hAnsiTheme="majorHAnsi" w:cstheme="majorHAnsi"/>
        </w:rPr>
        <w:t xml:space="preserve">of the proposed integrated </w:t>
      </w:r>
      <w:r w:rsidR="00635269">
        <w:rPr>
          <w:rFonts w:asciiTheme="majorHAnsi" w:hAnsiTheme="majorHAnsi" w:cstheme="majorHAnsi"/>
        </w:rPr>
        <w:t>centre</w:t>
      </w:r>
      <w:r>
        <w:rPr>
          <w:rFonts w:asciiTheme="majorHAnsi" w:hAnsiTheme="majorHAnsi" w:cstheme="majorHAnsi"/>
        </w:rPr>
        <w:t xml:space="preserve"> include</w:t>
      </w:r>
      <w:r w:rsidRPr="00BC2BA9">
        <w:rPr>
          <w:rFonts w:asciiTheme="majorHAnsi" w:hAnsiTheme="majorHAnsi" w:cstheme="majorHAnsi"/>
        </w:rPr>
        <w:t>:</w:t>
      </w:r>
    </w:p>
    <w:p w14:paraId="47095434" w14:textId="3386330E" w:rsidR="005B76C4" w:rsidRPr="0099170D" w:rsidRDefault="005B76C4" w:rsidP="00DD6CC3">
      <w:pPr>
        <w:pStyle w:val="ListParagraph"/>
        <w:numPr>
          <w:ilvl w:val="0"/>
          <w:numId w:val="15"/>
        </w:numPr>
        <w:rPr>
          <w:rFonts w:asciiTheme="majorHAnsi" w:hAnsiTheme="majorHAnsi" w:cstheme="majorHAnsi"/>
        </w:rPr>
      </w:pPr>
      <w:bookmarkStart w:id="156" w:name="_Hlk14873447"/>
      <w:r w:rsidRPr="00400812">
        <w:rPr>
          <w:rFonts w:asciiTheme="majorHAnsi" w:hAnsiTheme="majorHAnsi" w:cstheme="majorHAnsi"/>
          <w:b/>
          <w:bCs/>
          <w:color w:val="00A09D"/>
        </w:rPr>
        <w:t>Creating the best possible patient experience</w:t>
      </w:r>
      <w:r w:rsidRPr="00400812">
        <w:rPr>
          <w:rFonts w:asciiTheme="majorHAnsi" w:hAnsiTheme="majorHAnsi" w:cstheme="majorHAnsi"/>
          <w:color w:val="00A09D"/>
        </w:rPr>
        <w:t xml:space="preserve"> </w:t>
      </w:r>
      <w:r w:rsidRPr="0099170D">
        <w:rPr>
          <w:rFonts w:asciiTheme="majorHAnsi" w:hAnsiTheme="majorHAnsi" w:cstheme="majorHAnsi"/>
        </w:rPr>
        <w:t>by substantially improving the current patient experience</w:t>
      </w:r>
      <w:r w:rsidR="00184650">
        <w:rPr>
          <w:rFonts w:asciiTheme="majorHAnsi" w:hAnsiTheme="majorHAnsi" w:cstheme="majorHAnsi"/>
        </w:rPr>
        <w:t xml:space="preserve">. This will be achieved in part through improvements to the </w:t>
      </w:r>
      <w:r w:rsidRPr="0099170D">
        <w:rPr>
          <w:rFonts w:asciiTheme="majorHAnsi" w:hAnsiTheme="majorHAnsi" w:cstheme="majorHAnsi"/>
        </w:rPr>
        <w:t xml:space="preserve">patient </w:t>
      </w:r>
      <w:r w:rsidR="00174B30">
        <w:rPr>
          <w:rFonts w:asciiTheme="majorHAnsi" w:hAnsiTheme="majorHAnsi" w:cstheme="majorHAnsi"/>
        </w:rPr>
        <w:t xml:space="preserve">on-site </w:t>
      </w:r>
      <w:r w:rsidRPr="0099170D">
        <w:rPr>
          <w:rFonts w:asciiTheme="majorHAnsi" w:hAnsiTheme="majorHAnsi" w:cstheme="majorHAnsi"/>
        </w:rPr>
        <w:t>journey which can be long and complicated at the City Road site due to limitations of the current estate</w:t>
      </w:r>
      <w:r w:rsidR="00184650">
        <w:rPr>
          <w:rFonts w:asciiTheme="majorHAnsi" w:hAnsiTheme="majorHAnsi" w:cstheme="majorHAnsi"/>
        </w:rPr>
        <w:t xml:space="preserve">. A new centre will also improve patient experience through optimised </w:t>
      </w:r>
      <w:r w:rsidR="00184650">
        <w:rPr>
          <w:rFonts w:asciiTheme="majorHAnsi" w:hAnsiTheme="majorHAnsi" w:cstheme="majorHAnsi"/>
        </w:rPr>
        <w:lastRenderedPageBreak/>
        <w:t>pathways. Partnership working across the eye care system will ensure patients are seen in the most appropriate setting.</w:t>
      </w:r>
    </w:p>
    <w:p w14:paraId="4BF022A9" w14:textId="2CCC8A16" w:rsidR="005B76C4" w:rsidRPr="0099170D" w:rsidRDefault="005B76C4" w:rsidP="00DD6CC3">
      <w:pPr>
        <w:pStyle w:val="ListParagraph"/>
        <w:numPr>
          <w:ilvl w:val="0"/>
          <w:numId w:val="15"/>
        </w:numPr>
        <w:rPr>
          <w:rFonts w:asciiTheme="majorHAnsi" w:hAnsiTheme="majorHAnsi" w:cstheme="majorHAnsi"/>
        </w:rPr>
      </w:pPr>
      <w:r w:rsidRPr="00400812">
        <w:rPr>
          <w:rFonts w:asciiTheme="majorHAnsi" w:hAnsiTheme="majorHAnsi" w:cstheme="majorHAnsi"/>
          <w:b/>
          <w:bCs/>
          <w:color w:val="00A09D"/>
        </w:rPr>
        <w:t>Attracting and empowering people</w:t>
      </w:r>
      <w:r w:rsidR="00174B30">
        <w:rPr>
          <w:rFonts w:asciiTheme="majorHAnsi" w:hAnsiTheme="majorHAnsi" w:cstheme="majorHAnsi"/>
          <w:b/>
          <w:bCs/>
          <w:color w:val="00A09D"/>
        </w:rPr>
        <w:t xml:space="preserve"> </w:t>
      </w:r>
      <w:r w:rsidRPr="0099170D">
        <w:rPr>
          <w:rFonts w:asciiTheme="majorHAnsi" w:hAnsiTheme="majorHAnsi" w:cstheme="majorHAnsi"/>
        </w:rPr>
        <w:t xml:space="preserve">by improving staff satisfaction and creating an environment that encourages more efficient use of staff time and provides ways of </w:t>
      </w:r>
      <w:r w:rsidR="00012D7B" w:rsidRPr="0099170D">
        <w:rPr>
          <w:rFonts w:asciiTheme="majorHAnsi" w:hAnsiTheme="majorHAnsi" w:cstheme="majorHAnsi"/>
        </w:rPr>
        <w:t>man</w:t>
      </w:r>
      <w:r w:rsidR="00012D7B">
        <w:rPr>
          <w:rFonts w:asciiTheme="majorHAnsi" w:hAnsiTheme="majorHAnsi" w:cstheme="majorHAnsi"/>
        </w:rPr>
        <w:t>aging</w:t>
      </w:r>
      <w:r w:rsidRPr="0099170D">
        <w:rPr>
          <w:rFonts w:asciiTheme="majorHAnsi" w:hAnsiTheme="majorHAnsi" w:cstheme="majorHAnsi"/>
        </w:rPr>
        <w:t xml:space="preserve"> ever increasing workloads so that the high quality of services to patients is maintained</w:t>
      </w:r>
      <w:r w:rsidR="00424AA7">
        <w:rPr>
          <w:rFonts w:asciiTheme="majorHAnsi" w:hAnsiTheme="majorHAnsi" w:cstheme="majorHAnsi"/>
        </w:rPr>
        <w:t>.</w:t>
      </w:r>
    </w:p>
    <w:p w14:paraId="566E8A14" w14:textId="591A35F8" w:rsidR="005B76C4" w:rsidRPr="0099170D" w:rsidRDefault="005B76C4" w:rsidP="00DD6CC3">
      <w:pPr>
        <w:pStyle w:val="ListParagraph"/>
        <w:numPr>
          <w:ilvl w:val="0"/>
          <w:numId w:val="15"/>
        </w:numPr>
        <w:rPr>
          <w:rFonts w:asciiTheme="majorHAnsi" w:hAnsiTheme="majorHAnsi" w:cstheme="majorHAnsi"/>
        </w:rPr>
      </w:pPr>
      <w:r w:rsidRPr="00400812">
        <w:rPr>
          <w:rFonts w:asciiTheme="majorHAnsi" w:hAnsiTheme="majorHAnsi" w:cstheme="majorHAnsi"/>
          <w:b/>
          <w:bCs/>
          <w:color w:val="00A09D"/>
        </w:rPr>
        <w:t>Inventing and innovating together to be at the leading edge</w:t>
      </w:r>
      <w:r w:rsidRPr="00400812">
        <w:rPr>
          <w:rFonts w:asciiTheme="majorHAnsi" w:hAnsiTheme="majorHAnsi" w:cstheme="majorHAnsi"/>
          <w:color w:val="00A09D"/>
        </w:rPr>
        <w:t xml:space="preserve"> </w:t>
      </w:r>
      <w:r w:rsidRPr="0099170D">
        <w:rPr>
          <w:rFonts w:asciiTheme="majorHAnsi" w:hAnsiTheme="majorHAnsi" w:cstheme="majorHAnsi"/>
        </w:rPr>
        <w:t>by accelerating scientific research and discoveries with educational and research partners in London and more widely</w:t>
      </w:r>
      <w:r w:rsidRPr="0099170D">
        <w:rPr>
          <w:rFonts w:asciiTheme="majorHAnsi" w:hAnsiTheme="majorHAnsi" w:cstheme="majorHAnsi"/>
          <w:vertAlign w:val="subscript"/>
        </w:rPr>
        <w:t xml:space="preserve">, </w:t>
      </w:r>
      <w:r w:rsidRPr="0099170D">
        <w:rPr>
          <w:rFonts w:asciiTheme="majorHAnsi" w:hAnsiTheme="majorHAnsi" w:cstheme="majorHAnsi"/>
        </w:rPr>
        <w:t>to improve the prevention, diagnosis and treatment of eye disease to meet rising demand</w:t>
      </w:r>
      <w:r w:rsidR="00BA2F07">
        <w:rPr>
          <w:rFonts w:asciiTheme="majorHAnsi" w:hAnsiTheme="majorHAnsi" w:cstheme="majorHAnsi"/>
        </w:rPr>
        <w:t>. This requires</w:t>
      </w:r>
      <w:r w:rsidRPr="0099170D">
        <w:rPr>
          <w:rFonts w:asciiTheme="majorHAnsi" w:hAnsiTheme="majorHAnsi" w:cstheme="majorHAnsi"/>
        </w:rPr>
        <w:t xml:space="preserve"> </w:t>
      </w:r>
      <w:r w:rsidR="00BA2F07">
        <w:rPr>
          <w:rFonts w:asciiTheme="majorHAnsi" w:hAnsiTheme="majorHAnsi" w:cstheme="majorHAnsi"/>
        </w:rPr>
        <w:t xml:space="preserve">a system-wide approach as well as </w:t>
      </w:r>
      <w:r w:rsidRPr="0099170D">
        <w:rPr>
          <w:rFonts w:asciiTheme="majorHAnsi" w:hAnsiTheme="majorHAnsi" w:cstheme="majorHAnsi"/>
        </w:rPr>
        <w:t>improved facilities and more interaction between scientists and clinicians</w:t>
      </w:r>
      <w:r w:rsidR="00995C6A">
        <w:rPr>
          <w:rFonts w:asciiTheme="majorHAnsi" w:hAnsiTheme="majorHAnsi" w:cstheme="majorHAnsi"/>
        </w:rPr>
        <w:t>. This aligns with the UK Life Sciences Strategy</w:t>
      </w:r>
      <w:r w:rsidR="00995C6A">
        <w:rPr>
          <w:rStyle w:val="FootnoteReference"/>
          <w:rFonts w:asciiTheme="majorHAnsi" w:hAnsiTheme="majorHAnsi" w:cstheme="majorHAnsi"/>
        </w:rPr>
        <w:footnoteReference w:id="3"/>
      </w:r>
      <w:r w:rsidR="00424AA7">
        <w:rPr>
          <w:rFonts w:asciiTheme="majorHAnsi" w:hAnsiTheme="majorHAnsi" w:cstheme="majorHAnsi"/>
        </w:rPr>
        <w:t>.</w:t>
      </w:r>
    </w:p>
    <w:p w14:paraId="69B4158D" w14:textId="41DB9DFF" w:rsidR="005B76C4" w:rsidRPr="0099170D" w:rsidRDefault="005B76C4" w:rsidP="00DD6CC3">
      <w:pPr>
        <w:pStyle w:val="ListParagraph"/>
        <w:numPr>
          <w:ilvl w:val="0"/>
          <w:numId w:val="15"/>
        </w:numPr>
        <w:rPr>
          <w:rFonts w:asciiTheme="majorHAnsi" w:hAnsiTheme="majorHAnsi" w:cstheme="majorHAnsi"/>
        </w:rPr>
      </w:pPr>
      <w:r w:rsidRPr="00400812">
        <w:rPr>
          <w:rFonts w:asciiTheme="majorHAnsi" w:hAnsiTheme="majorHAnsi" w:cstheme="majorHAnsi"/>
          <w:b/>
          <w:bCs/>
          <w:color w:val="00A09D"/>
        </w:rPr>
        <w:t>Educating people to be the very best</w:t>
      </w:r>
      <w:r w:rsidRPr="00400812">
        <w:rPr>
          <w:rFonts w:asciiTheme="majorHAnsi" w:hAnsiTheme="majorHAnsi" w:cstheme="majorHAnsi"/>
          <w:color w:val="00A09D"/>
        </w:rPr>
        <w:t xml:space="preserve"> </w:t>
      </w:r>
      <w:r w:rsidRPr="0099170D">
        <w:rPr>
          <w:rFonts w:asciiTheme="majorHAnsi" w:hAnsiTheme="majorHAnsi" w:cstheme="majorHAnsi"/>
        </w:rPr>
        <w:t>by extending capacity for teaching by providing an environment in which students could flourish</w:t>
      </w:r>
      <w:r w:rsidR="00424AA7">
        <w:rPr>
          <w:rFonts w:asciiTheme="majorHAnsi" w:hAnsiTheme="majorHAnsi" w:cstheme="majorHAnsi"/>
        </w:rPr>
        <w:t>.</w:t>
      </w:r>
    </w:p>
    <w:p w14:paraId="3CABBED4" w14:textId="214921DF" w:rsidR="005B76C4" w:rsidRDefault="005B76C4" w:rsidP="00DD6CC3">
      <w:pPr>
        <w:pStyle w:val="ListParagraph"/>
        <w:numPr>
          <w:ilvl w:val="0"/>
          <w:numId w:val="15"/>
        </w:numPr>
        <w:rPr>
          <w:rFonts w:asciiTheme="majorHAnsi" w:hAnsiTheme="majorHAnsi" w:cstheme="majorBidi"/>
        </w:rPr>
      </w:pPr>
      <w:r w:rsidRPr="00400812">
        <w:rPr>
          <w:rFonts w:asciiTheme="majorHAnsi" w:hAnsiTheme="majorHAnsi" w:cstheme="majorBidi"/>
          <w:b/>
          <w:bCs/>
          <w:color w:val="00A09D"/>
        </w:rPr>
        <w:t>Driving efficiency and effectiveness</w:t>
      </w:r>
      <w:r w:rsidRPr="00400812">
        <w:rPr>
          <w:rFonts w:asciiTheme="majorHAnsi" w:hAnsiTheme="majorHAnsi" w:cstheme="majorBidi"/>
          <w:color w:val="00A09D"/>
        </w:rPr>
        <w:t xml:space="preserve"> </w:t>
      </w:r>
      <w:r w:rsidRPr="0099170D">
        <w:rPr>
          <w:rFonts w:asciiTheme="majorHAnsi" w:hAnsiTheme="majorHAnsi" w:cstheme="majorBidi"/>
        </w:rPr>
        <w:t xml:space="preserve">by </w:t>
      </w:r>
      <w:r w:rsidR="00174B30">
        <w:rPr>
          <w:rFonts w:asciiTheme="majorHAnsi" w:hAnsiTheme="majorHAnsi" w:cstheme="majorBidi"/>
        </w:rPr>
        <w:t xml:space="preserve">optimising services </w:t>
      </w:r>
      <w:r w:rsidRPr="0099170D">
        <w:rPr>
          <w:rFonts w:asciiTheme="majorHAnsi" w:hAnsiTheme="majorHAnsi" w:cstheme="majorBidi"/>
        </w:rPr>
        <w:t>as highlighted in the elective care high impact interventions: ophthalmology specification and for cataract surgery in the GIRFT review</w:t>
      </w:r>
      <w:bookmarkEnd w:id="156"/>
      <w:r>
        <w:rPr>
          <w:rStyle w:val="FootnoteReference"/>
          <w:rFonts w:asciiTheme="majorHAnsi" w:hAnsiTheme="majorHAnsi" w:cstheme="majorBidi"/>
        </w:rPr>
        <w:footnoteReference w:id="4"/>
      </w:r>
      <w:r w:rsidR="00BA2F07">
        <w:rPr>
          <w:rFonts w:asciiTheme="majorHAnsi" w:hAnsiTheme="majorHAnsi" w:cstheme="majorBidi"/>
        </w:rPr>
        <w:t>, as well across them healthcare system</w:t>
      </w:r>
      <w:r w:rsidR="00424AA7">
        <w:rPr>
          <w:rFonts w:asciiTheme="majorHAnsi" w:hAnsiTheme="majorHAnsi" w:cstheme="majorBidi"/>
        </w:rPr>
        <w:t>.</w:t>
      </w:r>
    </w:p>
    <w:p w14:paraId="3533D2D7" w14:textId="0DA52083" w:rsidR="00BA2F07" w:rsidRPr="0099170D" w:rsidRDefault="00BA2F07" w:rsidP="00DD6CC3">
      <w:pPr>
        <w:pStyle w:val="ListParagraph"/>
        <w:numPr>
          <w:ilvl w:val="0"/>
          <w:numId w:val="15"/>
        </w:numPr>
        <w:rPr>
          <w:rFonts w:asciiTheme="majorHAnsi" w:hAnsiTheme="majorHAnsi" w:cstheme="majorBidi"/>
        </w:rPr>
      </w:pPr>
      <w:r>
        <w:rPr>
          <w:rFonts w:asciiTheme="majorHAnsi" w:hAnsiTheme="majorHAnsi" w:cstheme="majorBidi"/>
          <w:b/>
          <w:bCs/>
          <w:color w:val="00A09D"/>
        </w:rPr>
        <w:t>Integrating eye care across the service system</w:t>
      </w:r>
      <w:r w:rsidRPr="00BA2F07">
        <w:rPr>
          <w:rFonts w:asciiTheme="majorHAnsi" w:hAnsiTheme="majorHAnsi" w:cstheme="majorBidi"/>
        </w:rPr>
        <w:t xml:space="preserve"> </w:t>
      </w:r>
      <w:r w:rsidR="00E96E86">
        <w:rPr>
          <w:rFonts w:asciiTheme="majorHAnsi" w:hAnsiTheme="majorHAnsi" w:cstheme="majorBidi"/>
        </w:rPr>
        <w:t>to ensure that patients are seen in the most appropriate setting which provides the right level of clinical expertise, improves access to services, provides the best possible experience and represents best value for money to the healthcare system</w:t>
      </w:r>
      <w:r w:rsidR="00424AA7">
        <w:rPr>
          <w:rFonts w:asciiTheme="majorHAnsi" w:hAnsiTheme="majorHAnsi" w:cstheme="majorBidi"/>
        </w:rPr>
        <w:t>.</w:t>
      </w:r>
    </w:p>
    <w:p w14:paraId="23C4A77B" w14:textId="2C2A7A74" w:rsidR="005B76C4" w:rsidRDefault="005B76C4" w:rsidP="005B76C4">
      <w:pPr>
        <w:rPr>
          <w:rFonts w:asciiTheme="majorHAnsi" w:hAnsiTheme="majorHAnsi" w:cstheme="majorHAnsi"/>
        </w:rPr>
      </w:pPr>
      <w:bookmarkStart w:id="157" w:name="_Hlk521162"/>
      <w:r w:rsidRPr="00BC2BA9">
        <w:rPr>
          <w:rFonts w:asciiTheme="majorHAnsi" w:hAnsiTheme="majorHAnsi" w:cstheme="majorHAnsi"/>
        </w:rPr>
        <w:t xml:space="preserve">The proposed new </w:t>
      </w:r>
      <w:r w:rsidR="00635269">
        <w:rPr>
          <w:rFonts w:asciiTheme="majorHAnsi" w:hAnsiTheme="majorHAnsi" w:cstheme="majorHAnsi"/>
        </w:rPr>
        <w:t>centre</w:t>
      </w:r>
      <w:r w:rsidRPr="00BC2BA9">
        <w:rPr>
          <w:rFonts w:asciiTheme="majorHAnsi" w:hAnsiTheme="majorHAnsi" w:cstheme="majorHAnsi"/>
        </w:rPr>
        <w:t xml:space="preserve"> would have a vital role to play in supporting the development of an integrated culture that strives for excellence in clinical practice, research and education, </w:t>
      </w:r>
      <w:r w:rsidR="00012D7B" w:rsidRPr="00BC2BA9">
        <w:rPr>
          <w:rFonts w:asciiTheme="majorHAnsi" w:hAnsiTheme="majorHAnsi" w:cstheme="majorHAnsi"/>
        </w:rPr>
        <w:t>encour</w:t>
      </w:r>
      <w:r w:rsidR="00012D7B">
        <w:rPr>
          <w:rFonts w:asciiTheme="majorHAnsi" w:hAnsiTheme="majorHAnsi" w:cstheme="majorHAnsi"/>
        </w:rPr>
        <w:t>aging</w:t>
      </w:r>
      <w:r w:rsidRPr="00BC2BA9">
        <w:rPr>
          <w:rFonts w:asciiTheme="majorHAnsi" w:hAnsiTheme="majorHAnsi" w:cstheme="majorHAnsi"/>
        </w:rPr>
        <w:t xml:space="preserve"> a spirit of collaboration between clinicians</w:t>
      </w:r>
      <w:r w:rsidR="00BA2F07">
        <w:rPr>
          <w:rFonts w:asciiTheme="majorHAnsi" w:hAnsiTheme="majorHAnsi" w:cstheme="majorHAnsi"/>
        </w:rPr>
        <w:t>,</w:t>
      </w:r>
      <w:r w:rsidRPr="00BC2BA9">
        <w:rPr>
          <w:rFonts w:asciiTheme="majorHAnsi" w:hAnsiTheme="majorHAnsi" w:cstheme="majorHAnsi"/>
        </w:rPr>
        <w:t xml:space="preserve"> researchers </w:t>
      </w:r>
      <w:r w:rsidR="00BA2F07">
        <w:rPr>
          <w:rFonts w:asciiTheme="majorHAnsi" w:hAnsiTheme="majorHAnsi" w:cstheme="majorHAnsi"/>
        </w:rPr>
        <w:t xml:space="preserve">and other system partners </w:t>
      </w:r>
      <w:r w:rsidRPr="00BC2BA9">
        <w:rPr>
          <w:rFonts w:asciiTheme="majorHAnsi" w:hAnsiTheme="majorHAnsi" w:cstheme="majorHAnsi"/>
        </w:rPr>
        <w:t>to enable greater innovation in delivering care, research and education.</w:t>
      </w:r>
    </w:p>
    <w:p w14:paraId="13B64D18" w14:textId="77777777" w:rsidR="003D37D6" w:rsidRPr="003D37D6" w:rsidRDefault="003D37D6" w:rsidP="003D37D6">
      <w:pPr>
        <w:pStyle w:val="Heading2"/>
        <w:rPr>
          <w:rStyle w:val="Heading2Char"/>
          <w:b/>
          <w:bCs/>
        </w:rPr>
      </w:pPr>
      <w:bookmarkStart w:id="158" w:name="_Ref25566516"/>
      <w:bookmarkStart w:id="159" w:name="_Ref25566597"/>
      <w:bookmarkStart w:id="160" w:name="_Ref25852819"/>
      <w:bookmarkStart w:id="161" w:name="_Toc27671956"/>
      <w:r w:rsidRPr="003D37D6">
        <w:rPr>
          <w:rStyle w:val="Heading2Char"/>
          <w:b/>
          <w:bCs/>
        </w:rPr>
        <w:t>Options development and appraisal</w:t>
      </w:r>
      <w:bookmarkEnd w:id="158"/>
      <w:bookmarkEnd w:id="159"/>
      <w:bookmarkEnd w:id="160"/>
      <w:bookmarkEnd w:id="161"/>
    </w:p>
    <w:p w14:paraId="036123E1" w14:textId="0021E040" w:rsidR="003D37D6" w:rsidRDefault="003D37D6" w:rsidP="003D37D6">
      <w:r>
        <w:t xml:space="preserve">A thorough options development and appraisal process has been undertaken before arriving at the preferred option of moving services from City Road to the St Pancras </w:t>
      </w:r>
      <w:r w:rsidR="00527289">
        <w:t>H</w:t>
      </w:r>
      <w:r>
        <w:t xml:space="preserve">ospital site. This process evaluated </w:t>
      </w:r>
      <w:r w:rsidR="003755A0">
        <w:t xml:space="preserve">the </w:t>
      </w:r>
      <w:r>
        <w:t>value for money</w:t>
      </w:r>
      <w:r w:rsidR="003755A0">
        <w:t xml:space="preserve"> of a number of options to achieve the project’s vision and objectives</w:t>
      </w:r>
      <w:r>
        <w:t>. This is described below, and is set out in more detail in the PCBC and Consultation Document.</w:t>
      </w:r>
    </w:p>
    <w:p w14:paraId="40AA0DD5" w14:textId="77777777" w:rsidR="003D37D6" w:rsidRPr="00F41F22" w:rsidRDefault="003D37D6" w:rsidP="003D37D6">
      <w:pPr>
        <w:rPr>
          <w:b/>
          <w:bCs/>
          <w:color w:val="00A09D"/>
        </w:rPr>
      </w:pPr>
      <w:r w:rsidRPr="00F41F22">
        <w:rPr>
          <w:b/>
          <w:bCs/>
          <w:color w:val="00A09D"/>
        </w:rPr>
        <w:t>2013 options review</w:t>
      </w:r>
    </w:p>
    <w:p w14:paraId="56E18CD4" w14:textId="7BFAC154" w:rsidR="003D37D6" w:rsidRDefault="003D37D6" w:rsidP="003D37D6">
      <w:r>
        <w:t>An initial options appraisal was undertaken in 2013 by Moorfields, which examined how best to meet the project’s critical success factors. This identified a preferred option – to relocate Moorfields ophthalmology services from City Road to a purpose built site at St Pancras. This was considered to be the only viable option that achieved the project objectives, delivered the required benefits and represented best value for public money. The benefits of this option are that</w:t>
      </w:r>
      <w:r w:rsidR="00424AA7">
        <w:t>.</w:t>
      </w:r>
    </w:p>
    <w:p w14:paraId="25E482CD" w14:textId="4E221C05" w:rsidR="003D37D6" w:rsidRDefault="00424AA7" w:rsidP="007D6A88">
      <w:pPr>
        <w:pStyle w:val="ListParagraph"/>
        <w:numPr>
          <w:ilvl w:val="0"/>
          <w:numId w:val="37"/>
        </w:numPr>
      </w:pPr>
      <w:r>
        <w:t xml:space="preserve">A </w:t>
      </w:r>
      <w:r w:rsidR="003D37D6">
        <w:t>purpose-designed centre would achieve fully the partners’ strategic objectives to bring together eye care with research and education for the best possible patient care</w:t>
      </w:r>
      <w:r>
        <w:t>.</w:t>
      </w:r>
    </w:p>
    <w:p w14:paraId="4A7AA786" w14:textId="17360E6B" w:rsidR="003D37D6" w:rsidRDefault="00424AA7" w:rsidP="007D6A88">
      <w:pPr>
        <w:pStyle w:val="ListParagraph"/>
        <w:numPr>
          <w:ilvl w:val="0"/>
          <w:numId w:val="37"/>
        </w:numPr>
      </w:pPr>
      <w:r>
        <w:lastRenderedPageBreak/>
        <w:t xml:space="preserve">A </w:t>
      </w:r>
      <w:r w:rsidR="003D37D6">
        <w:t>purpose-designed centre offers the space and flexibility to meet changing patient and service needs in the future</w:t>
      </w:r>
      <w:r>
        <w:t>.</w:t>
      </w:r>
    </w:p>
    <w:p w14:paraId="5E798A3B" w14:textId="2EE80955" w:rsidR="003D37D6" w:rsidRDefault="00424AA7" w:rsidP="007D6A88">
      <w:pPr>
        <w:pStyle w:val="ListParagraph"/>
        <w:numPr>
          <w:ilvl w:val="0"/>
          <w:numId w:val="37"/>
        </w:numPr>
      </w:pPr>
      <w:r>
        <w:t xml:space="preserve">Creating </w:t>
      </w:r>
      <w:r w:rsidR="003D37D6">
        <w:t>the centre at a new location allows continuation of services at City Road until the proposed new centre is ready, offering greater potential for a smooth transition for patients, carers, staff and students</w:t>
      </w:r>
      <w:r>
        <w:t>.</w:t>
      </w:r>
    </w:p>
    <w:p w14:paraId="77B8EF5E" w14:textId="41AD518B" w:rsidR="003D37D6" w:rsidRDefault="00424AA7" w:rsidP="007D6A88">
      <w:pPr>
        <w:pStyle w:val="ListParagraph"/>
        <w:numPr>
          <w:ilvl w:val="0"/>
          <w:numId w:val="37"/>
        </w:numPr>
      </w:pPr>
      <w:r>
        <w:t xml:space="preserve">A </w:t>
      </w:r>
      <w:r w:rsidR="003D37D6">
        <w:t xml:space="preserve">new site </w:t>
      </w:r>
      <w:r w:rsidR="00A71BA3">
        <w:t xml:space="preserve">scenario </w:t>
      </w:r>
      <w:r w:rsidR="003D37D6">
        <w:t>has the additional cost of purchasing the land, however this is more than offset by fully investing the sales proceeds from vacating the City Road site</w:t>
      </w:r>
      <w:r>
        <w:t>.</w:t>
      </w:r>
    </w:p>
    <w:p w14:paraId="0CC3E59C" w14:textId="3B62830B" w:rsidR="003D37D6" w:rsidRDefault="00424AA7" w:rsidP="007D6A88">
      <w:pPr>
        <w:pStyle w:val="ListParagraph"/>
        <w:numPr>
          <w:ilvl w:val="0"/>
          <w:numId w:val="37"/>
        </w:numPr>
      </w:pPr>
      <w:r>
        <w:t xml:space="preserve">The </w:t>
      </w:r>
      <w:r w:rsidR="003D37D6">
        <w:t xml:space="preserve">St Pancras site has good public transport links and can be purchased for a guaranteed price from Camden and Islington </w:t>
      </w:r>
      <w:r w:rsidR="00012D7B">
        <w:t>NHS Foundation</w:t>
      </w:r>
      <w:r w:rsidR="003D37D6">
        <w:t xml:space="preserve"> Trust. The guaranteed price has been secured through an option on the land. Moorfields’ professional advisors have confirmed that the price secured represents good value for money</w:t>
      </w:r>
      <w:r>
        <w:t>.</w:t>
      </w:r>
    </w:p>
    <w:p w14:paraId="524C39E8" w14:textId="547DC4E4" w:rsidR="003D37D6" w:rsidRDefault="00862F21" w:rsidP="007D6A88">
      <w:pPr>
        <w:pStyle w:val="ListParagraph"/>
        <w:numPr>
          <w:ilvl w:val="0"/>
          <w:numId w:val="37"/>
        </w:numPr>
      </w:pPr>
      <w:r>
        <w:rPr>
          <w:noProof/>
          <w:lang w:eastAsia="en-GB"/>
        </w:rPr>
        <mc:AlternateContent>
          <mc:Choice Requires="wps">
            <w:drawing>
              <wp:anchor distT="45720" distB="45720" distL="114300" distR="114300" simplePos="0" relativeHeight="251670016" behindDoc="0" locked="0" layoutInCell="1" allowOverlap="1" wp14:anchorId="54670E85" wp14:editId="26D14842">
                <wp:simplePos x="0" y="0"/>
                <wp:positionH relativeFrom="column">
                  <wp:posOffset>4295775</wp:posOffset>
                </wp:positionH>
                <wp:positionV relativeFrom="paragraph">
                  <wp:posOffset>410573</wp:posOffset>
                </wp:positionV>
                <wp:extent cx="1755775" cy="1404620"/>
                <wp:effectExtent l="0" t="0" r="15875"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1404620"/>
                        </a:xfrm>
                        <a:prstGeom prst="rect">
                          <a:avLst/>
                        </a:prstGeom>
                        <a:solidFill>
                          <a:schemeClr val="accent5">
                            <a:lumMod val="20000"/>
                            <a:lumOff val="80000"/>
                          </a:schemeClr>
                        </a:solidFill>
                        <a:ln w="9525">
                          <a:solidFill>
                            <a:schemeClr val="accent5"/>
                          </a:solidFill>
                          <a:miter lim="800000"/>
                          <a:headEnd/>
                          <a:tailEnd/>
                        </a:ln>
                      </wps:spPr>
                      <wps:txbx>
                        <w:txbxContent>
                          <w:p w14:paraId="561A7AAD" w14:textId="77777777" w:rsidR="00615D99" w:rsidRPr="009D280D" w:rsidRDefault="00615D99" w:rsidP="00C95EAA">
                            <w:pPr>
                              <w:pStyle w:val="NormalWeb"/>
                              <w:spacing w:line="276" w:lineRule="auto"/>
                              <w:rPr>
                                <w:rFonts w:asciiTheme="minorHAnsi" w:eastAsia="Cambria" w:hAnsiTheme="minorHAnsi"/>
                                <w:i/>
                                <w:iCs/>
                                <w:sz w:val="22"/>
                                <w:szCs w:val="22"/>
                                <w:lang w:val="en-US" w:eastAsia="en-US"/>
                              </w:rPr>
                            </w:pPr>
                            <w:r w:rsidRPr="009D280D">
                              <w:rPr>
                                <w:rFonts w:asciiTheme="minorHAnsi" w:hAnsiTheme="minorHAnsi"/>
                                <w:i/>
                                <w:iCs/>
                                <w:sz w:val="22"/>
                                <w:szCs w:val="22"/>
                              </w:rPr>
                              <w:t>“</w:t>
                            </w:r>
                            <w:r w:rsidRPr="009D280D">
                              <w:rPr>
                                <w:rFonts w:asciiTheme="minorHAnsi" w:eastAsia="Cambria" w:hAnsiTheme="minorHAnsi"/>
                                <w:i/>
                                <w:iCs/>
                                <w:sz w:val="22"/>
                                <w:szCs w:val="22"/>
                                <w:lang w:val="en-US" w:eastAsia="en-US"/>
                              </w:rPr>
                              <w:t>There is a strong clinical case for the proposed move of City Road services, but only by listening to and learning from people who currently use or who may need our services in the future can we be truly confident of reaching the best decisions.”</w:t>
                            </w:r>
                          </w:p>
                          <w:p w14:paraId="50E1158A" w14:textId="77777777" w:rsidR="00615D99" w:rsidRPr="009D280D" w:rsidRDefault="00615D99" w:rsidP="00C95EAA">
                            <w:pPr>
                              <w:spacing w:after="0"/>
                              <w:jc w:val="right"/>
                              <w:rPr>
                                <w:b/>
                                <w:i/>
                                <w:iCs/>
                                <w:color w:val="595959" w:themeColor="text1" w:themeTint="A6"/>
                              </w:rPr>
                            </w:pPr>
                          </w:p>
                          <w:p w14:paraId="66042F0A" w14:textId="77777777" w:rsidR="00615D99" w:rsidRPr="009D280D" w:rsidRDefault="00615D99" w:rsidP="00C95EAA">
                            <w:pPr>
                              <w:spacing w:after="0"/>
                              <w:jc w:val="right"/>
                              <w:rPr>
                                <w:b/>
                                <w:i/>
                                <w:iCs/>
                              </w:rPr>
                            </w:pPr>
                            <w:r w:rsidRPr="009D280D">
                              <w:rPr>
                                <w:b/>
                                <w:i/>
                                <w:iCs/>
                              </w:rPr>
                              <w:t xml:space="preserve">Nick </w:t>
                            </w:r>
                            <w:proofErr w:type="spellStart"/>
                            <w:r w:rsidRPr="009D280D">
                              <w:rPr>
                                <w:b/>
                                <w:i/>
                                <w:iCs/>
                              </w:rPr>
                              <w:t>Strouthidis</w:t>
                            </w:r>
                            <w:proofErr w:type="spellEnd"/>
                            <w:r w:rsidRPr="009D280D">
                              <w:rPr>
                                <w:b/>
                                <w:i/>
                                <w:iCs/>
                              </w:rPr>
                              <w:t>, Medical Director, Moorfields Eye Hospital NHS Foundation Trust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54670E85" id="_x0000_s1045" type="#_x0000_t202" style="position:absolute;left:0;text-align:left;margin-left:338.25pt;margin-top:32.35pt;width:138.25pt;height:110.6pt;z-index:251670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" fillcolor="#ddecee [664]" strokecolor="#5aa2ae [3208]">
                <v:textbox style="mso-fit-shape-to-text:t">
                  <w:txbxContent>
                    <w:p w14:paraId="561A7AAD" w14:textId="77777777" w:rsidR="00615D99" w:rsidRPr="009D280D" w:rsidRDefault="00615D99" w:rsidP="00C95EAA">
                      <w:pPr>
                        <w:pStyle w:val="NormalWeb"/>
                        <w:spacing w:line="276" w:lineRule="auto"/>
                        <w:rPr>
                          <w:rFonts w:asciiTheme="minorHAnsi" w:eastAsia="Cambria" w:hAnsiTheme="minorHAnsi"/>
                          <w:i/>
                          <w:iCs/>
                          <w:sz w:val="22"/>
                          <w:szCs w:val="22"/>
                          <w:lang w:val="en-US" w:eastAsia="en-US"/>
                        </w:rPr>
                      </w:pPr>
                      <w:r w:rsidRPr="009D280D">
                        <w:rPr>
                          <w:rFonts w:asciiTheme="minorHAnsi" w:hAnsiTheme="minorHAnsi"/>
                          <w:i/>
                          <w:iCs/>
                          <w:sz w:val="22"/>
                          <w:szCs w:val="22"/>
                        </w:rPr>
                        <w:t>“</w:t>
                      </w:r>
                      <w:r w:rsidRPr="009D280D">
                        <w:rPr>
                          <w:rFonts w:asciiTheme="minorHAnsi" w:eastAsia="Cambria" w:hAnsiTheme="minorHAnsi"/>
                          <w:i/>
                          <w:iCs/>
                          <w:sz w:val="22"/>
                          <w:szCs w:val="22"/>
                          <w:lang w:val="en-US" w:eastAsia="en-US"/>
                        </w:rPr>
                        <w:t>There is a strong clinical case for the proposed move of City Road services, but only by listening to and learning from people who currently use or who may need our services in the future can we be truly confident of reaching the best decisions.”</w:t>
                      </w:r>
                    </w:p>
                    <w:p w14:paraId="50E1158A" w14:textId="77777777" w:rsidR="00615D99" w:rsidRPr="009D280D" w:rsidRDefault="00615D99" w:rsidP="00C95EAA">
                      <w:pPr>
                        <w:spacing w:after="0"/>
                        <w:jc w:val="right"/>
                        <w:rPr>
                          <w:b/>
                          <w:i/>
                          <w:iCs/>
                          <w:color w:val="595959" w:themeColor="text1" w:themeTint="A6"/>
                        </w:rPr>
                      </w:pPr>
                    </w:p>
                    <w:p w14:paraId="66042F0A" w14:textId="77777777" w:rsidR="00615D99" w:rsidRPr="009D280D" w:rsidRDefault="00615D99" w:rsidP="00C95EAA">
                      <w:pPr>
                        <w:spacing w:after="0"/>
                        <w:jc w:val="right"/>
                        <w:rPr>
                          <w:b/>
                          <w:i/>
                          <w:iCs/>
                        </w:rPr>
                      </w:pPr>
                      <w:r w:rsidRPr="009D280D">
                        <w:rPr>
                          <w:b/>
                          <w:i/>
                          <w:iCs/>
                        </w:rPr>
                        <w:t>Nick Strouthidis, Medical Director, Moorfields Eye Hospital NHS Foundation Trust</w:t>
                      </w:r>
                    </w:p>
                  </w:txbxContent>
                </v:textbox>
                <w10:wrap type="square"/>
              </v:shape>
            </w:pict>
          </mc:Fallback>
        </mc:AlternateContent>
      </w:r>
      <w:r w:rsidR="00424AA7">
        <w:t xml:space="preserve">The </w:t>
      </w:r>
      <w:r w:rsidR="003D37D6">
        <w:t xml:space="preserve">St Pancras site is relatively close (2.3 miles) to the existing City Road site, meaning the average patient journey to the site would only increase by three minutes (see travel time analysis in </w:t>
      </w:r>
      <w:r w:rsidR="00DB1904">
        <w:t>PCBC and on the Oriel website</w:t>
      </w:r>
      <w:r w:rsidR="00DE4B92">
        <w:t>).</w:t>
      </w:r>
    </w:p>
    <w:p w14:paraId="515667E0" w14:textId="6C3C886C" w:rsidR="003D37D6" w:rsidRPr="00F41F22" w:rsidRDefault="003D37D6" w:rsidP="003D37D6">
      <w:pPr>
        <w:rPr>
          <w:b/>
          <w:bCs/>
          <w:color w:val="00A09D"/>
        </w:rPr>
      </w:pPr>
      <w:r w:rsidRPr="00F41F22">
        <w:rPr>
          <w:b/>
          <w:bCs/>
          <w:color w:val="00A09D"/>
        </w:rPr>
        <w:t>Early 2019 refresh</w:t>
      </w:r>
    </w:p>
    <w:p w14:paraId="7ADBDA1B" w14:textId="77777777" w:rsidR="003D37D6" w:rsidRPr="00367ACE" w:rsidRDefault="003D37D6" w:rsidP="003D37D6">
      <w:pPr>
        <w:rPr>
          <w:rFonts w:ascii="Arial" w:hAnsi="Arial" w:cs="Arial"/>
        </w:rPr>
      </w:pPr>
      <w:r>
        <w:t xml:space="preserve">When developing the proposals and preparing the PCBC, </w:t>
      </w:r>
      <w:r>
        <w:rPr>
          <w:rFonts w:ascii="Arial" w:hAnsi="Arial" w:cs="Arial"/>
        </w:rPr>
        <w:t>t</w:t>
      </w:r>
      <w:r w:rsidRPr="00367ACE">
        <w:rPr>
          <w:rFonts w:ascii="Arial" w:hAnsi="Arial" w:cs="Arial"/>
        </w:rPr>
        <w:t>he options appraisal was refreshed in line with the latest national guidance for business planning</w:t>
      </w:r>
      <w:r>
        <w:rPr>
          <w:rFonts w:ascii="Arial" w:hAnsi="Arial" w:cs="Arial"/>
        </w:rPr>
        <w:t xml:space="preserve">. The previously agreed long list of options was expanded to include currently available sites, and these options and the </w:t>
      </w:r>
      <w:r w:rsidRPr="00367ACE">
        <w:rPr>
          <w:rFonts w:ascii="Arial" w:hAnsi="Arial" w:cs="Arial"/>
        </w:rPr>
        <w:t>success criteria were reviewed at:</w:t>
      </w:r>
    </w:p>
    <w:p w14:paraId="5F4B46ED" w14:textId="0D99BB2B" w:rsidR="003D37D6" w:rsidRPr="00367ACE" w:rsidRDefault="003D37D6" w:rsidP="007D6A88">
      <w:pPr>
        <w:pStyle w:val="ListParagraph"/>
        <w:numPr>
          <w:ilvl w:val="0"/>
          <w:numId w:val="62"/>
        </w:numPr>
        <w:rPr>
          <w:rFonts w:ascii="Arial" w:hAnsi="Arial" w:cs="Arial"/>
        </w:rPr>
      </w:pPr>
      <w:r w:rsidRPr="00367ACE">
        <w:rPr>
          <w:rFonts w:ascii="Arial" w:hAnsi="Arial" w:cs="Arial"/>
        </w:rPr>
        <w:t>A patient and public workshop which reviewed the critical success factors against which the options are appraised</w:t>
      </w:r>
      <w:r w:rsidR="00424AA7">
        <w:rPr>
          <w:rFonts w:ascii="Arial" w:hAnsi="Arial" w:cs="Arial"/>
        </w:rPr>
        <w:t>.</w:t>
      </w:r>
    </w:p>
    <w:p w14:paraId="65ECDB85" w14:textId="5DAE21CF" w:rsidR="003D37D6" w:rsidRPr="00367ACE" w:rsidRDefault="003D37D6" w:rsidP="007D6A88">
      <w:pPr>
        <w:pStyle w:val="ListParagraph"/>
        <w:numPr>
          <w:ilvl w:val="0"/>
          <w:numId w:val="62"/>
        </w:numPr>
        <w:rPr>
          <w:rFonts w:ascii="Arial" w:hAnsi="Arial" w:cs="Arial"/>
        </w:rPr>
      </w:pPr>
      <w:r w:rsidRPr="00367ACE">
        <w:rPr>
          <w:rFonts w:ascii="Arial" w:hAnsi="Arial" w:cs="Arial"/>
        </w:rPr>
        <w:t>A commissioner workshop which reviewed the critical success factors, investment objectives, and checked and challenged the options framework</w:t>
      </w:r>
      <w:r w:rsidR="00424AA7">
        <w:rPr>
          <w:rFonts w:ascii="Arial" w:hAnsi="Arial" w:cs="Arial"/>
        </w:rPr>
        <w:t>.</w:t>
      </w:r>
    </w:p>
    <w:p w14:paraId="4AAE6CF6" w14:textId="7C53DD15" w:rsidR="003D37D6" w:rsidRPr="00367ACE" w:rsidRDefault="003D37D6" w:rsidP="007D6A88">
      <w:pPr>
        <w:pStyle w:val="ListParagraph"/>
        <w:numPr>
          <w:ilvl w:val="0"/>
          <w:numId w:val="62"/>
        </w:numPr>
        <w:rPr>
          <w:rFonts w:ascii="Arial" w:hAnsi="Arial" w:cs="Arial"/>
        </w:rPr>
      </w:pPr>
      <w:r w:rsidRPr="00367ACE">
        <w:rPr>
          <w:rFonts w:ascii="Arial" w:hAnsi="Arial" w:cs="Arial"/>
        </w:rPr>
        <w:t>A combined Moorfields executive, commissioner and patient and public workshop which reviewed the critical success factors and checked and challenged the options framework</w:t>
      </w:r>
      <w:r w:rsidR="00424AA7">
        <w:rPr>
          <w:rFonts w:ascii="Arial" w:hAnsi="Arial" w:cs="Arial"/>
        </w:rPr>
        <w:t>.</w:t>
      </w:r>
    </w:p>
    <w:p w14:paraId="2096E592" w14:textId="38557B7F" w:rsidR="003D37D6" w:rsidRPr="00367ACE" w:rsidRDefault="003D37D6" w:rsidP="007D6A88">
      <w:pPr>
        <w:pStyle w:val="ListParagraph"/>
        <w:numPr>
          <w:ilvl w:val="0"/>
          <w:numId w:val="62"/>
        </w:numPr>
        <w:rPr>
          <w:rFonts w:ascii="Arial" w:hAnsi="Arial" w:cs="Arial"/>
        </w:rPr>
      </w:pPr>
      <w:r w:rsidRPr="00367ACE">
        <w:rPr>
          <w:rFonts w:ascii="Arial" w:hAnsi="Arial" w:cs="Arial"/>
        </w:rPr>
        <w:t xml:space="preserve">A UCL workshop with representatives from the </w:t>
      </w:r>
      <w:proofErr w:type="spellStart"/>
      <w:r w:rsidR="00862F21">
        <w:rPr>
          <w:rFonts w:ascii="Arial" w:hAnsi="Arial" w:cs="Arial"/>
        </w:rPr>
        <w:t>IoO</w:t>
      </w:r>
      <w:proofErr w:type="spellEnd"/>
      <w:r w:rsidRPr="00367ACE">
        <w:rPr>
          <w:rFonts w:ascii="Arial" w:hAnsi="Arial" w:cs="Arial"/>
        </w:rPr>
        <w:t>, UCL finance and UCL estates which reviewed the critical success factors and checked and challenged the options framework</w:t>
      </w:r>
      <w:r w:rsidR="00424AA7">
        <w:rPr>
          <w:rFonts w:ascii="Arial" w:hAnsi="Arial" w:cs="Arial"/>
        </w:rPr>
        <w:t>.</w:t>
      </w:r>
    </w:p>
    <w:p w14:paraId="57F1E176" w14:textId="4A04D14D" w:rsidR="003D37D6" w:rsidRPr="00367ACE" w:rsidRDefault="003D37D6" w:rsidP="003D37D6">
      <w:pPr>
        <w:rPr>
          <w:rFonts w:ascii="Arial" w:hAnsi="Arial" w:cs="Arial"/>
        </w:rPr>
      </w:pPr>
      <w:r w:rsidRPr="00367ACE">
        <w:rPr>
          <w:rFonts w:ascii="Arial" w:hAnsi="Arial" w:cs="Arial"/>
        </w:rPr>
        <w:t xml:space="preserve">These workshops concluded that moving to St Pancras and creating a purpose-built integrated centre was still the preferred way forward at this stage, and was the only option which can deliver value for money and the benefits set out in the PCBC and DMBC. </w:t>
      </w:r>
      <w:r w:rsidR="00456B5C">
        <w:rPr>
          <w:rFonts w:ascii="Arial" w:hAnsi="Arial" w:cs="Arial"/>
        </w:rPr>
        <w:t>T</w:t>
      </w:r>
      <w:r w:rsidRPr="00367ACE">
        <w:rPr>
          <w:rFonts w:ascii="Arial" w:hAnsi="Arial" w:cs="Arial"/>
        </w:rPr>
        <w:t xml:space="preserve">he PCBC </w:t>
      </w:r>
      <w:r w:rsidR="00456B5C">
        <w:rPr>
          <w:rFonts w:ascii="Arial" w:hAnsi="Arial" w:cs="Arial"/>
        </w:rPr>
        <w:t xml:space="preserve">confirmed </w:t>
      </w:r>
      <w:r w:rsidRPr="00367ACE">
        <w:rPr>
          <w:rFonts w:ascii="Arial" w:hAnsi="Arial" w:cs="Arial"/>
        </w:rPr>
        <w:t>that this option should be the focus of the public consultation.</w:t>
      </w:r>
    </w:p>
    <w:p w14:paraId="7C2344DC" w14:textId="02E4F14C" w:rsidR="003D37D6" w:rsidRPr="00862F21" w:rsidRDefault="003D37D6" w:rsidP="005B76C4">
      <w:r>
        <w:t>The methodology for this options appraisal is set out in the PCBC (section 8) and Consultation Document.</w:t>
      </w:r>
    </w:p>
    <w:p w14:paraId="4A59D2B4" w14:textId="77777777" w:rsidR="005B76C4" w:rsidRPr="00DD237D" w:rsidRDefault="005B76C4" w:rsidP="005B76C4">
      <w:pPr>
        <w:pStyle w:val="Heading2"/>
        <w:rPr>
          <w:rStyle w:val="Heading2Char"/>
          <w:b/>
          <w:bCs/>
        </w:rPr>
      </w:pPr>
      <w:bookmarkStart w:id="162" w:name="_Ref23155016"/>
      <w:bookmarkStart w:id="163" w:name="_Toc27671957"/>
      <w:bookmarkEnd w:id="157"/>
      <w:r w:rsidRPr="00DD237D">
        <w:rPr>
          <w:rStyle w:val="Heading2Char"/>
          <w:b/>
          <w:bCs/>
        </w:rPr>
        <w:t>Benefits</w:t>
      </w:r>
      <w:bookmarkEnd w:id="162"/>
      <w:bookmarkEnd w:id="163"/>
    </w:p>
    <w:p w14:paraId="72F525FE" w14:textId="19B2635A" w:rsidR="005B76C4" w:rsidRDefault="005B76C4" w:rsidP="005B76C4">
      <w:bookmarkStart w:id="164" w:name="_Hlk19265195"/>
      <w:r>
        <w:t xml:space="preserve">The new </w:t>
      </w:r>
      <w:r w:rsidR="00635269">
        <w:t>centre</w:t>
      </w:r>
      <w:r>
        <w:t xml:space="preserve"> is expected to deliver the following benefits for Moorfields </w:t>
      </w:r>
      <w:r w:rsidR="00456B5C">
        <w:t>service users</w:t>
      </w:r>
      <w:r>
        <w:t xml:space="preserve"> and the field of ophthalmology</w:t>
      </w:r>
      <w:r w:rsidR="001D066D">
        <w:t xml:space="preserve">. These </w:t>
      </w:r>
      <w:r>
        <w:t>are described in detail in the PCBC.</w:t>
      </w:r>
    </w:p>
    <w:p w14:paraId="2345D162" w14:textId="043569C0" w:rsidR="001D066D" w:rsidRDefault="001D066D" w:rsidP="00DD6CC3">
      <w:pPr>
        <w:pStyle w:val="ListParagraph"/>
        <w:numPr>
          <w:ilvl w:val="0"/>
          <w:numId w:val="16"/>
        </w:numPr>
      </w:pPr>
      <w:r w:rsidRPr="002F3E6D">
        <w:rPr>
          <w:b/>
          <w:bCs/>
          <w:color w:val="00A09D"/>
        </w:rPr>
        <w:lastRenderedPageBreak/>
        <w:t>Integrating eye care across the service system</w:t>
      </w:r>
      <w:r>
        <w:rPr>
          <w:b/>
          <w:bCs/>
          <w:color w:val="00A09D"/>
        </w:rPr>
        <w:t xml:space="preserve"> </w:t>
      </w:r>
      <w:r>
        <w:t>– d</w:t>
      </w:r>
      <w:r w:rsidRPr="00BC2BA9">
        <w:t>evelop</w:t>
      </w:r>
      <w:r>
        <w:t>ing</w:t>
      </w:r>
      <w:r w:rsidRPr="00BC2BA9">
        <w:t xml:space="preserve"> a facility able to meet the growing demand for ophthalmic services, helping </w:t>
      </w:r>
      <w:r>
        <w:t xml:space="preserve">to </w:t>
      </w:r>
      <w:r w:rsidRPr="00BC2BA9">
        <w:t xml:space="preserve">support the health system in London and beyond to manage waiting lists and times. </w:t>
      </w:r>
      <w:r w:rsidRPr="19534C0A">
        <w:t xml:space="preserve">The </w:t>
      </w:r>
      <w:r>
        <w:t xml:space="preserve">proposed new </w:t>
      </w:r>
      <w:r w:rsidRPr="19534C0A">
        <w:t>site could enable improved pathways across care settings</w:t>
      </w:r>
      <w:r>
        <w:t>.</w:t>
      </w:r>
    </w:p>
    <w:p w14:paraId="487E58FE" w14:textId="3E31A3D2" w:rsidR="001D066D" w:rsidRDefault="001D066D" w:rsidP="00DD6CC3">
      <w:pPr>
        <w:pStyle w:val="ListParagraph"/>
        <w:numPr>
          <w:ilvl w:val="0"/>
          <w:numId w:val="16"/>
        </w:numPr>
      </w:pPr>
      <w:r w:rsidRPr="0036463E">
        <w:rPr>
          <w:b/>
          <w:bCs/>
          <w:color w:val="00A09D"/>
        </w:rPr>
        <w:t xml:space="preserve">Accommodating increasing </w:t>
      </w:r>
      <w:r>
        <w:rPr>
          <w:b/>
          <w:bCs/>
          <w:color w:val="00A09D"/>
        </w:rPr>
        <w:t xml:space="preserve">demand </w:t>
      </w:r>
      <w:r>
        <w:t xml:space="preserve">– which is being driven by factors including the </w:t>
      </w:r>
      <w:r w:rsidR="00012D7B">
        <w:t>ageing</w:t>
      </w:r>
      <w:r>
        <w:t xml:space="preserve"> population.</w:t>
      </w:r>
    </w:p>
    <w:p w14:paraId="3228F18D" w14:textId="63EBDBE4" w:rsidR="001D066D" w:rsidRDefault="001D066D" w:rsidP="00DD6CC3">
      <w:pPr>
        <w:pStyle w:val="ListParagraph"/>
        <w:numPr>
          <w:ilvl w:val="0"/>
          <w:numId w:val="16"/>
        </w:numPr>
      </w:pPr>
      <w:r w:rsidRPr="0036463E">
        <w:rPr>
          <w:b/>
          <w:bCs/>
          <w:color w:val="00A09D"/>
        </w:rPr>
        <w:t>Improved clinical outcomes</w:t>
      </w:r>
      <w:r>
        <w:rPr>
          <w:b/>
          <w:bCs/>
          <w:color w:val="00A09D"/>
        </w:rPr>
        <w:t xml:space="preserve"> </w:t>
      </w:r>
      <w:r>
        <w:t xml:space="preserve">– which are already consistently strong, but which could be improved through improving access to care (e.g. by delivering outpatient appointments through virtual clinics or through primary care) and </w:t>
      </w:r>
      <w:r w:rsidR="00995C6A">
        <w:t>integration with research</w:t>
      </w:r>
      <w:r>
        <w:t>.</w:t>
      </w:r>
    </w:p>
    <w:p w14:paraId="67C76990" w14:textId="7B28F71F" w:rsidR="001D066D" w:rsidRDefault="001D066D" w:rsidP="00DD6CC3">
      <w:pPr>
        <w:pStyle w:val="ListParagraph"/>
        <w:numPr>
          <w:ilvl w:val="0"/>
          <w:numId w:val="16"/>
        </w:numPr>
      </w:pPr>
      <w:r w:rsidRPr="005F3D5A">
        <w:rPr>
          <w:b/>
          <w:bCs/>
          <w:color w:val="00A09D"/>
        </w:rPr>
        <w:t xml:space="preserve">Delivering services more efficiently </w:t>
      </w:r>
      <w:r w:rsidRPr="005F3D5A">
        <w:t xml:space="preserve">– the themes of wait times and the environment </w:t>
      </w:r>
      <w:r>
        <w:t>of</w:t>
      </w:r>
      <w:r w:rsidRPr="005F3D5A">
        <w:t xml:space="preserve"> waiting areas </w:t>
      </w:r>
      <w:r>
        <w:t>are</w:t>
      </w:r>
      <w:r w:rsidRPr="005F3D5A">
        <w:t xml:space="preserve"> key areas of concern for patients. A new centre would offer reduced journey time within the </w:t>
      </w:r>
      <w:r w:rsidR="00527289">
        <w:t>building</w:t>
      </w:r>
      <w:r w:rsidRPr="005F3D5A">
        <w:t>, with better facilities for multi-disciplinary teams to work together or in parallel to see patients</w:t>
      </w:r>
      <w:r>
        <w:t>, thereby improving patient care</w:t>
      </w:r>
      <w:r w:rsidRPr="005F3D5A">
        <w:t xml:space="preserve">. </w:t>
      </w:r>
    </w:p>
    <w:p w14:paraId="6829B41E" w14:textId="1570CBAF" w:rsidR="001D066D" w:rsidRDefault="001D066D" w:rsidP="00DD6CC3">
      <w:pPr>
        <w:pStyle w:val="ListParagraph"/>
        <w:numPr>
          <w:ilvl w:val="0"/>
          <w:numId w:val="16"/>
        </w:numPr>
      </w:pPr>
      <w:r w:rsidRPr="005F3D5A">
        <w:rPr>
          <w:b/>
          <w:bCs/>
          <w:color w:val="00A09D"/>
        </w:rPr>
        <w:t>Ensuring the best possible patient experience</w:t>
      </w:r>
      <w:r>
        <w:t xml:space="preserve"> – </w:t>
      </w:r>
      <w:r w:rsidRPr="00BC2BA9">
        <w:t xml:space="preserve">the </w:t>
      </w:r>
      <w:r>
        <w:t>consultation highlighted a number of issues relating to the current building, which would be resolved in a new centre. These include facilities for all conversations to be undertaken in a private space, lighting and wayfinding appropriate for the needs of people with sight loss, reduced travel distances around the building and improved waiting times.</w:t>
      </w:r>
    </w:p>
    <w:p w14:paraId="22EFD7F0" w14:textId="078950D6" w:rsidR="001D066D" w:rsidRPr="005F3D5A" w:rsidRDefault="001D066D" w:rsidP="00DD6CC3">
      <w:pPr>
        <w:pStyle w:val="ListParagraph"/>
        <w:numPr>
          <w:ilvl w:val="0"/>
          <w:numId w:val="16"/>
        </w:numPr>
      </w:pPr>
      <w:r w:rsidRPr="005F3D5A">
        <w:rPr>
          <w:b/>
          <w:bCs/>
          <w:color w:val="00A09D"/>
        </w:rPr>
        <w:t>Creating a world leading facility through the use of technology and medical advancements</w:t>
      </w:r>
      <w:r>
        <w:t xml:space="preserve"> – a new centre would integrate clinical care and research, enabling development</w:t>
      </w:r>
      <w:r w:rsidR="00A71BA3">
        <w:t xml:space="preserve"> </w:t>
      </w:r>
      <w:r w:rsidRPr="005F3D5A">
        <w:rPr>
          <w:rFonts w:ascii="Arial" w:eastAsia="Arial" w:hAnsi="Arial" w:cs="Arial"/>
        </w:rPr>
        <w:t xml:space="preserve">of </w:t>
      </w:r>
      <w:r w:rsidRPr="004A66D2">
        <w:rPr>
          <w:rFonts w:ascii="Arial" w:eastAsia="Arial" w:hAnsi="Arial" w:cs="Arial"/>
        </w:rPr>
        <w:t>bench-to-bedside medicine</w:t>
      </w:r>
      <w:r w:rsidR="004A66D2">
        <w:rPr>
          <w:rFonts w:ascii="Arial" w:eastAsia="Arial" w:hAnsi="Arial" w:cs="Arial"/>
        </w:rPr>
        <w:t xml:space="preserve"> (an approach involving </w:t>
      </w:r>
      <w:r w:rsidR="004A66D2" w:rsidRPr="004A66D2">
        <w:rPr>
          <w:rFonts w:ascii="Arial" w:eastAsia="Arial" w:hAnsi="Arial" w:cs="Arial"/>
        </w:rPr>
        <w:t xml:space="preserve">translating ideas from </w:t>
      </w:r>
      <w:r w:rsidR="004A66D2">
        <w:rPr>
          <w:rFonts w:ascii="Arial" w:eastAsia="Arial" w:hAnsi="Arial" w:cs="Arial"/>
        </w:rPr>
        <w:t>lab-based</w:t>
      </w:r>
      <w:r w:rsidR="004A66D2" w:rsidRPr="004A66D2">
        <w:rPr>
          <w:rFonts w:ascii="Arial" w:eastAsia="Arial" w:hAnsi="Arial" w:cs="Arial"/>
        </w:rPr>
        <w:t xml:space="preserve"> research into the development of new products and approaches in clinical practice</w:t>
      </w:r>
      <w:r w:rsidR="004A66D2">
        <w:rPr>
          <w:rFonts w:ascii="Arial" w:eastAsia="Arial" w:hAnsi="Arial" w:cs="Arial"/>
        </w:rPr>
        <w:t>)</w:t>
      </w:r>
      <w:r w:rsidRPr="004A66D2">
        <w:rPr>
          <w:rFonts w:ascii="Arial" w:eastAsia="Arial" w:hAnsi="Arial" w:cs="Arial"/>
        </w:rPr>
        <w:t>. This will provide more patients with the opportunity to participate in research trials, and is expected to increase the speed with which new treatments can be developed. Creating a digitally-enabled facility could also improve patient experience and service delivery.</w:t>
      </w:r>
    </w:p>
    <w:p w14:paraId="663BE162" w14:textId="117683B4" w:rsidR="001D066D" w:rsidRPr="00BC2BA9" w:rsidRDefault="001D066D" w:rsidP="00DD6CC3">
      <w:pPr>
        <w:pStyle w:val="ListParagraph"/>
        <w:numPr>
          <w:ilvl w:val="0"/>
          <w:numId w:val="16"/>
        </w:numPr>
      </w:pPr>
      <w:r w:rsidRPr="00F31811">
        <w:rPr>
          <w:b/>
          <w:bCs/>
          <w:color w:val="00A09D"/>
        </w:rPr>
        <w:t>Creating a cutting-edge research and development hub for ophthalmology</w:t>
      </w:r>
      <w:r>
        <w:t xml:space="preserve"> – </w:t>
      </w:r>
      <w:r w:rsidRPr="00BC2BA9">
        <w:rPr>
          <w:rFonts w:asciiTheme="majorHAnsi" w:hAnsiTheme="majorHAnsi" w:cstheme="majorHAnsi"/>
        </w:rPr>
        <w:t xml:space="preserve">the new </w:t>
      </w:r>
      <w:r>
        <w:rPr>
          <w:rFonts w:asciiTheme="majorHAnsi" w:hAnsiTheme="majorHAnsi" w:cstheme="majorHAnsi"/>
        </w:rPr>
        <w:t>centre</w:t>
      </w:r>
      <w:r w:rsidRPr="00BC2BA9">
        <w:rPr>
          <w:rFonts w:asciiTheme="majorHAnsi" w:hAnsiTheme="majorHAnsi" w:cstheme="majorHAnsi"/>
        </w:rPr>
        <w:t xml:space="preserve"> would be a flagship for the NHS, delivering new </w:t>
      </w:r>
      <w:r w:rsidR="00B505CD">
        <w:rPr>
          <w:rFonts w:asciiTheme="majorHAnsi" w:hAnsiTheme="majorHAnsi" w:cstheme="majorHAnsi"/>
        </w:rPr>
        <w:t>service models</w:t>
      </w:r>
      <w:r w:rsidRPr="00BC2BA9">
        <w:rPr>
          <w:rFonts w:asciiTheme="majorHAnsi" w:hAnsiTheme="majorHAnsi" w:cstheme="majorHAnsi"/>
        </w:rPr>
        <w:t xml:space="preserve"> and sharing information with NHS sites and partners. The new facility would be outward-looking, developing pioneering approaches to the </w:t>
      </w:r>
      <w:r>
        <w:rPr>
          <w:rFonts w:asciiTheme="majorHAnsi" w:hAnsiTheme="majorHAnsi" w:cstheme="majorHAnsi"/>
        </w:rPr>
        <w:t xml:space="preserve">prevention, </w:t>
      </w:r>
      <w:r w:rsidRPr="00BC2BA9">
        <w:rPr>
          <w:rFonts w:asciiTheme="majorHAnsi" w:hAnsiTheme="majorHAnsi" w:cstheme="majorHAnsi"/>
        </w:rPr>
        <w:t>diagnosis</w:t>
      </w:r>
      <w:r>
        <w:rPr>
          <w:rFonts w:asciiTheme="majorHAnsi" w:hAnsiTheme="majorHAnsi" w:cstheme="majorHAnsi"/>
        </w:rPr>
        <w:t xml:space="preserve"> </w:t>
      </w:r>
      <w:r w:rsidRPr="00BC2BA9">
        <w:rPr>
          <w:rFonts w:asciiTheme="majorHAnsi" w:hAnsiTheme="majorHAnsi" w:cstheme="majorHAnsi"/>
        </w:rPr>
        <w:t>and treatment of eye diseases</w:t>
      </w:r>
      <w:r>
        <w:rPr>
          <w:rFonts w:asciiTheme="majorHAnsi" w:hAnsiTheme="majorHAnsi" w:cstheme="majorHAnsi"/>
        </w:rPr>
        <w:t>.</w:t>
      </w:r>
      <w:r w:rsidR="00B505CD">
        <w:rPr>
          <w:rFonts w:asciiTheme="majorHAnsi" w:hAnsiTheme="majorHAnsi" w:cstheme="majorHAnsi"/>
        </w:rPr>
        <w:t xml:space="preserve"> An example of the cutting-edge research already underway is shown below.</w:t>
      </w:r>
    </w:p>
    <w:p w14:paraId="22426C95" w14:textId="5D445565" w:rsidR="001D066D" w:rsidRPr="005F3D5A" w:rsidRDefault="001D066D" w:rsidP="00DD6CC3">
      <w:pPr>
        <w:pStyle w:val="ListParagraph"/>
        <w:numPr>
          <w:ilvl w:val="0"/>
          <w:numId w:val="16"/>
        </w:numPr>
        <w:rPr>
          <w:b/>
          <w:bCs/>
          <w:color w:val="00A09D"/>
        </w:rPr>
      </w:pPr>
      <w:r w:rsidRPr="005F3D5A">
        <w:rPr>
          <w:b/>
          <w:bCs/>
          <w:color w:val="00A09D"/>
        </w:rPr>
        <w:t>Improved education</w:t>
      </w:r>
      <w:r>
        <w:t xml:space="preserve"> – a </w:t>
      </w:r>
      <w:r w:rsidRPr="005F3D5A">
        <w:rPr>
          <w:rFonts w:asciiTheme="majorHAnsi" w:hAnsiTheme="majorHAnsi" w:cstheme="majorHAnsi"/>
        </w:rPr>
        <w:t xml:space="preserve">joint eye care, research and education facility </w:t>
      </w:r>
      <w:r>
        <w:rPr>
          <w:rFonts w:asciiTheme="majorHAnsi" w:hAnsiTheme="majorHAnsi" w:cstheme="majorHAnsi"/>
        </w:rPr>
        <w:t>w</w:t>
      </w:r>
      <w:r w:rsidRPr="005F3D5A">
        <w:rPr>
          <w:rFonts w:asciiTheme="majorHAnsi" w:hAnsiTheme="majorHAnsi" w:cstheme="majorHAnsi"/>
        </w:rPr>
        <w:t>ould support a</w:t>
      </w:r>
      <w:r>
        <w:rPr>
          <w:rFonts w:asciiTheme="majorHAnsi" w:hAnsiTheme="majorHAnsi" w:cstheme="majorHAnsi"/>
        </w:rPr>
        <w:t xml:space="preserve"> significant</w:t>
      </w:r>
      <w:r w:rsidRPr="005F3D5A">
        <w:rPr>
          <w:rFonts w:asciiTheme="majorHAnsi" w:hAnsiTheme="majorHAnsi" w:cstheme="majorHAnsi"/>
        </w:rPr>
        <w:t xml:space="preserve"> increase in the number of qualified and well-trained staff in all disciplines in the future, given the trends in demand for eye services. </w:t>
      </w:r>
    </w:p>
    <w:p w14:paraId="5470904A" w14:textId="76789BCA" w:rsidR="00862F21" w:rsidRPr="00862F21" w:rsidRDefault="001D066D" w:rsidP="00862F21">
      <w:pPr>
        <w:pStyle w:val="ListParagraph"/>
        <w:numPr>
          <w:ilvl w:val="0"/>
          <w:numId w:val="16"/>
        </w:numPr>
        <w:tabs>
          <w:tab w:val="left" w:pos="1350"/>
        </w:tabs>
        <w:rPr>
          <w:rFonts w:ascii="Arial" w:hAnsi="Arial" w:cs="Arial"/>
        </w:rPr>
      </w:pPr>
      <w:r w:rsidRPr="00AD3E31">
        <w:rPr>
          <w:b/>
          <w:bCs/>
          <w:color w:val="00A09D"/>
        </w:rPr>
        <w:t>Improved working environment</w:t>
      </w:r>
      <w:r>
        <w:t xml:space="preserve"> – in order to maintain a sustainable workforce to deliver services at Moorfields, the Trust needs to continue to attract</w:t>
      </w:r>
      <w:r w:rsidR="00B505CD">
        <w:t xml:space="preserve"> and retain</w:t>
      </w:r>
      <w:r>
        <w:t xml:space="preserve"> the best staff by offering opportunities to participate in cutting-edge service delivery and research, in well-designed facilities.</w:t>
      </w:r>
    </w:p>
    <w:tbl>
      <w:tblPr>
        <w:tblStyle w:val="TableGrid"/>
        <w:tblW w:w="9634" w:type="dxa"/>
        <w:tblLook w:val="04A0" w:firstRow="1" w:lastRow="0" w:firstColumn="1" w:lastColumn="0" w:noHBand="0" w:noVBand="1"/>
      </w:tblPr>
      <w:tblGrid>
        <w:gridCol w:w="9634"/>
      </w:tblGrid>
      <w:tr w:rsidR="00862F21" w14:paraId="009A72BE" w14:textId="77777777" w:rsidTr="00EB2BAC">
        <w:tc>
          <w:tcPr>
            <w:tcW w:w="9634" w:type="dxa"/>
            <w:tcBorders>
              <w:top w:val="single" w:sz="4" w:space="0" w:color="00A09D"/>
              <w:left w:val="single" w:sz="4" w:space="0" w:color="00A09D"/>
              <w:bottom w:val="single" w:sz="4" w:space="0" w:color="00A09D"/>
              <w:right w:val="single" w:sz="4" w:space="0" w:color="00A09D"/>
            </w:tcBorders>
            <w:shd w:val="clear" w:color="auto" w:fill="DEECEF"/>
          </w:tcPr>
          <w:p w14:paraId="69D8E215" w14:textId="2F1AA43F" w:rsidR="00862F21" w:rsidRDefault="00862F21" w:rsidP="00862F21">
            <w:pPr>
              <w:pStyle w:val="Heading3"/>
              <w:spacing w:before="0" w:line="276" w:lineRule="auto"/>
              <w:outlineLvl w:val="2"/>
              <w:rPr>
                <w:rFonts w:ascii="Arial" w:hAnsi="Arial" w:cs="Arial"/>
                <w:color w:val="000000" w:themeColor="text1"/>
              </w:rPr>
            </w:pPr>
            <w:bookmarkStart w:id="165" w:name="_Toc18675305"/>
            <w:r w:rsidRPr="005C0E8B">
              <w:rPr>
                <w:rFonts w:ascii="Arial" w:hAnsi="Arial" w:cs="Arial"/>
                <w:color w:val="000000" w:themeColor="text1"/>
              </w:rPr>
              <w:lastRenderedPageBreak/>
              <w:t>The London project to cure blindness</w:t>
            </w:r>
            <w:bookmarkEnd w:id="165"/>
            <w:r w:rsidRPr="005C0E8B">
              <w:rPr>
                <w:rFonts w:ascii="Arial" w:hAnsi="Arial" w:cs="Arial"/>
                <w:color w:val="000000" w:themeColor="text1"/>
              </w:rPr>
              <w:t xml:space="preserve"> </w:t>
            </w:r>
          </w:p>
          <w:p w14:paraId="2C1BBEE2" w14:textId="77777777" w:rsidR="00862F21" w:rsidRPr="00862F21" w:rsidRDefault="00862F21" w:rsidP="00862F21"/>
          <w:p w14:paraId="40662BFA" w14:textId="69321DBC" w:rsidR="00862F21" w:rsidRDefault="00862F21" w:rsidP="00862F21">
            <w:pPr>
              <w:spacing w:line="276" w:lineRule="auto"/>
              <w:rPr>
                <w:rFonts w:ascii="Arial" w:hAnsi="Arial" w:cs="Arial"/>
                <w:color w:val="000000" w:themeColor="text1"/>
              </w:rPr>
            </w:pPr>
            <w:r w:rsidRPr="005C0E8B">
              <w:rPr>
                <w:rFonts w:ascii="Arial" w:hAnsi="Arial" w:cs="Arial"/>
                <w:color w:val="000000" w:themeColor="text1"/>
              </w:rPr>
              <w:t xml:space="preserve">The London Project to Cure Blindness is a partnership between UCL </w:t>
            </w:r>
            <w:proofErr w:type="spellStart"/>
            <w:r>
              <w:rPr>
                <w:rFonts w:ascii="Arial" w:hAnsi="Arial" w:cs="Arial"/>
                <w:color w:val="000000" w:themeColor="text1"/>
              </w:rPr>
              <w:t>IoO</w:t>
            </w:r>
            <w:proofErr w:type="spellEnd"/>
            <w:r>
              <w:rPr>
                <w:rFonts w:ascii="Arial" w:hAnsi="Arial" w:cs="Arial"/>
                <w:color w:val="000000" w:themeColor="text1"/>
              </w:rPr>
              <w:t xml:space="preserve"> and </w:t>
            </w:r>
            <w:r w:rsidRPr="005C0E8B">
              <w:rPr>
                <w:rFonts w:ascii="Arial" w:hAnsi="Arial" w:cs="Arial"/>
                <w:color w:val="000000" w:themeColor="text1"/>
              </w:rPr>
              <w:t xml:space="preserve">Moorfields. The project </w:t>
            </w:r>
            <w:r>
              <w:rPr>
                <w:rFonts w:ascii="Arial" w:hAnsi="Arial" w:cs="Arial"/>
                <w:color w:val="000000" w:themeColor="text1"/>
              </w:rPr>
              <w:t xml:space="preserve">seeks to improve </w:t>
            </w:r>
            <w:r w:rsidRPr="005C0E8B">
              <w:rPr>
                <w:rFonts w:ascii="Arial" w:hAnsi="Arial" w:cs="Arial"/>
                <w:color w:val="000000" w:themeColor="text1"/>
              </w:rPr>
              <w:t>sight loss caused by wet age-related macular degeneration (AMD), the most common cause of sight loss in the UK, using a stem cell</w:t>
            </w:r>
            <w:r>
              <w:rPr>
                <w:rFonts w:ascii="Arial" w:hAnsi="Arial" w:cs="Arial"/>
                <w:color w:val="000000" w:themeColor="text1"/>
              </w:rPr>
              <w:t xml:space="preserve"> </w:t>
            </w:r>
            <w:r w:rsidRPr="005C0E8B">
              <w:rPr>
                <w:rFonts w:ascii="Arial" w:hAnsi="Arial" w:cs="Arial"/>
                <w:color w:val="000000" w:themeColor="text1"/>
              </w:rPr>
              <w:t>treatment. In March 2018, results from the clinical trial were published show</w:t>
            </w:r>
            <w:r>
              <w:rPr>
                <w:rFonts w:ascii="Arial" w:hAnsi="Arial" w:cs="Arial"/>
                <w:color w:val="000000" w:themeColor="text1"/>
              </w:rPr>
              <w:t>ing</w:t>
            </w:r>
            <w:r w:rsidRPr="005C0E8B">
              <w:rPr>
                <w:rFonts w:ascii="Arial" w:hAnsi="Arial" w:cs="Arial"/>
                <w:color w:val="000000" w:themeColor="text1"/>
              </w:rPr>
              <w:t xml:space="preserve"> patients regain</w:t>
            </w:r>
            <w:r>
              <w:rPr>
                <w:rFonts w:ascii="Arial" w:hAnsi="Arial" w:cs="Arial"/>
                <w:color w:val="000000" w:themeColor="text1"/>
              </w:rPr>
              <w:t>ing</w:t>
            </w:r>
            <w:r w:rsidRPr="005C0E8B">
              <w:rPr>
                <w:rFonts w:ascii="Arial" w:hAnsi="Arial" w:cs="Arial"/>
                <w:color w:val="000000" w:themeColor="text1"/>
              </w:rPr>
              <w:t xml:space="preserve"> sight after receiv</w:t>
            </w:r>
            <w:r>
              <w:rPr>
                <w:rFonts w:ascii="Arial" w:hAnsi="Arial" w:cs="Arial"/>
                <w:color w:val="000000" w:themeColor="text1"/>
              </w:rPr>
              <w:t>ing</w:t>
            </w:r>
            <w:r w:rsidRPr="005C0E8B">
              <w:rPr>
                <w:rFonts w:ascii="Arial" w:hAnsi="Arial" w:cs="Arial"/>
                <w:color w:val="000000" w:themeColor="text1"/>
              </w:rPr>
              <w:t xml:space="preserve"> retinal tissue engineered from stem cells.</w:t>
            </w:r>
          </w:p>
          <w:p w14:paraId="42ABAE88" w14:textId="77777777" w:rsidR="00862F21" w:rsidRPr="005C0E8B" w:rsidRDefault="00862F21" w:rsidP="00862F21">
            <w:pPr>
              <w:spacing w:line="276" w:lineRule="auto"/>
              <w:rPr>
                <w:rFonts w:ascii="Arial" w:hAnsi="Arial" w:cs="Arial"/>
                <w:color w:val="000000" w:themeColor="text1"/>
              </w:rPr>
            </w:pPr>
          </w:p>
          <w:p w14:paraId="2AB1E253" w14:textId="3CD7CF36" w:rsidR="00862F21" w:rsidRDefault="00862F21" w:rsidP="00862F21">
            <w:pPr>
              <w:spacing w:line="276" w:lineRule="auto"/>
              <w:rPr>
                <w:rFonts w:ascii="Arial" w:hAnsi="Arial" w:cs="Arial"/>
                <w:color w:val="000000" w:themeColor="text1"/>
              </w:rPr>
            </w:pPr>
            <w:r w:rsidRPr="005C0E8B">
              <w:rPr>
                <w:rFonts w:ascii="Arial" w:hAnsi="Arial" w:cs="Arial"/>
                <w:color w:val="000000" w:themeColor="text1"/>
              </w:rPr>
              <w:t>“</w:t>
            </w:r>
            <w:r w:rsidRPr="005C0E8B">
              <w:rPr>
                <w:rFonts w:ascii="Arial" w:hAnsi="Arial" w:cs="Arial"/>
                <w:i/>
                <w:color w:val="000000" w:themeColor="text1"/>
              </w:rPr>
              <w:t>In the months before the operation</w:t>
            </w:r>
            <w:r>
              <w:rPr>
                <w:rFonts w:ascii="Arial" w:hAnsi="Arial" w:cs="Arial"/>
                <w:i/>
                <w:color w:val="000000" w:themeColor="text1"/>
              </w:rPr>
              <w:t xml:space="preserve">… </w:t>
            </w:r>
            <w:r w:rsidRPr="005C0E8B">
              <w:rPr>
                <w:rFonts w:ascii="Arial" w:hAnsi="Arial" w:cs="Arial"/>
                <w:i/>
                <w:color w:val="000000" w:themeColor="text1"/>
              </w:rPr>
              <w:t xml:space="preserve">I was struggling to see things clearly, even when up-close. After the surgery my eyesight improved to the point where I can now read the newspaper and help my wife out with the gardening. It’s brilliant what the team has </w:t>
            </w:r>
            <w:r w:rsidR="00012D7B" w:rsidRPr="005C0E8B">
              <w:rPr>
                <w:rFonts w:ascii="Arial" w:hAnsi="Arial" w:cs="Arial"/>
                <w:i/>
                <w:color w:val="000000" w:themeColor="text1"/>
              </w:rPr>
              <w:t>done,</w:t>
            </w:r>
            <w:r w:rsidRPr="005C0E8B">
              <w:rPr>
                <w:rFonts w:ascii="Arial" w:hAnsi="Arial" w:cs="Arial"/>
                <w:i/>
                <w:color w:val="000000" w:themeColor="text1"/>
              </w:rPr>
              <w:t xml:space="preserve"> and I feel so lucky to have been given my sight back</w:t>
            </w:r>
            <w:r w:rsidRPr="005C0E8B">
              <w:rPr>
                <w:rFonts w:ascii="Arial" w:hAnsi="Arial" w:cs="Arial"/>
                <w:color w:val="000000" w:themeColor="text1"/>
              </w:rPr>
              <w:t>.”</w:t>
            </w:r>
          </w:p>
          <w:p w14:paraId="4E91168B" w14:textId="77777777" w:rsidR="00862F21" w:rsidRDefault="00862F21" w:rsidP="00862F21">
            <w:pPr>
              <w:spacing w:line="276" w:lineRule="auto"/>
              <w:rPr>
                <w:rFonts w:ascii="Arial" w:hAnsi="Arial" w:cs="Arial"/>
                <w:color w:val="000000" w:themeColor="text1"/>
              </w:rPr>
            </w:pPr>
          </w:p>
          <w:p w14:paraId="76E66AC1" w14:textId="6FDFDFC2" w:rsidR="00862F21" w:rsidRPr="00862F21" w:rsidRDefault="00862F21" w:rsidP="00862F21">
            <w:pPr>
              <w:spacing w:line="276" w:lineRule="auto"/>
              <w:rPr>
                <w:rFonts w:ascii="Arial" w:hAnsi="Arial" w:cs="Arial"/>
                <w:b/>
                <w:color w:val="000000" w:themeColor="text1"/>
              </w:rPr>
            </w:pPr>
            <w:r w:rsidRPr="005C0E8B">
              <w:rPr>
                <w:rFonts w:ascii="Arial" w:hAnsi="Arial" w:cs="Arial"/>
                <w:b/>
                <w:color w:val="000000" w:themeColor="text1"/>
              </w:rPr>
              <w:t>Douglas Waters</w:t>
            </w:r>
            <w:r w:rsidRPr="00B505CD">
              <w:rPr>
                <w:rFonts w:ascii="Arial" w:hAnsi="Arial" w:cs="Arial"/>
                <w:b/>
                <w:color w:val="000000" w:themeColor="text1"/>
              </w:rPr>
              <w:t>, 86 – one of two people who received the treatment at Moorfields</w:t>
            </w:r>
          </w:p>
        </w:tc>
      </w:tr>
    </w:tbl>
    <w:p w14:paraId="179509DA" w14:textId="0208C5E9" w:rsidR="00012D7B" w:rsidRDefault="00012D7B" w:rsidP="00012D7B">
      <w:pPr>
        <w:rPr>
          <w:rFonts w:ascii="Arial" w:hAnsi="Arial" w:cs="Arial"/>
          <w:color w:val="000000" w:themeColor="text1"/>
        </w:rPr>
      </w:pPr>
      <w:bookmarkStart w:id="166" w:name="_Toc24092230"/>
      <w:bookmarkStart w:id="167" w:name="_Ref24617692"/>
      <w:bookmarkStart w:id="168" w:name="_Toc27671958"/>
      <w:bookmarkStart w:id="169" w:name="_Hlk23940948"/>
      <w:bookmarkStart w:id="170" w:name="_Toc527126261"/>
      <w:bookmarkEnd w:id="121"/>
      <w:bookmarkEnd w:id="124"/>
      <w:bookmarkEnd w:id="151"/>
      <w:bookmarkEnd w:id="152"/>
      <w:bookmarkEnd w:id="164"/>
      <w:bookmarkEnd w:id="166"/>
    </w:p>
    <w:p w14:paraId="259D3A5D" w14:textId="77777777" w:rsidR="00012D7B" w:rsidRDefault="00012D7B">
      <w:pPr>
        <w:rPr>
          <w:rFonts w:ascii="Arial" w:hAnsi="Arial" w:cs="Arial"/>
          <w:color w:val="000000" w:themeColor="text1"/>
        </w:rPr>
      </w:pPr>
      <w:r>
        <w:rPr>
          <w:rFonts w:ascii="Arial" w:hAnsi="Arial" w:cs="Arial"/>
          <w:color w:val="000000" w:themeColor="text1"/>
        </w:rPr>
        <w:br w:type="page"/>
      </w:r>
    </w:p>
    <w:p w14:paraId="5EC13F6C" w14:textId="50BBC668" w:rsidR="00213BB9" w:rsidRPr="00821AA5" w:rsidRDefault="006D43C8" w:rsidP="007D6A88">
      <w:pPr>
        <w:pStyle w:val="Heading1"/>
        <w:numPr>
          <w:ilvl w:val="0"/>
          <w:numId w:val="78"/>
        </w:numPr>
      </w:pPr>
      <w:r>
        <w:lastRenderedPageBreak/>
        <w:t>System modelling</w:t>
      </w:r>
      <w:r w:rsidR="00304125">
        <w:t xml:space="preserve"> and future models of care</w:t>
      </w:r>
      <w:bookmarkEnd w:id="167"/>
      <w:bookmarkEnd w:id="168"/>
    </w:p>
    <w:tbl>
      <w:tblPr>
        <w:tblStyle w:val="TableGrid"/>
        <w:tblW w:w="9634" w:type="dxa"/>
        <w:tblLook w:val="04A0" w:firstRow="1" w:lastRow="0" w:firstColumn="1" w:lastColumn="0" w:noHBand="0" w:noVBand="1"/>
      </w:tblPr>
      <w:tblGrid>
        <w:gridCol w:w="9634"/>
      </w:tblGrid>
      <w:tr w:rsidR="002A2935" w14:paraId="75D35182" w14:textId="77777777" w:rsidTr="009D280D">
        <w:tc>
          <w:tcPr>
            <w:tcW w:w="9634" w:type="dxa"/>
            <w:tcBorders>
              <w:top w:val="single" w:sz="4" w:space="0" w:color="00A09D"/>
              <w:left w:val="single" w:sz="4" w:space="0" w:color="00A09D"/>
              <w:bottom w:val="single" w:sz="4" w:space="0" w:color="00A09D"/>
              <w:right w:val="single" w:sz="4" w:space="0" w:color="00A09D"/>
            </w:tcBorders>
            <w:shd w:val="clear" w:color="auto" w:fill="DEECEF"/>
          </w:tcPr>
          <w:p w14:paraId="36AAFC42" w14:textId="1B056CE2" w:rsidR="002A2935" w:rsidRPr="002A2935" w:rsidRDefault="002A2935" w:rsidP="002A2935">
            <w:pPr>
              <w:spacing w:after="200" w:line="276" w:lineRule="auto"/>
              <w:rPr>
                <w:b/>
                <w:bCs/>
                <w:color w:val="00A09D"/>
                <w:lang w:eastAsia="en-GB"/>
              </w:rPr>
            </w:pPr>
            <w:r w:rsidRPr="002A2935">
              <w:rPr>
                <w:b/>
                <w:bCs/>
                <w:color w:val="00A09D"/>
                <w:lang w:eastAsia="en-GB"/>
              </w:rPr>
              <w:t xml:space="preserve">Service Context and Projected </w:t>
            </w:r>
            <w:r w:rsidR="004A53C2">
              <w:rPr>
                <w:b/>
                <w:bCs/>
                <w:color w:val="00A09D"/>
                <w:lang w:eastAsia="en-GB"/>
              </w:rPr>
              <w:t>Activity</w:t>
            </w:r>
            <w:r w:rsidR="004A53C2" w:rsidRPr="002A2935">
              <w:rPr>
                <w:b/>
                <w:bCs/>
                <w:color w:val="00A09D"/>
                <w:lang w:eastAsia="en-GB"/>
              </w:rPr>
              <w:t xml:space="preserve"> </w:t>
            </w:r>
            <w:r w:rsidRPr="002A2935">
              <w:rPr>
                <w:b/>
                <w:bCs/>
                <w:color w:val="00A09D"/>
                <w:lang w:eastAsia="en-GB"/>
              </w:rPr>
              <w:t>– chapter summary</w:t>
            </w:r>
          </w:p>
          <w:p w14:paraId="589C4AA3" w14:textId="6D78788E" w:rsidR="002A2935" w:rsidRDefault="002A2935" w:rsidP="002A2935">
            <w:pPr>
              <w:spacing w:after="200" w:line="276" w:lineRule="auto"/>
              <w:rPr>
                <w:lang w:eastAsia="en-GB"/>
              </w:rPr>
            </w:pPr>
            <w:r>
              <w:rPr>
                <w:lang w:eastAsia="en-GB"/>
              </w:rPr>
              <w:t xml:space="preserve">This section summarises the </w:t>
            </w:r>
            <w:r w:rsidR="00CF72CA">
              <w:rPr>
                <w:lang w:eastAsia="en-GB"/>
              </w:rPr>
              <w:t xml:space="preserve">current landscape </w:t>
            </w:r>
            <w:r>
              <w:rPr>
                <w:lang w:eastAsia="en-GB"/>
              </w:rPr>
              <w:t xml:space="preserve">of ophthalmology services, and projected changes in demand in the Moorfields catchment area. It identifies opportunity for commissioners </w:t>
            </w:r>
            <w:r w:rsidR="00A71BA3">
              <w:rPr>
                <w:lang w:eastAsia="en-GB"/>
              </w:rPr>
              <w:t xml:space="preserve">and providers </w:t>
            </w:r>
            <w:r>
              <w:rPr>
                <w:lang w:eastAsia="en-GB"/>
              </w:rPr>
              <w:t>to pursue different ways of delivering services.</w:t>
            </w:r>
          </w:p>
          <w:p w14:paraId="7EE8472C" w14:textId="441E662E" w:rsidR="002A2935" w:rsidRDefault="002A2935" w:rsidP="002A2935">
            <w:pPr>
              <w:spacing w:after="200" w:line="276" w:lineRule="auto"/>
              <w:rPr>
                <w:lang w:eastAsia="en-GB"/>
              </w:rPr>
            </w:pPr>
            <w:r>
              <w:rPr>
                <w:lang w:eastAsia="en-GB"/>
              </w:rPr>
              <w:t xml:space="preserve">The number of people likely to </w:t>
            </w:r>
            <w:r w:rsidR="00196D19">
              <w:rPr>
                <w:lang w:eastAsia="en-GB"/>
              </w:rPr>
              <w:t>develop</w:t>
            </w:r>
            <w:r>
              <w:rPr>
                <w:lang w:eastAsia="en-GB"/>
              </w:rPr>
              <w:t xml:space="preserve"> the most common eye diseases such as cataracts, glaucoma, macular degeneration and diabetic eye disease is expected to increase rapidly over the next 15 years. By 2030 an extra 194,000 Londoners are predicted to be living with a sight-threatening eye health condition and an extra 74,000 living with sight </w:t>
            </w:r>
            <w:r w:rsidR="001D066D">
              <w:t>loss</w:t>
            </w:r>
            <w:r w:rsidR="001D066D">
              <w:rPr>
                <w:rStyle w:val="FootnoteReference"/>
              </w:rPr>
              <w:footnoteReference w:id="5"/>
            </w:r>
            <w:r w:rsidR="001D066D">
              <w:t>.</w:t>
            </w:r>
          </w:p>
          <w:p w14:paraId="2FFF5BC5" w14:textId="79FAA44E" w:rsidR="002A2935" w:rsidRDefault="002A2935" w:rsidP="002A2935">
            <w:pPr>
              <w:spacing w:after="200" w:line="276" w:lineRule="auto"/>
              <w:rPr>
                <w:lang w:eastAsia="en-GB"/>
              </w:rPr>
            </w:pPr>
            <w:r>
              <w:rPr>
                <w:lang w:eastAsia="en-GB"/>
              </w:rPr>
              <w:t>Moorfields provides local services for its local catchment population, as well as specialist care for some of the most complex and rare conditions</w:t>
            </w:r>
            <w:r w:rsidR="00A71BA3">
              <w:rPr>
                <w:lang w:eastAsia="en-GB"/>
              </w:rPr>
              <w:t xml:space="preserve"> </w:t>
            </w:r>
            <w:r>
              <w:rPr>
                <w:lang w:eastAsia="en-GB"/>
              </w:rPr>
              <w:t>for patients across the country. It operates a dedicated paediatric service, and an A&amp;E department.</w:t>
            </w:r>
          </w:p>
          <w:p w14:paraId="727066E9" w14:textId="77777777" w:rsidR="002A2935" w:rsidRPr="002A2935" w:rsidRDefault="002A2935" w:rsidP="002A2935">
            <w:pPr>
              <w:spacing w:after="200" w:line="276" w:lineRule="auto"/>
              <w:rPr>
                <w:lang w:eastAsia="en-GB"/>
              </w:rPr>
            </w:pPr>
            <w:r>
              <w:rPr>
                <w:lang w:eastAsia="en-GB"/>
              </w:rPr>
              <w:t>Commissioners appointed independent experts, Edge Health, to undertake a detailed modelling exercise to determine likely future growth in demand for ophthalmology services across the main commissioners of Moorfields’ activity. The modelling factored in the likely impact of:</w:t>
            </w:r>
          </w:p>
          <w:p w14:paraId="5D28EA62" w14:textId="6B393250" w:rsidR="002A2935" w:rsidRPr="002A2935" w:rsidRDefault="002A2935" w:rsidP="00F41F22">
            <w:pPr>
              <w:pStyle w:val="ListParagraph"/>
              <w:numPr>
                <w:ilvl w:val="0"/>
                <w:numId w:val="9"/>
              </w:numPr>
              <w:spacing w:after="200" w:line="276" w:lineRule="auto"/>
            </w:pPr>
            <w:r w:rsidRPr="002A2935">
              <w:t xml:space="preserve">Population growth and </w:t>
            </w:r>
            <w:r w:rsidR="00012D7B">
              <w:t>ageing</w:t>
            </w:r>
            <w:r w:rsidR="00424AA7">
              <w:t>.</w:t>
            </w:r>
          </w:p>
          <w:p w14:paraId="05B4A79E" w14:textId="4A22BAA2" w:rsidR="002A2935" w:rsidRPr="002A2935" w:rsidRDefault="002A2935" w:rsidP="00F41F22">
            <w:pPr>
              <w:pStyle w:val="ListParagraph"/>
              <w:numPr>
                <w:ilvl w:val="0"/>
                <w:numId w:val="9"/>
              </w:numPr>
              <w:spacing w:after="200" w:line="276" w:lineRule="auto"/>
            </w:pPr>
            <w:r w:rsidRPr="002A2935">
              <w:t>Increasing prevalence of conditions such as diabetes</w:t>
            </w:r>
            <w:r w:rsidR="00424AA7">
              <w:t>.</w:t>
            </w:r>
          </w:p>
          <w:p w14:paraId="7E8F0F18" w14:textId="315EC007" w:rsidR="002A2935" w:rsidRPr="002A2935" w:rsidRDefault="002A2935" w:rsidP="00F41F22">
            <w:pPr>
              <w:pStyle w:val="ListParagraph"/>
              <w:numPr>
                <w:ilvl w:val="0"/>
                <w:numId w:val="9"/>
              </w:numPr>
              <w:spacing w:after="200" w:line="276" w:lineRule="auto"/>
            </w:pPr>
            <w:r w:rsidRPr="002A2935">
              <w:t>New treatments and changing patient expectations</w:t>
            </w:r>
            <w:r w:rsidR="00424AA7">
              <w:t>.</w:t>
            </w:r>
          </w:p>
          <w:p w14:paraId="5142FC7C" w14:textId="1AF9AAF5" w:rsidR="002A2935" w:rsidRPr="002A2935" w:rsidRDefault="002A2935" w:rsidP="00F41F22">
            <w:pPr>
              <w:pStyle w:val="ListParagraph"/>
              <w:numPr>
                <w:ilvl w:val="0"/>
                <w:numId w:val="9"/>
              </w:numPr>
              <w:spacing w:after="200" w:line="276" w:lineRule="auto"/>
            </w:pPr>
            <w:r w:rsidRPr="002A2935">
              <w:t>Potential future pathway changes</w:t>
            </w:r>
            <w:r w:rsidR="00424AA7">
              <w:t>.</w:t>
            </w:r>
          </w:p>
          <w:p w14:paraId="11DD0920" w14:textId="482B082C" w:rsidR="002A2935" w:rsidRDefault="002A2935" w:rsidP="002A2935">
            <w:pPr>
              <w:spacing w:after="200" w:line="276" w:lineRule="auto"/>
              <w:rPr>
                <w:lang w:eastAsia="en-GB"/>
              </w:rPr>
            </w:pPr>
            <w:r>
              <w:rPr>
                <w:lang w:eastAsia="en-GB"/>
              </w:rPr>
              <w:t xml:space="preserve">The projected future growth in demand for Moorfields’ services is shown in </w:t>
            </w:r>
            <w:r w:rsidR="00566E30">
              <w:rPr>
                <w:lang w:eastAsia="en-GB"/>
              </w:rPr>
              <w:fldChar w:fldCharType="begin"/>
            </w:r>
            <w:r w:rsidR="00566E30">
              <w:rPr>
                <w:lang w:eastAsia="en-GB"/>
              </w:rPr>
              <w:instrText xml:space="preserve"> REF _Ref25565181 \h </w:instrText>
            </w:r>
            <w:r w:rsidR="00566E30">
              <w:rPr>
                <w:lang w:eastAsia="en-GB"/>
              </w:rPr>
            </w:r>
            <w:r w:rsidR="00566E30">
              <w:rPr>
                <w:lang w:eastAsia="en-GB"/>
              </w:rPr>
              <w:fldChar w:fldCharType="separate"/>
            </w:r>
            <w:r w:rsidR="00D31358">
              <w:t xml:space="preserve">Figure </w:t>
            </w:r>
            <w:r w:rsidR="00D31358">
              <w:rPr>
                <w:noProof/>
              </w:rPr>
              <w:t>10</w:t>
            </w:r>
            <w:r w:rsidR="00566E30">
              <w:rPr>
                <w:lang w:eastAsia="en-GB"/>
              </w:rPr>
              <w:fldChar w:fldCharType="end"/>
            </w:r>
            <w:r>
              <w:rPr>
                <w:lang w:eastAsia="en-GB"/>
              </w:rPr>
              <w:t xml:space="preserve">. This includes the potential for </w:t>
            </w:r>
            <w:proofErr w:type="spellStart"/>
            <w:r>
              <w:rPr>
                <w:lang w:eastAsia="en-GB"/>
              </w:rPr>
              <w:t>reprovisioning</w:t>
            </w:r>
            <w:proofErr w:type="spellEnd"/>
            <w:r>
              <w:rPr>
                <w:lang w:eastAsia="en-GB"/>
              </w:rPr>
              <w:t xml:space="preserve"> activity (i.e. delivering it through an alternative pathway)</w:t>
            </w:r>
            <w:r w:rsidR="00A93AF2">
              <w:rPr>
                <w:lang w:eastAsia="en-GB"/>
              </w:rPr>
              <w:t xml:space="preserve"> in light of the emerging outline model of care, which has been developed with </w:t>
            </w:r>
            <w:r w:rsidR="00A93AF2" w:rsidRPr="00977BD4">
              <w:t>clinical and operational experts</w:t>
            </w:r>
            <w:r>
              <w:rPr>
                <w:lang w:eastAsia="en-GB"/>
              </w:rPr>
              <w:t xml:space="preserve">. Commissioners </w:t>
            </w:r>
            <w:r w:rsidRPr="00363BA6">
              <w:rPr>
                <w:lang w:eastAsia="en-GB"/>
              </w:rPr>
              <w:t xml:space="preserve">plan to establish a </w:t>
            </w:r>
            <w:r w:rsidR="00561301">
              <w:rPr>
                <w:lang w:eastAsia="en-GB"/>
              </w:rPr>
              <w:t>London Ophthalmology Collaborative</w:t>
            </w:r>
            <w:r w:rsidR="002C2CC5" w:rsidRPr="00363BA6">
              <w:rPr>
                <w:lang w:eastAsia="en-GB"/>
              </w:rPr>
              <w:t xml:space="preserve"> </w:t>
            </w:r>
            <w:r w:rsidRPr="00363BA6">
              <w:rPr>
                <w:lang w:eastAsia="en-GB"/>
              </w:rPr>
              <w:t xml:space="preserve">to </w:t>
            </w:r>
            <w:r w:rsidR="00A93AF2" w:rsidRPr="00363BA6">
              <w:rPr>
                <w:lang w:eastAsia="en-GB"/>
              </w:rPr>
              <w:t>develop this model of care further</w:t>
            </w:r>
            <w:r w:rsidRPr="00363BA6">
              <w:rPr>
                <w:lang w:eastAsia="en-GB"/>
              </w:rPr>
              <w:t>, a</w:t>
            </w:r>
            <w:r w:rsidR="00FE4B91">
              <w:rPr>
                <w:lang w:eastAsia="en-GB"/>
              </w:rPr>
              <w:t>n</w:t>
            </w:r>
            <w:r w:rsidRPr="00363BA6">
              <w:rPr>
                <w:lang w:eastAsia="en-GB"/>
              </w:rPr>
              <w:t>d to</w:t>
            </w:r>
            <w:r>
              <w:rPr>
                <w:lang w:eastAsia="en-GB"/>
              </w:rPr>
              <w:t xml:space="preserve"> oversee implementation of pathway changes where appropriate.</w:t>
            </w:r>
            <w:r w:rsidR="00FE4B91">
              <w:rPr>
                <w:lang w:eastAsia="en-GB"/>
              </w:rPr>
              <w:t xml:space="preserve"> Note, </w:t>
            </w:r>
            <w:r w:rsidR="00FE4B91" w:rsidRPr="00FE4B91">
              <w:rPr>
                <w:rFonts w:ascii="Arial" w:eastAsia="Times New Roman" w:hAnsi="Arial" w:cs="Arial"/>
                <w:lang w:eastAsia="en-GB"/>
              </w:rPr>
              <w:t>the proposed relocation is not dependent on the work to establish a London Ophthalmology Collaborative.</w:t>
            </w:r>
          </w:p>
          <w:p w14:paraId="1DC8FCCF" w14:textId="5BE54B17" w:rsidR="00FE4B91" w:rsidRDefault="00FE4B91" w:rsidP="00FE4B91">
            <w:pPr>
              <w:spacing w:after="200" w:line="276" w:lineRule="auto"/>
              <w:rPr>
                <w:lang w:eastAsia="en-GB"/>
              </w:rPr>
            </w:pPr>
            <w:r w:rsidRPr="00FE4B91">
              <w:rPr>
                <w:lang w:eastAsia="en-GB"/>
              </w:rPr>
              <w:t xml:space="preserve">If the proposals progress, the new centre will be designed with sufficient capacity to accommodate activity before </w:t>
            </w:r>
            <w:proofErr w:type="spellStart"/>
            <w:r w:rsidRPr="00FE4B91">
              <w:rPr>
                <w:lang w:eastAsia="en-GB"/>
              </w:rPr>
              <w:t>reprovisioning</w:t>
            </w:r>
            <w:proofErr w:type="spellEnd"/>
            <w:r w:rsidRPr="00FE4B91">
              <w:rPr>
                <w:lang w:eastAsia="en-GB"/>
              </w:rPr>
              <w:t xml:space="preserve">, and will have the flexibility to enable Moorfields to respond to changing service models and patient demand. Any </w:t>
            </w:r>
            <w:proofErr w:type="spellStart"/>
            <w:r w:rsidRPr="00FE4B91">
              <w:rPr>
                <w:lang w:eastAsia="en-GB"/>
              </w:rPr>
              <w:t>reprovisioning</w:t>
            </w:r>
            <w:proofErr w:type="spellEnd"/>
            <w:r w:rsidRPr="00FE4B91">
              <w:rPr>
                <w:lang w:eastAsia="en-GB"/>
              </w:rPr>
              <w:t xml:space="preserve"> of activity will not fundamentally change the proposals.</w:t>
            </w:r>
          </w:p>
          <w:p w14:paraId="1FEE4F49" w14:textId="5CC21C6A" w:rsidR="002A2935" w:rsidRDefault="00A866BC" w:rsidP="00FE4B91">
            <w:pPr>
              <w:spacing w:after="200" w:line="276" w:lineRule="auto"/>
              <w:rPr>
                <w:lang w:eastAsia="en-GB"/>
              </w:rPr>
            </w:pPr>
            <w:r>
              <w:rPr>
                <w:lang w:eastAsia="en-GB"/>
              </w:rPr>
              <w:t xml:space="preserve">The activity growth </w:t>
            </w:r>
            <w:r w:rsidR="00A93AF2">
              <w:rPr>
                <w:lang w:eastAsia="en-GB"/>
              </w:rPr>
              <w:t xml:space="preserve">projections have </w:t>
            </w:r>
            <w:r w:rsidR="002A2935">
              <w:rPr>
                <w:lang w:eastAsia="en-GB"/>
              </w:rPr>
              <w:t xml:space="preserve">been </w:t>
            </w:r>
            <w:r w:rsidR="007C0E05">
              <w:rPr>
                <w:lang w:eastAsia="en-GB"/>
              </w:rPr>
              <w:t xml:space="preserve">agreed </w:t>
            </w:r>
            <w:r w:rsidR="002A2935">
              <w:rPr>
                <w:lang w:eastAsia="en-GB"/>
              </w:rPr>
              <w:t>by all</w:t>
            </w:r>
            <w:r>
              <w:rPr>
                <w:lang w:eastAsia="en-GB"/>
              </w:rPr>
              <w:t xml:space="preserve"> the 14 CCG and Specialised Commissioning </w:t>
            </w:r>
            <w:r w:rsidR="002A2935">
              <w:rPr>
                <w:lang w:eastAsia="en-GB"/>
              </w:rPr>
              <w:t xml:space="preserve"> commissioners.</w:t>
            </w:r>
          </w:p>
          <w:p w14:paraId="14645520" w14:textId="77777777" w:rsidR="002A2935" w:rsidRPr="002A2935" w:rsidRDefault="002A2935" w:rsidP="002A2935">
            <w:pPr>
              <w:spacing w:after="200" w:line="276" w:lineRule="auto"/>
              <w:rPr>
                <w:b/>
                <w:bCs/>
                <w:i/>
                <w:iCs/>
                <w:lang w:eastAsia="en-GB"/>
              </w:rPr>
            </w:pPr>
            <w:r w:rsidRPr="002A2935">
              <w:rPr>
                <w:b/>
                <w:bCs/>
                <w:i/>
                <w:iCs/>
                <w:lang w:eastAsia="en-GB"/>
              </w:rPr>
              <w:t>Key supporting documents:</w:t>
            </w:r>
          </w:p>
          <w:p w14:paraId="6822698A" w14:textId="5EA50258" w:rsidR="002A2935" w:rsidRPr="002A2935" w:rsidRDefault="002A2935" w:rsidP="007D6A88">
            <w:pPr>
              <w:pStyle w:val="ListParagraph"/>
              <w:numPr>
                <w:ilvl w:val="0"/>
                <w:numId w:val="65"/>
              </w:numPr>
              <w:rPr>
                <w:b/>
                <w:bCs/>
                <w:i/>
                <w:iCs/>
                <w:lang w:eastAsia="en-GB"/>
              </w:rPr>
            </w:pPr>
            <w:r w:rsidRPr="002A2935">
              <w:rPr>
                <w:b/>
                <w:bCs/>
                <w:i/>
                <w:iCs/>
                <w:lang w:eastAsia="en-GB"/>
              </w:rPr>
              <w:t xml:space="preserve">Appendix C – </w:t>
            </w:r>
            <w:r w:rsidR="00A1677F">
              <w:rPr>
                <w:b/>
                <w:bCs/>
                <w:i/>
                <w:iCs/>
                <w:lang w:eastAsia="en-GB"/>
              </w:rPr>
              <w:t>C</w:t>
            </w:r>
            <w:r w:rsidRPr="002A2935">
              <w:rPr>
                <w:b/>
                <w:bCs/>
                <w:i/>
                <w:iCs/>
                <w:lang w:eastAsia="en-GB"/>
              </w:rPr>
              <w:t>ommissioner finance directors’ letter of support</w:t>
            </w:r>
          </w:p>
          <w:p w14:paraId="0B37C6D3" w14:textId="71B4C5B9" w:rsidR="002A2935" w:rsidRPr="002A2935" w:rsidRDefault="002A2935" w:rsidP="007D6A88">
            <w:pPr>
              <w:pStyle w:val="ListParagraph"/>
              <w:numPr>
                <w:ilvl w:val="0"/>
                <w:numId w:val="65"/>
              </w:numPr>
              <w:spacing w:after="200"/>
              <w:rPr>
                <w:rFonts w:ascii="Arial" w:hAnsi="Arial" w:cs="Arial"/>
              </w:rPr>
            </w:pPr>
            <w:r w:rsidRPr="002A2935">
              <w:rPr>
                <w:b/>
                <w:bCs/>
                <w:i/>
                <w:iCs/>
                <w:lang w:eastAsia="en-GB"/>
              </w:rPr>
              <w:t xml:space="preserve">Appendix D – </w:t>
            </w:r>
            <w:r w:rsidR="00A1677F">
              <w:rPr>
                <w:b/>
                <w:bCs/>
                <w:i/>
                <w:iCs/>
                <w:lang w:eastAsia="en-GB"/>
              </w:rPr>
              <w:t>D</w:t>
            </w:r>
            <w:r w:rsidRPr="002A2935">
              <w:rPr>
                <w:b/>
                <w:bCs/>
                <w:i/>
                <w:iCs/>
                <w:lang w:eastAsia="en-GB"/>
              </w:rPr>
              <w:t>emand modelling</w:t>
            </w:r>
          </w:p>
        </w:tc>
      </w:tr>
    </w:tbl>
    <w:p w14:paraId="46EAE5A8" w14:textId="77777777" w:rsidR="002A2935" w:rsidRDefault="002A2935" w:rsidP="002A2935"/>
    <w:p w14:paraId="3C793A91" w14:textId="77777777" w:rsidR="005B76C4" w:rsidRPr="005B76C4" w:rsidRDefault="005B76C4" w:rsidP="00F41F22">
      <w:pPr>
        <w:pStyle w:val="ListParagraph"/>
        <w:keepNext/>
        <w:keepLines/>
        <w:numPr>
          <w:ilvl w:val="0"/>
          <w:numId w:val="10"/>
        </w:numPr>
        <w:spacing w:before="200" w:after="0"/>
        <w:contextualSpacing w:val="0"/>
        <w:outlineLvl w:val="1"/>
        <w:rPr>
          <w:rStyle w:val="Heading2Char"/>
          <w:vanish/>
        </w:rPr>
      </w:pPr>
      <w:bookmarkStart w:id="171" w:name="_Toc23951622"/>
      <w:bookmarkStart w:id="172" w:name="_Toc24092232"/>
      <w:bookmarkStart w:id="173" w:name="_Toc25565078"/>
      <w:bookmarkStart w:id="174" w:name="_Toc27661085"/>
      <w:bookmarkStart w:id="175" w:name="_Toc27671959"/>
      <w:bookmarkEnd w:id="171"/>
      <w:bookmarkEnd w:id="172"/>
      <w:bookmarkEnd w:id="173"/>
      <w:bookmarkEnd w:id="174"/>
      <w:bookmarkEnd w:id="175"/>
    </w:p>
    <w:p w14:paraId="11C8B308" w14:textId="16FF1206" w:rsidR="00573385" w:rsidRPr="00400812" w:rsidRDefault="000A285F" w:rsidP="005B76C4">
      <w:pPr>
        <w:pStyle w:val="Heading2"/>
      </w:pPr>
      <w:bookmarkStart w:id="176" w:name="_Toc27671960"/>
      <w:r>
        <w:rPr>
          <w:rStyle w:val="Heading2Char"/>
          <w:b/>
          <w:bCs/>
        </w:rPr>
        <w:t xml:space="preserve">Ophthalmology </w:t>
      </w:r>
      <w:r w:rsidR="003755A0">
        <w:rPr>
          <w:rStyle w:val="Heading2Char"/>
          <w:b/>
          <w:bCs/>
        </w:rPr>
        <w:t>landscape</w:t>
      </w:r>
      <w:bookmarkEnd w:id="176"/>
    </w:p>
    <w:p w14:paraId="5B88F207" w14:textId="7E87E0BB" w:rsidR="004B329F" w:rsidRPr="00BC2BA9" w:rsidRDefault="00304125" w:rsidP="00C618E2">
      <w:r>
        <w:t>O</w:t>
      </w:r>
      <w:r w:rsidR="004B329F" w:rsidRPr="00BC2BA9">
        <w:t xml:space="preserve">ur sight is a critically important sense. </w:t>
      </w:r>
      <w:r>
        <w:t>S</w:t>
      </w:r>
      <w:r w:rsidR="004B329F" w:rsidRPr="00BC2BA9">
        <w:t xml:space="preserve">ight loss is an increasing reality for many people – </w:t>
      </w:r>
      <w:r>
        <w:t>i</w:t>
      </w:r>
      <w:r w:rsidR="004B329F" w:rsidRPr="00BC2BA9">
        <w:t xml:space="preserve">t is estimated that by 2050 there will be </w:t>
      </w:r>
      <w:r w:rsidR="24CD8E9F" w:rsidRPr="00BC2BA9">
        <w:t>four</w:t>
      </w:r>
      <w:r w:rsidR="004B329F" w:rsidRPr="00BC2BA9">
        <w:t xml:space="preserve"> million people in the UK living with sight loss</w:t>
      </w:r>
      <w:r w:rsidR="00A71BA3">
        <w:t xml:space="preserve"> (RNIB</w:t>
      </w:r>
      <w:r w:rsidR="00A71BA3">
        <w:rPr>
          <w:rStyle w:val="FootnoteReference"/>
        </w:rPr>
        <w:footnoteReference w:id="6"/>
      </w:r>
      <w:r w:rsidR="00A71BA3">
        <w:t>)</w:t>
      </w:r>
      <w:r w:rsidR="004B329F" w:rsidRPr="00BC2BA9">
        <w:t xml:space="preserve">. The experience of losing sight is </w:t>
      </w:r>
      <w:r w:rsidR="4CA6F105" w:rsidRPr="00BC2BA9">
        <w:t xml:space="preserve">often </w:t>
      </w:r>
      <w:r w:rsidR="004B329F" w:rsidRPr="00BC2BA9">
        <w:t>distressing and can be isolating and costly for the individuals affected</w:t>
      </w:r>
      <w:r w:rsidR="454360A9" w:rsidRPr="50E7C909">
        <w:t>,</w:t>
      </w:r>
      <w:r w:rsidR="004B329F" w:rsidRPr="00BC2BA9">
        <w:t xml:space="preserve"> as well as their families and carers. Putting the people affected by sight loss at the centre of care is essential if their needs are to be supported.</w:t>
      </w:r>
    </w:p>
    <w:p w14:paraId="2FB9D242" w14:textId="6A72B4F5" w:rsidR="001D777D" w:rsidRDefault="004B329F" w:rsidP="00C618E2">
      <w:r w:rsidRPr="00BC2BA9">
        <w:t xml:space="preserve">The number of people likely to </w:t>
      </w:r>
      <w:r w:rsidR="00304125">
        <w:t>develop</w:t>
      </w:r>
      <w:r w:rsidR="00304125" w:rsidRPr="00BC2BA9">
        <w:t xml:space="preserve"> </w:t>
      </w:r>
      <w:r w:rsidRPr="00BC2BA9">
        <w:t>the most common eye diseases such as cataracts, glaucoma, macular degeneration and diabetic eye disease is expected to increase rapidly over the next 15 years. The ag</w:t>
      </w:r>
      <w:r w:rsidR="00883069" w:rsidRPr="00BC2BA9">
        <w:t>e</w:t>
      </w:r>
      <w:r w:rsidRPr="00BC2BA9">
        <w:t xml:space="preserve">ing population contributes to this challenge, resulting in greater and more complex demand for eye services as 79% of people </w:t>
      </w:r>
      <w:r w:rsidR="50E7C909" w:rsidRPr="00BC2BA9">
        <w:t xml:space="preserve">aged </w:t>
      </w:r>
      <w:r w:rsidRPr="00BC2BA9">
        <w:t>64 and over live with sight loss.</w:t>
      </w:r>
      <w:r w:rsidR="00DC2138">
        <w:rPr>
          <w:rStyle w:val="FootnoteReference"/>
        </w:rPr>
        <w:footnoteReference w:id="7"/>
      </w:r>
      <w:r w:rsidRPr="00BC2BA9">
        <w:t xml:space="preserve"> It is estimated that 200 people per day in the UK develop a blinding form of macular degeneration and approximately 8% of all NHS outpatient appointments are for ophthalmology, </w:t>
      </w:r>
      <w:r w:rsidR="00A71BA3">
        <w:t>more than any other speciality</w:t>
      </w:r>
      <w:r w:rsidR="00A71BA3">
        <w:rPr>
          <w:rStyle w:val="FootnoteReference"/>
        </w:rPr>
        <w:footnoteReference w:id="8"/>
      </w:r>
      <w:r w:rsidRPr="00BC2BA9">
        <w:t xml:space="preserve">. </w:t>
      </w:r>
    </w:p>
    <w:p w14:paraId="7F9050AD" w14:textId="6BE97DD4" w:rsidR="00CA6670" w:rsidRDefault="00CA6670" w:rsidP="00CA6670">
      <w:r w:rsidRPr="00BC2BA9">
        <w:t>The commissioning and delivery of eye health and sight loss services is complex</w:t>
      </w:r>
      <w:r w:rsidR="00424AA7">
        <w:t>.</w:t>
      </w:r>
      <w:r w:rsidRPr="00BC2BA9">
        <w:t xml:space="preserve"> </w:t>
      </w:r>
      <w:r w:rsidR="00B973B4">
        <w:t>P</w:t>
      </w:r>
      <w:r w:rsidRPr="00BC2BA9">
        <w:t xml:space="preserve">athways cut across borough boundaries and </w:t>
      </w:r>
      <w:r>
        <w:t xml:space="preserve">rely on a multi-professional workforce: optometrists, ophthalmologists, orthoptists, ophthalmic nurses, dispensing opticians, ophthalmic technicians, and GPs. For the vast majority of GPs and pharmacists in primary care, </w:t>
      </w:r>
      <w:r w:rsidR="00012D7B">
        <w:t>routine</w:t>
      </w:r>
      <w:r>
        <w:t xml:space="preserve"> eye care is considered to be a part of their routine workloads.</w:t>
      </w:r>
    </w:p>
    <w:p w14:paraId="327AB74B" w14:textId="4FD7E4F8" w:rsidR="00CA6670" w:rsidRDefault="00012D7B" w:rsidP="00CA6670">
      <w:r>
        <w:t>O</w:t>
      </w:r>
      <w:r w:rsidR="00CA6670">
        <w:t xml:space="preserve">phthalmology services in London are provided across a number of acute hospitals, and some specialist centres. This activity generally represents a small proportion </w:t>
      </w:r>
      <w:r w:rsidR="00C52012">
        <w:t xml:space="preserve">(c.2%) </w:t>
      </w:r>
      <w:r w:rsidR="00CA6670">
        <w:t xml:space="preserve">of the total activity commissioned by each commissioner. 33% of ophthalmology outpatient activity for the 14 CCGs are seen at Moorfields City Road (shown in </w:t>
      </w:r>
      <w:r w:rsidR="00CA6670">
        <w:fldChar w:fldCharType="begin"/>
      </w:r>
      <w:r w:rsidR="00CA6670">
        <w:instrText xml:space="preserve"> REF _Ref24036854 \h </w:instrText>
      </w:r>
      <w:r w:rsidR="00CA6670">
        <w:fldChar w:fldCharType="separate"/>
      </w:r>
      <w:r w:rsidR="00D31358">
        <w:t xml:space="preserve">Figure </w:t>
      </w:r>
      <w:r w:rsidR="00D31358">
        <w:rPr>
          <w:noProof/>
        </w:rPr>
        <w:t>7</w:t>
      </w:r>
      <w:r w:rsidR="00CA6670">
        <w:fldChar w:fldCharType="end"/>
      </w:r>
      <w:r w:rsidR="00CA6670">
        <w:t xml:space="preserve"> – note this does not include Specialised Commissioning).</w:t>
      </w:r>
    </w:p>
    <w:p w14:paraId="1244B7DC" w14:textId="75791C05" w:rsidR="00CA6670" w:rsidRDefault="00CA6670" w:rsidP="00CA6670">
      <w:pPr>
        <w:pStyle w:val="Caption"/>
      </w:pPr>
      <w:bookmarkStart w:id="177" w:name="_Ref24036854"/>
      <w:r>
        <w:lastRenderedPageBreak/>
        <w:t xml:space="preserve">Figure </w:t>
      </w:r>
      <w:r w:rsidR="004A6D41">
        <w:rPr>
          <w:noProof/>
        </w:rPr>
        <w:fldChar w:fldCharType="begin"/>
      </w:r>
      <w:r w:rsidR="004A6D41">
        <w:rPr>
          <w:noProof/>
        </w:rPr>
        <w:instrText xml:space="preserve"> SEQ Figure \* ARABIC </w:instrText>
      </w:r>
      <w:r w:rsidR="004A6D41">
        <w:rPr>
          <w:noProof/>
        </w:rPr>
        <w:fldChar w:fldCharType="separate"/>
      </w:r>
      <w:r w:rsidR="00D31358">
        <w:rPr>
          <w:noProof/>
        </w:rPr>
        <w:t>7</w:t>
      </w:r>
      <w:r w:rsidR="004A6D41">
        <w:rPr>
          <w:noProof/>
        </w:rPr>
        <w:fldChar w:fldCharType="end"/>
      </w:r>
      <w:bookmarkEnd w:id="177"/>
      <w:r>
        <w:t xml:space="preserve"> - Moorfields City Road outpatient appointments by CCG</w:t>
      </w:r>
    </w:p>
    <w:p w14:paraId="0420244C" w14:textId="104C472A" w:rsidR="00CA6670" w:rsidRDefault="00CA6670" w:rsidP="00CA6670">
      <w:pPr>
        <w:ind w:left="-426"/>
      </w:pPr>
      <w:r>
        <w:rPr>
          <w:noProof/>
          <w:lang w:eastAsia="en-GB"/>
        </w:rPr>
        <w:drawing>
          <wp:inline distT="0" distB="0" distL="0" distR="0" wp14:anchorId="5952E05C" wp14:editId="1F5120BC">
            <wp:extent cx="6400800" cy="3702041"/>
            <wp:effectExtent l="0" t="0" r="0" b="0"/>
            <wp:docPr id="242" name="Picture 242" descr="Most of Moorfields outpatient appointments are commissioned by City &amp; Hackney CCG (85%), followed by Ealing (73%) and then Tower Hamlets (53%). For more detail contact the Oriel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4580" t="1321"/>
                    <a:stretch/>
                  </pic:blipFill>
                  <pic:spPr bwMode="auto">
                    <a:xfrm>
                      <a:off x="0" y="0"/>
                      <a:ext cx="6426475" cy="3716891"/>
                    </a:xfrm>
                    <a:prstGeom prst="rect">
                      <a:avLst/>
                    </a:prstGeom>
                    <a:ln>
                      <a:noFill/>
                    </a:ln>
                    <a:extLst>
                      <a:ext uri="{53640926-AAD7-44D8-BBD7-CCE9431645EC}">
                        <a14:shadowObscured xmlns:a14="http://schemas.microsoft.com/office/drawing/2010/main"/>
                      </a:ext>
                    </a:extLst>
                  </pic:spPr>
                </pic:pic>
              </a:graphicData>
            </a:graphic>
          </wp:inline>
        </w:drawing>
      </w:r>
    </w:p>
    <w:p w14:paraId="4CA16764" w14:textId="41A7AC2B" w:rsidR="00CA6670" w:rsidRDefault="00CA6670" w:rsidP="00CA6670"/>
    <w:p w14:paraId="765E08A2" w14:textId="77777777" w:rsidR="00CA6670" w:rsidRPr="00CA6670" w:rsidRDefault="00CA6670" w:rsidP="00CA6670">
      <w:pPr>
        <w:pStyle w:val="Heading2"/>
        <w:rPr>
          <w:rStyle w:val="Heading2Char"/>
          <w:b/>
          <w:bCs/>
        </w:rPr>
      </w:pPr>
      <w:bookmarkStart w:id="178" w:name="_Ref24037719"/>
      <w:bookmarkStart w:id="179" w:name="_Toc27671961"/>
      <w:r w:rsidRPr="00CA6670">
        <w:rPr>
          <w:rStyle w:val="Heading2Char"/>
          <w:b/>
          <w:bCs/>
        </w:rPr>
        <w:t>Future model of care</w:t>
      </w:r>
      <w:bookmarkEnd w:id="178"/>
      <w:bookmarkEnd w:id="179"/>
    </w:p>
    <w:p w14:paraId="107E3520" w14:textId="5844A495" w:rsidR="00CA6670" w:rsidRDefault="00CA6670" w:rsidP="00CA6670">
      <w:pPr>
        <w:rPr>
          <w:rFonts w:ascii="Arial" w:hAnsi="Arial" w:cs="Arial"/>
        </w:rPr>
      </w:pPr>
      <w:r w:rsidRPr="0015156E">
        <w:rPr>
          <w:rFonts w:ascii="Arial" w:hAnsi="Arial" w:cs="Arial"/>
        </w:rPr>
        <w:t xml:space="preserve">Activity growth over the next </w:t>
      </w:r>
      <w:r>
        <w:rPr>
          <w:rFonts w:ascii="Arial" w:hAnsi="Arial" w:cs="Arial"/>
        </w:rPr>
        <w:t>10-15</w:t>
      </w:r>
      <w:r w:rsidRPr="0015156E">
        <w:rPr>
          <w:rFonts w:ascii="Arial" w:hAnsi="Arial" w:cs="Arial"/>
        </w:rPr>
        <w:t xml:space="preserve"> years will be significant</w:t>
      </w:r>
      <w:r>
        <w:rPr>
          <w:rFonts w:ascii="Arial" w:hAnsi="Arial" w:cs="Arial"/>
        </w:rPr>
        <w:t xml:space="preserve">, which is likely to put increased pressure on services which are already under strain. Commissioners and providers are therefore looking at how </w:t>
      </w:r>
      <w:r w:rsidRPr="004571B6">
        <w:rPr>
          <w:rFonts w:ascii="Arial" w:hAnsi="Arial" w:cs="Arial"/>
        </w:rPr>
        <w:t xml:space="preserve">things </w:t>
      </w:r>
      <w:r>
        <w:rPr>
          <w:rFonts w:ascii="Arial" w:hAnsi="Arial" w:cs="Arial"/>
        </w:rPr>
        <w:t xml:space="preserve">could be </w:t>
      </w:r>
      <w:r w:rsidRPr="004571B6">
        <w:rPr>
          <w:rFonts w:ascii="Arial" w:hAnsi="Arial" w:cs="Arial"/>
        </w:rPr>
        <w:t>done differently in the future to ensure the provision of high quality and safe services, delivering good patient outcomes and patient experience</w:t>
      </w:r>
      <w:r>
        <w:rPr>
          <w:rFonts w:ascii="Arial" w:hAnsi="Arial" w:cs="Arial"/>
        </w:rPr>
        <w:t xml:space="preserve">. </w:t>
      </w:r>
    </w:p>
    <w:p w14:paraId="54C8D348" w14:textId="41B32514" w:rsidR="00CA6670" w:rsidRDefault="00CA6670" w:rsidP="00CA6670">
      <w:pPr>
        <w:rPr>
          <w:rFonts w:ascii="Arial" w:hAnsi="Arial" w:cs="Arial"/>
        </w:rPr>
      </w:pPr>
      <w:r>
        <w:t xml:space="preserve">Significant engagement and discussion has been undertaken with stakeholders from across the system that are currently involved in commissioning and providing eye care services (detailed in Appendix D). The purpose of this was to set out a proposed model of care </w:t>
      </w:r>
      <w:r w:rsidRPr="0015156E">
        <w:rPr>
          <w:rFonts w:ascii="Arial" w:hAnsi="Arial" w:cs="Arial"/>
        </w:rPr>
        <w:t xml:space="preserve">to create consistency and alignment between organisations. This will help coordinate efforts, avoid duplication, and maximise the returns from investments. </w:t>
      </w:r>
    </w:p>
    <w:p w14:paraId="375E5603" w14:textId="38D8D02D" w:rsidR="00CA6670" w:rsidRDefault="00CA6670" w:rsidP="00CA6670">
      <w:r>
        <w:t xml:space="preserve">The outline model of care is shown in </w:t>
      </w:r>
      <w:r w:rsidR="00B505CD">
        <w:fldChar w:fldCharType="begin"/>
      </w:r>
      <w:r w:rsidR="00B505CD">
        <w:instrText xml:space="preserve"> REF _Ref25334837 \h </w:instrText>
      </w:r>
      <w:r w:rsidR="00B505CD">
        <w:fldChar w:fldCharType="separate"/>
      </w:r>
      <w:r w:rsidR="00D31358">
        <w:t xml:space="preserve">Figure </w:t>
      </w:r>
      <w:r w:rsidR="00D31358">
        <w:rPr>
          <w:noProof/>
        </w:rPr>
        <w:t>8</w:t>
      </w:r>
      <w:r w:rsidR="00B505CD">
        <w:fldChar w:fldCharType="end"/>
      </w:r>
      <w:r>
        <w:t xml:space="preserve">. Central to this model is the principle of </w:t>
      </w:r>
      <w:r w:rsidRPr="0004040D">
        <w:t>system-wide working, with greater collaboration across primary, community, secondary and tertiary care settings</w:t>
      </w:r>
      <w:r>
        <w:t xml:space="preserve">. </w:t>
      </w:r>
      <w:r w:rsidR="00B505CD">
        <w:t xml:space="preserve">This </w:t>
      </w:r>
      <w:r w:rsidR="001437D5">
        <w:t>builds on the commitment across the system to delivering the NHS Long Term Plan</w:t>
      </w:r>
      <w:r w:rsidR="001437D5">
        <w:rPr>
          <w:rStyle w:val="FootnoteReference"/>
        </w:rPr>
        <w:footnoteReference w:id="9"/>
      </w:r>
      <w:r w:rsidR="001437D5">
        <w:t xml:space="preserve">, including reducing face-to-face outpatient appointments by 30%. Partners are also working towards delivering best practice solutions, as set out in NHS England </w:t>
      </w:r>
      <w:proofErr w:type="spellStart"/>
      <w:r w:rsidR="001437D5">
        <w:t>EyesWise</w:t>
      </w:r>
      <w:proofErr w:type="spellEnd"/>
      <w:r w:rsidR="001437D5">
        <w:t xml:space="preserve"> programme</w:t>
      </w:r>
      <w:r w:rsidR="001437D5">
        <w:rPr>
          <w:rStyle w:val="FootnoteReference"/>
        </w:rPr>
        <w:footnoteReference w:id="10"/>
      </w:r>
      <w:r w:rsidR="001437D5">
        <w:t>.</w:t>
      </w:r>
    </w:p>
    <w:p w14:paraId="3916774C" w14:textId="77777777" w:rsidR="00CA6670" w:rsidRPr="0004040D" w:rsidRDefault="00CA6670" w:rsidP="00CA6670">
      <w:r w:rsidRPr="0004040D">
        <w:t>There are a number of insights from this:</w:t>
      </w:r>
    </w:p>
    <w:p w14:paraId="2DEB8005" w14:textId="7F9C44A6" w:rsidR="00CA6670" w:rsidRPr="0004040D" w:rsidRDefault="00CA6670" w:rsidP="007D6A88">
      <w:pPr>
        <w:pStyle w:val="ListParagraph"/>
        <w:numPr>
          <w:ilvl w:val="0"/>
          <w:numId w:val="45"/>
        </w:numPr>
      </w:pPr>
      <w:r w:rsidRPr="0004040D">
        <w:t>Future care requires seamless working throughout the system, from self-care through to tertiary and emergency care.</w:t>
      </w:r>
    </w:p>
    <w:p w14:paraId="3E9AF863" w14:textId="5870A04D" w:rsidR="00CA6670" w:rsidRPr="0004040D" w:rsidRDefault="00CA6670" w:rsidP="007D6A88">
      <w:pPr>
        <w:pStyle w:val="ListParagraph"/>
        <w:numPr>
          <w:ilvl w:val="0"/>
          <w:numId w:val="45"/>
        </w:numPr>
      </w:pPr>
      <w:r w:rsidRPr="0004040D">
        <w:lastRenderedPageBreak/>
        <w:t>Delivering this requires commitment and investment from all</w:t>
      </w:r>
      <w:r w:rsidR="00012D7B">
        <w:t xml:space="preserve"> stakeholders</w:t>
      </w:r>
      <w:r w:rsidRPr="0004040D">
        <w:t xml:space="preserve"> in the system.</w:t>
      </w:r>
    </w:p>
    <w:p w14:paraId="5A37CD1F" w14:textId="77777777" w:rsidR="00CA6670" w:rsidRDefault="00CA6670" w:rsidP="007D6A88">
      <w:pPr>
        <w:pStyle w:val="ListParagraph"/>
        <w:numPr>
          <w:ilvl w:val="0"/>
          <w:numId w:val="45"/>
        </w:numPr>
      </w:pPr>
      <w:r w:rsidRPr="0004040D">
        <w:t>Specific barriers exist in the form of technology, IT infrastructure and workforce.</w:t>
      </w:r>
    </w:p>
    <w:p w14:paraId="29C51254" w14:textId="77777777" w:rsidR="00CA6670" w:rsidRDefault="00CA6670" w:rsidP="007D6A88">
      <w:pPr>
        <w:pStyle w:val="ListParagraph"/>
        <w:numPr>
          <w:ilvl w:val="0"/>
          <w:numId w:val="45"/>
        </w:numPr>
      </w:pPr>
      <w:r w:rsidRPr="0004040D">
        <w:t>Pathways will only change if this investment made and new services commissioned.</w:t>
      </w:r>
    </w:p>
    <w:p w14:paraId="085CE1DB" w14:textId="123B2DB0" w:rsidR="00CA6670" w:rsidRDefault="00CA6670" w:rsidP="00CA6670">
      <w:pPr>
        <w:pStyle w:val="Caption"/>
      </w:pPr>
      <w:bookmarkStart w:id="180" w:name="_Ref25334837"/>
      <w:r>
        <w:t xml:space="preserve">Figure </w:t>
      </w:r>
      <w:r w:rsidR="004A6D41">
        <w:rPr>
          <w:noProof/>
        </w:rPr>
        <w:fldChar w:fldCharType="begin"/>
      </w:r>
      <w:r w:rsidR="004A6D41">
        <w:rPr>
          <w:noProof/>
        </w:rPr>
        <w:instrText xml:space="preserve"> SEQ Figure \* ARABIC </w:instrText>
      </w:r>
      <w:r w:rsidR="004A6D41">
        <w:rPr>
          <w:noProof/>
        </w:rPr>
        <w:fldChar w:fldCharType="separate"/>
      </w:r>
      <w:r w:rsidR="00D31358">
        <w:rPr>
          <w:noProof/>
        </w:rPr>
        <w:t>8</w:t>
      </w:r>
      <w:r w:rsidR="004A6D41">
        <w:rPr>
          <w:noProof/>
        </w:rPr>
        <w:fldChar w:fldCharType="end"/>
      </w:r>
      <w:bookmarkEnd w:id="180"/>
      <w:r>
        <w:t xml:space="preserve"> </w:t>
      </w:r>
      <w:r w:rsidR="00B505CD">
        <w:t>-</w:t>
      </w:r>
      <w:r>
        <w:t xml:space="preserve"> Outline model of care</w:t>
      </w:r>
    </w:p>
    <w:p w14:paraId="6E515104" w14:textId="77777777" w:rsidR="00CA6670" w:rsidRDefault="00CA6670" w:rsidP="00CA6670">
      <w:pPr>
        <w:ind w:left="-567"/>
      </w:pPr>
      <w:r>
        <w:rPr>
          <w:noProof/>
          <w:lang w:eastAsia="en-GB"/>
        </w:rPr>
        <w:drawing>
          <wp:inline distT="0" distB="0" distL="0" distR="0" wp14:anchorId="2486FDA8" wp14:editId="6527C3D5">
            <wp:extent cx="6796696" cy="3718560"/>
            <wp:effectExtent l="0" t="0" r="4445" b="0"/>
            <wp:docPr id="243" name="Picture 243" descr="The person centred model of care will be made up of self management/support, screening, primary/community care, diagnostics and referrals, acute care, doing things differently, tertiary care, discharge and emergency. This will be supported by digital connectivity and infrastructure, linked data, standard operation models, flowing feedback, research and development, analytics, community investment, accredited optometrists and poli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r="4542" b="4827"/>
                    <a:stretch/>
                  </pic:blipFill>
                  <pic:spPr bwMode="auto">
                    <a:xfrm>
                      <a:off x="0" y="0"/>
                      <a:ext cx="6816682" cy="3729494"/>
                    </a:xfrm>
                    <a:prstGeom prst="rect">
                      <a:avLst/>
                    </a:prstGeom>
                    <a:ln>
                      <a:noFill/>
                    </a:ln>
                    <a:extLst>
                      <a:ext uri="{53640926-AAD7-44D8-BBD7-CCE9431645EC}">
                        <a14:shadowObscured xmlns:a14="http://schemas.microsoft.com/office/drawing/2010/main"/>
                      </a:ext>
                    </a:extLst>
                  </pic:spPr>
                </pic:pic>
              </a:graphicData>
            </a:graphic>
          </wp:inline>
        </w:drawing>
      </w:r>
    </w:p>
    <w:p w14:paraId="61C91DC6" w14:textId="02DF315E" w:rsidR="00D273ED" w:rsidRDefault="00D273ED" w:rsidP="00CA6670">
      <w:pPr>
        <w:rPr>
          <w:rFonts w:ascii="Arial" w:hAnsi="Arial" w:cs="Arial"/>
        </w:rPr>
      </w:pPr>
    </w:p>
    <w:p w14:paraId="47759234" w14:textId="14716896" w:rsidR="00D273ED" w:rsidRPr="00D273ED" w:rsidRDefault="00D273ED" w:rsidP="00D273ED">
      <w:pPr>
        <w:pStyle w:val="Heading2"/>
        <w:rPr>
          <w:rStyle w:val="Heading2Char"/>
          <w:b/>
          <w:bCs/>
        </w:rPr>
      </w:pPr>
      <w:bookmarkStart w:id="181" w:name="_Toc27671962"/>
      <w:r>
        <w:rPr>
          <w:rStyle w:val="Heading2Char"/>
          <w:b/>
          <w:bCs/>
        </w:rPr>
        <w:t>Delivering service change in ophthalmology</w:t>
      </w:r>
      <w:bookmarkEnd w:id="181"/>
    </w:p>
    <w:p w14:paraId="123D210C" w14:textId="205BC3D1" w:rsidR="002B69D3" w:rsidRPr="006448EE" w:rsidRDefault="00D273ED" w:rsidP="002B69D3">
      <w:pPr>
        <w:rPr>
          <w:rFonts w:ascii="Arial" w:hAnsi="Arial" w:cs="Arial"/>
        </w:rPr>
      </w:pPr>
      <w:r>
        <w:rPr>
          <w:rFonts w:ascii="Arial" w:hAnsi="Arial" w:cs="Arial"/>
        </w:rPr>
        <w:t>T</w:t>
      </w:r>
      <w:r w:rsidR="002B69D3" w:rsidRPr="006448EE">
        <w:rPr>
          <w:rFonts w:ascii="Arial" w:hAnsi="Arial" w:cs="Arial"/>
        </w:rPr>
        <w:t xml:space="preserve">he NHS Long Term Plan, published in January 2019, set out priorities and changes to the way health services will be delivered, with a focus on integration. This provides an opportunity to design health services around resident’s needs, rather than organisations. </w:t>
      </w:r>
      <w:r w:rsidR="00330749">
        <w:rPr>
          <w:rFonts w:ascii="Arial" w:hAnsi="Arial" w:cs="Arial"/>
        </w:rPr>
        <w:t>The Long Term Plan set the ambition that every part of the country should form an Integrated Care System (ICS) to accelerate the work of STPs in working between different care providers and commissioners.</w:t>
      </w:r>
    </w:p>
    <w:p w14:paraId="4E2978A3" w14:textId="47DE8FD8" w:rsidR="002B69D3" w:rsidRDefault="002B69D3" w:rsidP="002B69D3">
      <w:pPr>
        <w:rPr>
          <w:rFonts w:ascii="Arial" w:hAnsi="Arial" w:cs="Arial"/>
        </w:rPr>
      </w:pPr>
      <w:r w:rsidRPr="006448EE">
        <w:rPr>
          <w:rFonts w:ascii="Arial" w:hAnsi="Arial" w:cs="Arial"/>
        </w:rPr>
        <w:t xml:space="preserve">Changing how </w:t>
      </w:r>
      <w:r>
        <w:rPr>
          <w:rFonts w:ascii="Arial" w:hAnsi="Arial" w:cs="Arial"/>
        </w:rPr>
        <w:t>the NHS and other partners</w:t>
      </w:r>
      <w:r w:rsidRPr="006448EE">
        <w:rPr>
          <w:rFonts w:ascii="Arial" w:hAnsi="Arial" w:cs="Arial"/>
        </w:rPr>
        <w:t xml:space="preserve"> work together will allow us to work differently to tackle current issues in the system. This will deliver more consistent and improved outcomes, a better experience for residents, and future financial stability. </w:t>
      </w:r>
    </w:p>
    <w:p w14:paraId="07D46506" w14:textId="04D5B8DC" w:rsidR="002B69D3" w:rsidRDefault="002B69D3" w:rsidP="002B69D3">
      <w:pPr>
        <w:rPr>
          <w:rFonts w:ascii="Arial" w:hAnsi="Arial" w:cs="Arial"/>
        </w:rPr>
      </w:pPr>
      <w:r w:rsidRPr="00D76F4E">
        <w:rPr>
          <w:rFonts w:ascii="Arial" w:hAnsi="Arial" w:cs="Arial"/>
        </w:rPr>
        <w:t>Together, system partners</w:t>
      </w:r>
      <w:r>
        <w:rPr>
          <w:rFonts w:ascii="Arial" w:hAnsi="Arial" w:cs="Arial"/>
        </w:rPr>
        <w:t xml:space="preserve"> within STP areas</w:t>
      </w:r>
      <w:r w:rsidRPr="00D76F4E">
        <w:rPr>
          <w:rFonts w:ascii="Arial" w:hAnsi="Arial" w:cs="Arial"/>
        </w:rPr>
        <w:t xml:space="preserve"> have begun to design what ICS</w:t>
      </w:r>
      <w:r w:rsidR="00330749">
        <w:rPr>
          <w:rFonts w:ascii="Arial" w:hAnsi="Arial" w:cs="Arial"/>
        </w:rPr>
        <w:t>s</w:t>
      </w:r>
      <w:r>
        <w:rPr>
          <w:rFonts w:ascii="Arial" w:hAnsi="Arial" w:cs="Arial"/>
        </w:rPr>
        <w:t xml:space="preserve"> </w:t>
      </w:r>
      <w:r w:rsidRPr="00D76F4E">
        <w:rPr>
          <w:rFonts w:ascii="Arial" w:hAnsi="Arial" w:cs="Arial"/>
        </w:rPr>
        <w:t>might look like.</w:t>
      </w:r>
      <w:r>
        <w:rPr>
          <w:rFonts w:ascii="Arial" w:hAnsi="Arial" w:cs="Arial"/>
        </w:rPr>
        <w:t xml:space="preserve"> This involves commissioners</w:t>
      </w:r>
      <w:r w:rsidRPr="00073E3D">
        <w:rPr>
          <w:rFonts w:ascii="Arial" w:hAnsi="Arial" w:cs="Arial"/>
        </w:rPr>
        <w:t xml:space="preserve">, local authorities, providers and the voluntary sector </w:t>
      </w:r>
      <w:r>
        <w:rPr>
          <w:rFonts w:ascii="Arial" w:hAnsi="Arial" w:cs="Arial"/>
        </w:rPr>
        <w:t xml:space="preserve">working together </w:t>
      </w:r>
      <w:r w:rsidRPr="00073E3D">
        <w:rPr>
          <w:rFonts w:ascii="Arial" w:hAnsi="Arial" w:cs="Arial"/>
        </w:rPr>
        <w:t>to provide more joined-up care.</w:t>
      </w:r>
    </w:p>
    <w:p w14:paraId="0A870C71" w14:textId="1DB06007" w:rsidR="002B69D3" w:rsidRDefault="002B69D3" w:rsidP="002B69D3">
      <w:pPr>
        <w:rPr>
          <w:rFonts w:ascii="Arial" w:hAnsi="Arial" w:cs="Arial"/>
        </w:rPr>
      </w:pPr>
      <w:r>
        <w:rPr>
          <w:rFonts w:ascii="Arial" w:hAnsi="Arial" w:cs="Arial"/>
        </w:rPr>
        <w:t xml:space="preserve">Addressing the models of care for ophthalmology services forms part of the long term planning for the 14 CCGs and NHSE specialised commissioning. North </w:t>
      </w:r>
      <w:r w:rsidR="00012D7B">
        <w:rPr>
          <w:rFonts w:ascii="Arial" w:hAnsi="Arial" w:cs="Arial"/>
        </w:rPr>
        <w:t>C</w:t>
      </w:r>
      <w:r>
        <w:rPr>
          <w:rFonts w:ascii="Arial" w:hAnsi="Arial" w:cs="Arial"/>
        </w:rPr>
        <w:t xml:space="preserve">entral London STP, for example, have agreed work </w:t>
      </w:r>
      <w:r w:rsidRPr="006F571D">
        <w:rPr>
          <w:rFonts w:ascii="Arial" w:hAnsi="Arial" w:cs="Arial"/>
        </w:rPr>
        <w:t xml:space="preserve">programmes </w:t>
      </w:r>
      <w:r>
        <w:rPr>
          <w:rFonts w:ascii="Arial" w:hAnsi="Arial" w:cs="Arial"/>
        </w:rPr>
        <w:t xml:space="preserve">between its </w:t>
      </w:r>
      <w:r w:rsidRPr="006F571D">
        <w:rPr>
          <w:rFonts w:ascii="Arial" w:hAnsi="Arial" w:cs="Arial"/>
        </w:rPr>
        <w:t>22 statutory</w:t>
      </w:r>
      <w:r>
        <w:rPr>
          <w:rFonts w:ascii="Arial" w:hAnsi="Arial" w:cs="Arial"/>
        </w:rPr>
        <w:t xml:space="preserve"> bodies to work</w:t>
      </w:r>
      <w:r w:rsidRPr="006F571D">
        <w:rPr>
          <w:rFonts w:ascii="Arial" w:hAnsi="Arial" w:cs="Arial"/>
        </w:rPr>
        <w:t xml:space="preserve"> together to improve the healthcare of north central London. </w:t>
      </w:r>
      <w:r>
        <w:rPr>
          <w:rFonts w:ascii="Arial" w:hAnsi="Arial" w:cs="Arial"/>
        </w:rPr>
        <w:t xml:space="preserve">Oversight of these is maintained by a </w:t>
      </w:r>
      <w:r w:rsidRPr="006F571D">
        <w:rPr>
          <w:rFonts w:ascii="Arial" w:hAnsi="Arial" w:cs="Arial"/>
        </w:rPr>
        <w:t>programme delivery board.</w:t>
      </w:r>
    </w:p>
    <w:p w14:paraId="16D6E29D" w14:textId="67612451" w:rsidR="002B69D3" w:rsidRDefault="00943F73" w:rsidP="002B69D3">
      <w:pPr>
        <w:rPr>
          <w:rFonts w:ascii="Arial" w:hAnsi="Arial" w:cs="Arial"/>
        </w:rPr>
      </w:pPr>
      <w:r>
        <w:rPr>
          <w:rFonts w:ascii="Arial" w:hAnsi="Arial" w:cs="Arial"/>
        </w:rPr>
        <w:lastRenderedPageBreak/>
        <w:t xml:space="preserve">One of these work programmes </w:t>
      </w:r>
      <w:r w:rsidR="000F20A5">
        <w:rPr>
          <w:rFonts w:ascii="Arial" w:hAnsi="Arial" w:cs="Arial"/>
        </w:rPr>
        <w:t xml:space="preserve">is developing </w:t>
      </w:r>
      <w:r w:rsidR="00B973B4">
        <w:rPr>
          <w:rFonts w:ascii="Arial" w:hAnsi="Arial" w:cs="Arial"/>
        </w:rPr>
        <w:t>eye care</w:t>
      </w:r>
      <w:r w:rsidR="000F20A5">
        <w:rPr>
          <w:rFonts w:ascii="Arial" w:hAnsi="Arial" w:cs="Arial"/>
        </w:rPr>
        <w:t xml:space="preserve"> pathways across the STP, through an </w:t>
      </w:r>
      <w:r w:rsidR="00B973B4">
        <w:rPr>
          <w:rFonts w:ascii="Arial" w:hAnsi="Arial" w:cs="Arial"/>
        </w:rPr>
        <w:t>O</w:t>
      </w:r>
      <w:r w:rsidR="002B69D3">
        <w:rPr>
          <w:rFonts w:ascii="Arial" w:hAnsi="Arial" w:cs="Arial"/>
        </w:rPr>
        <w:t xml:space="preserve">phthalmology </w:t>
      </w:r>
      <w:r w:rsidR="00B973B4">
        <w:rPr>
          <w:rFonts w:ascii="Arial" w:hAnsi="Arial" w:cs="Arial"/>
        </w:rPr>
        <w:t>D</w:t>
      </w:r>
      <w:r w:rsidR="002B69D3">
        <w:rPr>
          <w:rFonts w:ascii="Arial" w:hAnsi="Arial" w:cs="Arial"/>
        </w:rPr>
        <w:t xml:space="preserve">esign </w:t>
      </w:r>
      <w:r w:rsidR="00B973B4">
        <w:rPr>
          <w:rFonts w:ascii="Arial" w:hAnsi="Arial" w:cs="Arial"/>
        </w:rPr>
        <w:t>G</w:t>
      </w:r>
      <w:r w:rsidR="002B69D3">
        <w:rPr>
          <w:rFonts w:ascii="Arial" w:hAnsi="Arial" w:cs="Arial"/>
        </w:rPr>
        <w:t>roup</w:t>
      </w:r>
      <w:r w:rsidR="000F20A5">
        <w:rPr>
          <w:rFonts w:ascii="Arial" w:hAnsi="Arial" w:cs="Arial"/>
        </w:rPr>
        <w:t xml:space="preserve"> which is </w:t>
      </w:r>
      <w:r w:rsidR="002B69D3">
        <w:rPr>
          <w:rFonts w:ascii="Arial" w:hAnsi="Arial" w:cs="Arial"/>
        </w:rPr>
        <w:t>attended by clinicians, commissioners and providers</w:t>
      </w:r>
      <w:r w:rsidR="00B973B4">
        <w:rPr>
          <w:rFonts w:ascii="Arial" w:hAnsi="Arial" w:cs="Arial"/>
        </w:rPr>
        <w:t xml:space="preserve"> across eye care provision</w:t>
      </w:r>
      <w:r w:rsidR="002B69D3">
        <w:rPr>
          <w:rFonts w:ascii="Arial" w:hAnsi="Arial" w:cs="Arial"/>
        </w:rPr>
        <w:t>. This is particularly focusing on delivery of first and follow-up appointments for low-complexity cataract, glaucoma and AMD (age-related macular degeneration) patients in the community, where appropriate.</w:t>
      </w:r>
    </w:p>
    <w:p w14:paraId="09A7D511" w14:textId="3C799786" w:rsidR="002B69D3" w:rsidRDefault="002B69D3" w:rsidP="002B69D3">
      <w:pPr>
        <w:rPr>
          <w:rFonts w:ascii="Arial" w:hAnsi="Arial" w:cs="Arial"/>
        </w:rPr>
      </w:pPr>
      <w:r>
        <w:rPr>
          <w:rFonts w:ascii="Arial" w:hAnsi="Arial" w:cs="Arial"/>
        </w:rPr>
        <w:t xml:space="preserve">In addition </w:t>
      </w:r>
      <w:r w:rsidR="00B973B4">
        <w:rPr>
          <w:rFonts w:ascii="Arial" w:hAnsi="Arial" w:cs="Arial"/>
        </w:rPr>
        <w:t xml:space="preserve">this DMBC recommends (in section </w:t>
      </w:r>
      <w:r w:rsidR="00810143">
        <w:rPr>
          <w:rFonts w:ascii="Arial" w:hAnsi="Arial" w:cs="Arial"/>
          <w:highlight w:val="yellow"/>
        </w:rPr>
        <w:fldChar w:fldCharType="begin"/>
      </w:r>
      <w:r w:rsidR="00810143">
        <w:rPr>
          <w:rFonts w:ascii="Arial" w:hAnsi="Arial" w:cs="Arial"/>
        </w:rPr>
        <w:instrText xml:space="preserve"> REF _Ref26436996 \r \h </w:instrText>
      </w:r>
      <w:r w:rsidR="00810143">
        <w:rPr>
          <w:rFonts w:ascii="Arial" w:hAnsi="Arial" w:cs="Arial"/>
          <w:highlight w:val="yellow"/>
        </w:rPr>
      </w:r>
      <w:r w:rsidR="00810143">
        <w:rPr>
          <w:rFonts w:ascii="Arial" w:hAnsi="Arial" w:cs="Arial"/>
          <w:highlight w:val="yellow"/>
        </w:rPr>
        <w:fldChar w:fldCharType="separate"/>
      </w:r>
      <w:r w:rsidR="00D31358">
        <w:rPr>
          <w:rFonts w:ascii="Arial" w:hAnsi="Arial" w:cs="Arial"/>
        </w:rPr>
        <w:t>1.11</w:t>
      </w:r>
      <w:r w:rsidR="00810143">
        <w:rPr>
          <w:rFonts w:ascii="Arial" w:hAnsi="Arial" w:cs="Arial"/>
          <w:highlight w:val="yellow"/>
        </w:rPr>
        <w:fldChar w:fldCharType="end"/>
      </w:r>
      <w:r w:rsidR="00B973B4">
        <w:rPr>
          <w:rFonts w:ascii="Arial" w:hAnsi="Arial" w:cs="Arial"/>
        </w:rPr>
        <w:t xml:space="preserve">) </w:t>
      </w:r>
      <w:r w:rsidR="002018C5">
        <w:rPr>
          <w:rFonts w:ascii="Arial" w:hAnsi="Arial" w:cs="Arial"/>
        </w:rPr>
        <w:t xml:space="preserve">establishment of a </w:t>
      </w:r>
      <w:r w:rsidR="002018C5" w:rsidRPr="00810143">
        <w:rPr>
          <w:rFonts w:ascii="Arial" w:hAnsi="Arial" w:cs="Arial"/>
        </w:rPr>
        <w:t>London Ophthalmology Collaborative which</w:t>
      </w:r>
      <w:r w:rsidR="00862F21" w:rsidRPr="00810143">
        <w:rPr>
          <w:rFonts w:ascii="Arial" w:hAnsi="Arial" w:cs="Arial"/>
        </w:rPr>
        <w:t xml:space="preserve"> </w:t>
      </w:r>
      <w:r w:rsidRPr="00810143">
        <w:rPr>
          <w:rFonts w:ascii="Arial" w:hAnsi="Arial" w:cs="Arial"/>
        </w:rPr>
        <w:t>brings together</w:t>
      </w:r>
      <w:r w:rsidR="002018C5" w:rsidRPr="00810143">
        <w:rPr>
          <w:rFonts w:ascii="Arial" w:hAnsi="Arial" w:cs="Arial"/>
        </w:rPr>
        <w:t xml:space="preserve"> system partners including Moorfields an</w:t>
      </w:r>
      <w:r w:rsidR="002018C5" w:rsidRPr="002018C5">
        <w:rPr>
          <w:rFonts w:ascii="Arial" w:hAnsi="Arial" w:cs="Arial"/>
        </w:rPr>
        <w:t>d relevant commissioners</w:t>
      </w:r>
      <w:r w:rsidR="002018C5">
        <w:rPr>
          <w:rFonts w:ascii="Arial" w:hAnsi="Arial" w:cs="Arial"/>
        </w:rPr>
        <w:t xml:space="preserve">, </w:t>
      </w:r>
      <w:r>
        <w:rPr>
          <w:rFonts w:ascii="Arial" w:hAnsi="Arial" w:cs="Arial"/>
        </w:rPr>
        <w:t>to re</w:t>
      </w:r>
      <w:r w:rsidR="002018C5">
        <w:rPr>
          <w:rFonts w:ascii="Arial" w:hAnsi="Arial" w:cs="Arial"/>
        </w:rPr>
        <w:t>de</w:t>
      </w:r>
      <w:r>
        <w:rPr>
          <w:rFonts w:ascii="Arial" w:hAnsi="Arial" w:cs="Arial"/>
        </w:rPr>
        <w:t xml:space="preserve">sign </w:t>
      </w:r>
      <w:r w:rsidR="002018C5">
        <w:rPr>
          <w:rFonts w:ascii="Arial" w:hAnsi="Arial" w:cs="Arial"/>
        </w:rPr>
        <w:t xml:space="preserve">eye care </w:t>
      </w:r>
      <w:r>
        <w:rPr>
          <w:rFonts w:ascii="Arial" w:hAnsi="Arial" w:cs="Arial"/>
        </w:rPr>
        <w:t>pathways. Moorfields will continue to be an active partner in the North Central London STP.</w:t>
      </w:r>
    </w:p>
    <w:p w14:paraId="0630F299" w14:textId="3648F51E" w:rsidR="00D273ED" w:rsidRPr="0004040D" w:rsidRDefault="00D273ED" w:rsidP="00D273ED">
      <w:r>
        <w:rPr>
          <w:rFonts w:ascii="Arial" w:hAnsi="Arial" w:cs="Arial"/>
        </w:rPr>
        <w:t xml:space="preserve">These groups will explore </w:t>
      </w:r>
      <w:r w:rsidRPr="0015156E">
        <w:rPr>
          <w:rFonts w:ascii="Arial" w:hAnsi="Arial" w:cs="Arial"/>
        </w:rPr>
        <w:t xml:space="preserve">how to design, commission and deliver transformed ways of working to help deliver this vision and great care for patients. </w:t>
      </w:r>
      <w:r>
        <w:t>This will require</w:t>
      </w:r>
      <w:r w:rsidRPr="0004040D">
        <w:t>:</w:t>
      </w:r>
    </w:p>
    <w:p w14:paraId="1ED79E9E" w14:textId="77202762" w:rsidR="00D273ED" w:rsidRPr="0004040D" w:rsidRDefault="00D273ED" w:rsidP="007D6A88">
      <w:pPr>
        <w:pStyle w:val="ListParagraph"/>
        <w:numPr>
          <w:ilvl w:val="0"/>
          <w:numId w:val="45"/>
        </w:numPr>
      </w:pPr>
      <w:r>
        <w:t>Putting patients at the centre of the model</w:t>
      </w:r>
      <w:r w:rsidR="00424AA7">
        <w:t>.</w:t>
      </w:r>
    </w:p>
    <w:p w14:paraId="50ECCE5E" w14:textId="2793C527" w:rsidR="00D273ED" w:rsidRPr="0004040D" w:rsidRDefault="00D273ED" w:rsidP="007D6A88">
      <w:pPr>
        <w:pStyle w:val="ListParagraph"/>
        <w:numPr>
          <w:ilvl w:val="0"/>
          <w:numId w:val="45"/>
        </w:numPr>
      </w:pPr>
      <w:r w:rsidRPr="0004040D">
        <w:t>Digital infrastructure</w:t>
      </w:r>
      <w:r w:rsidR="00424AA7">
        <w:t>.</w:t>
      </w:r>
    </w:p>
    <w:p w14:paraId="27B5C41E" w14:textId="39F3687E" w:rsidR="00D273ED" w:rsidRPr="0004040D" w:rsidRDefault="002018C5" w:rsidP="007D6A88">
      <w:pPr>
        <w:pStyle w:val="ListParagraph"/>
        <w:numPr>
          <w:ilvl w:val="0"/>
          <w:numId w:val="45"/>
        </w:numPr>
      </w:pPr>
      <w:r>
        <w:t>O</w:t>
      </w:r>
      <w:r w:rsidR="00D273ED" w:rsidRPr="0004040D">
        <w:t>ut</w:t>
      </w:r>
      <w:r>
        <w:t xml:space="preserve"> </w:t>
      </w:r>
      <w:r w:rsidR="00D273ED" w:rsidRPr="0004040D">
        <w:t>of</w:t>
      </w:r>
      <w:r>
        <w:t xml:space="preserve"> </w:t>
      </w:r>
      <w:r w:rsidR="00D273ED" w:rsidRPr="0004040D">
        <w:t>hospital</w:t>
      </w:r>
      <w:r>
        <w:t xml:space="preserve"> care</w:t>
      </w:r>
      <w:r w:rsidR="00424AA7">
        <w:t>.</w:t>
      </w:r>
    </w:p>
    <w:p w14:paraId="5853874B" w14:textId="7E80F748" w:rsidR="002018C5" w:rsidRDefault="00D273ED" w:rsidP="007D6A88">
      <w:pPr>
        <w:pStyle w:val="ListParagraph"/>
        <w:numPr>
          <w:ilvl w:val="0"/>
          <w:numId w:val="45"/>
        </w:numPr>
      </w:pPr>
      <w:r w:rsidRPr="0004040D">
        <w:t>Workforce development</w:t>
      </w:r>
      <w:r w:rsidR="002018C5">
        <w:t xml:space="preserve"> across the eye care pathway</w:t>
      </w:r>
      <w:r w:rsidR="00424AA7">
        <w:t>.</w:t>
      </w:r>
    </w:p>
    <w:p w14:paraId="5884B69A" w14:textId="77777777" w:rsidR="00CA6670" w:rsidRDefault="00CA6670" w:rsidP="00CA6670"/>
    <w:p w14:paraId="53074664" w14:textId="77777777" w:rsidR="00331638" w:rsidRPr="00400812" w:rsidRDefault="00331638" w:rsidP="00301C6E">
      <w:pPr>
        <w:pStyle w:val="Heading2"/>
        <w:rPr>
          <w:rStyle w:val="Heading2Char"/>
          <w:b/>
          <w:bCs/>
        </w:rPr>
      </w:pPr>
      <w:bookmarkStart w:id="182" w:name="_Toc24092235"/>
      <w:bookmarkStart w:id="183" w:name="_Toc24092237"/>
      <w:bookmarkStart w:id="184" w:name="_Toc27671963"/>
      <w:bookmarkEnd w:id="182"/>
      <w:bookmarkEnd w:id="183"/>
      <w:r w:rsidRPr="00400812">
        <w:rPr>
          <w:rStyle w:val="Heading2Char"/>
          <w:b/>
          <w:bCs/>
        </w:rPr>
        <w:t>Projected changes in healthcare needs</w:t>
      </w:r>
      <w:bookmarkEnd w:id="184"/>
    </w:p>
    <w:p w14:paraId="59245CE4" w14:textId="77777777" w:rsidR="007E1DEF" w:rsidRDefault="007E1DEF" w:rsidP="007E1DEF">
      <w:r>
        <w:t>Eye health is a growing public health concern for London. By 2030 an extra 194,000 Londoners are predicted to be living with a sight-threatening eye health condition and an extra 74,000 living with sight loss</w:t>
      </w:r>
      <w:r w:rsidR="00977BD4">
        <w:rPr>
          <w:rStyle w:val="FootnoteReference"/>
        </w:rPr>
        <w:footnoteReference w:id="11"/>
      </w:r>
      <w:r>
        <w:t>.</w:t>
      </w:r>
    </w:p>
    <w:p w14:paraId="630C8C9D" w14:textId="194EF2D5" w:rsidR="009D280D" w:rsidRDefault="009D280D" w:rsidP="002B22F1">
      <w:pPr>
        <w:pStyle w:val="Caption"/>
      </w:pPr>
      <w:r>
        <w:t xml:space="preserve">Figure </w:t>
      </w:r>
      <w:r w:rsidR="004A6D41">
        <w:rPr>
          <w:noProof/>
        </w:rPr>
        <w:fldChar w:fldCharType="begin"/>
      </w:r>
      <w:r w:rsidR="004A6D41">
        <w:rPr>
          <w:noProof/>
        </w:rPr>
        <w:instrText xml:space="preserve"> SEQ Figure \* ARABIC </w:instrText>
      </w:r>
      <w:r w:rsidR="004A6D41">
        <w:rPr>
          <w:noProof/>
        </w:rPr>
        <w:fldChar w:fldCharType="separate"/>
      </w:r>
      <w:r w:rsidR="00D31358">
        <w:rPr>
          <w:noProof/>
        </w:rPr>
        <w:t>9</w:t>
      </w:r>
      <w:r w:rsidR="004A6D41">
        <w:rPr>
          <w:noProof/>
        </w:rPr>
        <w:fldChar w:fldCharType="end"/>
      </w:r>
      <w:r>
        <w:t xml:space="preserve"> - Projected number of people living with sight loss (London-wide)</w:t>
      </w:r>
    </w:p>
    <w:p w14:paraId="737B518D" w14:textId="77777777" w:rsidR="007E1DEF" w:rsidRDefault="007E1DEF" w:rsidP="007E1DEF">
      <w:pPr>
        <w:spacing w:after="0"/>
      </w:pPr>
      <w:r w:rsidRPr="006C2920">
        <w:rPr>
          <w:noProof/>
          <w:lang w:eastAsia="en-GB"/>
        </w:rPr>
        <w:drawing>
          <wp:inline distT="0" distB="0" distL="0" distR="0" wp14:anchorId="7ED7407F" wp14:editId="67A59565">
            <wp:extent cx="4557975" cy="1885950"/>
            <wp:effectExtent l="0" t="0" r="0" b="0"/>
            <wp:docPr id="17" name="Picture 3" descr="In 2016, approx. 0.7 million people were living with some form of sight loss. In 2030, this is projected to increase to over 0.8 million people in London alon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15="http://schemas.microsoft.com/office/word/2012/wordml" id="{56F10585-C1B2-4E77-BF67-ECB48F522B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15="http://schemas.microsoft.com/office/word/2012/wordml" id="{56F10585-C1B2-4E77-BF67-ECB48F522B68}"/>
                        </a:ext>
                      </a:extLst>
                    </pic:cNvPr>
                    <pic:cNvPicPr>
                      <a:picLocks noChangeAspect="1"/>
                    </pic:cNvPicPr>
                  </pic:nvPicPr>
                  <pic:blipFill rotWithShape="1">
                    <a:blip r:embed="rId32"/>
                    <a:srcRect l="54073" t="55939" r="14100" b="23401"/>
                    <a:stretch/>
                  </pic:blipFill>
                  <pic:spPr>
                    <a:xfrm>
                      <a:off x="0" y="0"/>
                      <a:ext cx="4582565" cy="1896125"/>
                    </a:xfrm>
                    <a:prstGeom prst="rect">
                      <a:avLst/>
                    </a:prstGeom>
                    <a:ln>
                      <a:noFill/>
                    </a:ln>
                  </pic:spPr>
                </pic:pic>
              </a:graphicData>
            </a:graphic>
          </wp:inline>
        </w:drawing>
      </w:r>
    </w:p>
    <w:p w14:paraId="5CF48B5A" w14:textId="77777777" w:rsidR="007E1DEF" w:rsidRPr="007E1DEF" w:rsidRDefault="007E1DEF" w:rsidP="007E1DEF">
      <w:pPr>
        <w:rPr>
          <w:i/>
          <w:iCs/>
          <w:sz w:val="20"/>
          <w:szCs w:val="20"/>
        </w:rPr>
      </w:pPr>
      <w:r w:rsidRPr="007E1DEF">
        <w:rPr>
          <w:i/>
          <w:iCs/>
          <w:sz w:val="20"/>
          <w:szCs w:val="20"/>
        </w:rPr>
        <w:t>Source: RNIB Sight Loss Data Tool, Royal National Institute for Blind People, April 2017</w:t>
      </w:r>
    </w:p>
    <w:p w14:paraId="2C92E2B9" w14:textId="04C694D9" w:rsidR="00EB3D0D" w:rsidRPr="00BC2BA9" w:rsidRDefault="00BD6E3D" w:rsidP="00C618E2">
      <w:r>
        <w:t xml:space="preserve">The PCBC set out the </w:t>
      </w:r>
      <w:r w:rsidR="00977BD4">
        <w:t xml:space="preserve">national </w:t>
      </w:r>
      <w:r>
        <w:t xml:space="preserve">forecast changes in demand for services, as identified in </w:t>
      </w:r>
      <w:hyperlink r:id="rId33" w:history="1">
        <w:r w:rsidR="00EB3D0D" w:rsidRPr="00F356CC">
          <w:rPr>
            <w:rStyle w:val="Hyperlink"/>
            <w:i/>
          </w:rPr>
          <w:t>The Way Forward</w:t>
        </w:r>
      </w:hyperlink>
      <w:r w:rsidR="0072251C">
        <w:rPr>
          <w:rStyle w:val="FootnoteReference"/>
          <w:i/>
        </w:rPr>
        <w:footnoteReference w:id="12"/>
      </w:r>
      <w:r w:rsidR="00EB3D0D" w:rsidRPr="00BC2BA9">
        <w:rPr>
          <w:i/>
        </w:rPr>
        <w:t xml:space="preserve"> </w:t>
      </w:r>
      <w:r>
        <w:rPr>
          <w:iCs/>
        </w:rPr>
        <w:t>(</w:t>
      </w:r>
      <w:r w:rsidR="00EB3D0D" w:rsidRPr="00BC2BA9">
        <w:t>commissioned by the Royal College of Ophthalmologists in 2017</w:t>
      </w:r>
      <w:r>
        <w:t>). This includes:</w:t>
      </w:r>
    </w:p>
    <w:p w14:paraId="1A10A3AF" w14:textId="4231BAF5" w:rsidR="00EB3D0D" w:rsidRPr="00BC2BA9" w:rsidRDefault="00EB3D0D" w:rsidP="00F41F22">
      <w:pPr>
        <w:pStyle w:val="ListParagraph"/>
        <w:numPr>
          <w:ilvl w:val="0"/>
          <w:numId w:val="7"/>
        </w:numPr>
        <w:ind w:left="357" w:hanging="357"/>
        <w:contextualSpacing w:val="0"/>
      </w:pPr>
      <w:r w:rsidRPr="00C2725E">
        <w:rPr>
          <w:b/>
          <w:bCs/>
        </w:rPr>
        <w:t>Cataract</w:t>
      </w:r>
      <w:r w:rsidR="2C46BA88" w:rsidRPr="00C2725E">
        <w:rPr>
          <w:b/>
          <w:bCs/>
        </w:rPr>
        <w:t>s</w:t>
      </w:r>
      <w:r w:rsidRPr="00BC2BA9">
        <w:t xml:space="preserve"> – </w:t>
      </w:r>
      <w:r w:rsidR="00BD6E3D">
        <w:t xml:space="preserve">An estimated </w:t>
      </w:r>
      <w:r w:rsidRPr="00BC2BA9">
        <w:t xml:space="preserve">25% </w:t>
      </w:r>
      <w:r w:rsidR="00BD6E3D">
        <w:t xml:space="preserve">rise in demand for cataract services </w:t>
      </w:r>
      <w:r w:rsidRPr="00BC2BA9">
        <w:t>over the next 10 years and by 50% over the next 20 years. Cataract surgery is the most common surgical procedure carried out in the UK</w:t>
      </w:r>
      <w:r w:rsidR="00BD6E3D">
        <w:t xml:space="preserve">, </w:t>
      </w:r>
      <w:r w:rsidRPr="00BC2BA9">
        <w:t xml:space="preserve">with over 400,000 procedures performed per year. This </w:t>
      </w:r>
      <w:r w:rsidRPr="00BC2BA9">
        <w:lastRenderedPageBreak/>
        <w:t>anticipated surge in demand for cataract services will require new approaches to referral, patient assessment, surgical flow and follow-up</w:t>
      </w:r>
      <w:r w:rsidR="00424AA7">
        <w:t>.</w:t>
      </w:r>
    </w:p>
    <w:p w14:paraId="0B642733" w14:textId="08DE1163" w:rsidR="00EB3D0D" w:rsidRPr="00BC2BA9" w:rsidRDefault="00EB3D0D" w:rsidP="00F41F22">
      <w:pPr>
        <w:pStyle w:val="ListParagraph"/>
        <w:numPr>
          <w:ilvl w:val="0"/>
          <w:numId w:val="7"/>
        </w:numPr>
        <w:ind w:left="357" w:hanging="357"/>
        <w:contextualSpacing w:val="0"/>
      </w:pPr>
      <w:r w:rsidRPr="00BC2BA9">
        <w:rPr>
          <w:b/>
        </w:rPr>
        <w:t>Glaucoma</w:t>
      </w:r>
      <w:r w:rsidRPr="00BC2BA9">
        <w:t xml:space="preserve"> – </w:t>
      </w:r>
      <w:r w:rsidR="00BD6E3D">
        <w:t xml:space="preserve">Estimated rise in glaucoma activity of </w:t>
      </w:r>
      <w:r w:rsidRPr="00BC2BA9">
        <w:t>44%</w:t>
      </w:r>
      <w:r w:rsidR="00BD6E3D">
        <w:t xml:space="preserve"> over the next 20 years</w:t>
      </w:r>
      <w:r w:rsidRPr="00BC2BA9">
        <w:t>. It is also likely that as technology continues to improve</w:t>
      </w:r>
      <w:r w:rsidR="009D7074">
        <w:t>,</w:t>
      </w:r>
      <w:r w:rsidRPr="00BC2BA9">
        <w:t xml:space="preserve"> a progressively greater percentage of prevalent cases will be diagnosed, increasing the demand for services even further</w:t>
      </w:r>
      <w:r w:rsidR="00424AA7">
        <w:t>.</w:t>
      </w:r>
    </w:p>
    <w:p w14:paraId="1C4092F7" w14:textId="4A4DC846" w:rsidR="00EB3D0D" w:rsidRPr="00BC2BA9" w:rsidRDefault="20FDC5CB" w:rsidP="00F41F22">
      <w:pPr>
        <w:pStyle w:val="ListParagraph"/>
        <w:numPr>
          <w:ilvl w:val="0"/>
          <w:numId w:val="7"/>
        </w:numPr>
        <w:ind w:left="357" w:hanging="357"/>
        <w:contextualSpacing w:val="0"/>
      </w:pPr>
      <w:r w:rsidRPr="20FDC5CB">
        <w:rPr>
          <w:b/>
          <w:bCs/>
        </w:rPr>
        <w:t>Medical retina</w:t>
      </w:r>
      <w:r>
        <w:t xml:space="preserve"> (including macular degeneration and diabetic eye disease) – </w:t>
      </w:r>
      <w:r w:rsidR="00331638">
        <w:t xml:space="preserve">predicted to increase in line with the </w:t>
      </w:r>
      <w:r>
        <w:t>proportion of older people within the population</w:t>
      </w:r>
      <w:r w:rsidR="00424AA7">
        <w:t>.</w:t>
      </w:r>
    </w:p>
    <w:p w14:paraId="7452D37C" w14:textId="77777777" w:rsidR="003C6B38" w:rsidRPr="009D7074" w:rsidRDefault="20FDC5CB" w:rsidP="00F41F22">
      <w:pPr>
        <w:pStyle w:val="ListParagraph"/>
        <w:numPr>
          <w:ilvl w:val="0"/>
          <w:numId w:val="7"/>
        </w:numPr>
        <w:rPr>
          <w:b/>
          <w:bCs/>
        </w:rPr>
      </w:pPr>
      <w:r w:rsidRPr="20FDC5CB">
        <w:rPr>
          <w:b/>
          <w:bCs/>
        </w:rPr>
        <w:t>Emergency eye care</w:t>
      </w:r>
      <w:r>
        <w:t xml:space="preserve"> – The number of people attending hospital for emergency eye care is increasing, as has been observed in other, non-ophthalmic, emergency activities. Unlike other high-volume areas, there is limited scope to prevent and control urgent eye conditions. Therefore, providers need to manage demand and develop innovative approaches to the challenges they face.</w:t>
      </w:r>
    </w:p>
    <w:p w14:paraId="2888405F" w14:textId="3EF60DAB" w:rsidR="006A64ED" w:rsidRPr="00977BD4" w:rsidRDefault="00272B9E" w:rsidP="00977BD4">
      <w:pPr>
        <w:pStyle w:val="Heading2"/>
        <w:rPr>
          <w:rStyle w:val="Heading2Char"/>
          <w:b/>
          <w:bCs/>
        </w:rPr>
      </w:pPr>
      <w:bookmarkStart w:id="185" w:name="_Ref22649826"/>
      <w:bookmarkStart w:id="186" w:name="_Ref23228359"/>
      <w:bookmarkStart w:id="187" w:name="_Toc27671964"/>
      <w:r>
        <w:rPr>
          <w:rStyle w:val="Heading2Char"/>
          <w:b/>
          <w:bCs/>
        </w:rPr>
        <w:t xml:space="preserve">Projected activity changes </w:t>
      </w:r>
      <w:r w:rsidR="00977BD4">
        <w:rPr>
          <w:rStyle w:val="Heading2Char"/>
          <w:b/>
          <w:bCs/>
        </w:rPr>
        <w:t>within the City Road catchment population</w:t>
      </w:r>
      <w:bookmarkEnd w:id="185"/>
      <w:bookmarkEnd w:id="186"/>
      <w:bookmarkEnd w:id="187"/>
    </w:p>
    <w:p w14:paraId="5C0F6835" w14:textId="77777777" w:rsidR="00F41F22" w:rsidRPr="00F41F22" w:rsidRDefault="00F41F22" w:rsidP="007D6A88">
      <w:pPr>
        <w:pStyle w:val="ListParagraph"/>
        <w:keepNext/>
        <w:keepLines/>
        <w:numPr>
          <w:ilvl w:val="0"/>
          <w:numId w:val="39"/>
        </w:numPr>
        <w:spacing w:before="200" w:after="0"/>
        <w:contextualSpacing w:val="0"/>
        <w:outlineLvl w:val="1"/>
        <w:rPr>
          <w:rFonts w:asciiTheme="majorHAnsi" w:eastAsiaTheme="majorEastAsia" w:hAnsiTheme="majorHAnsi" w:cstheme="majorBidi"/>
          <w:b/>
          <w:bCs/>
          <w:vanish/>
          <w:color w:val="00A09D"/>
          <w:sz w:val="26"/>
          <w:szCs w:val="26"/>
        </w:rPr>
      </w:pPr>
      <w:bookmarkStart w:id="188" w:name="_Toc22648218"/>
      <w:bookmarkStart w:id="189" w:name="_Toc23230546"/>
      <w:bookmarkStart w:id="190" w:name="_Toc23254141"/>
      <w:bookmarkStart w:id="191" w:name="_Toc23951626"/>
      <w:bookmarkStart w:id="192" w:name="_Toc24092240"/>
      <w:bookmarkStart w:id="193" w:name="_Toc25565083"/>
      <w:bookmarkStart w:id="194" w:name="_Toc27661091"/>
      <w:bookmarkStart w:id="195" w:name="_Toc27671965"/>
      <w:bookmarkStart w:id="196" w:name="_Ref22302051"/>
      <w:bookmarkStart w:id="197" w:name="_Toc22648222"/>
      <w:bookmarkStart w:id="198" w:name="_Toc23230550"/>
      <w:bookmarkStart w:id="199" w:name="_Toc23951632"/>
      <w:bookmarkEnd w:id="188"/>
      <w:bookmarkEnd w:id="189"/>
      <w:bookmarkEnd w:id="190"/>
      <w:bookmarkEnd w:id="191"/>
      <w:bookmarkEnd w:id="192"/>
      <w:bookmarkEnd w:id="193"/>
      <w:bookmarkEnd w:id="194"/>
      <w:bookmarkEnd w:id="195"/>
    </w:p>
    <w:p w14:paraId="4A94CF61" w14:textId="77777777" w:rsidR="00F41F22" w:rsidRPr="00F41F22" w:rsidRDefault="00F41F22" w:rsidP="007D6A88">
      <w:pPr>
        <w:pStyle w:val="ListParagraph"/>
        <w:keepNext/>
        <w:keepLines/>
        <w:numPr>
          <w:ilvl w:val="0"/>
          <w:numId w:val="39"/>
        </w:numPr>
        <w:spacing w:before="200" w:after="0"/>
        <w:contextualSpacing w:val="0"/>
        <w:outlineLvl w:val="1"/>
        <w:rPr>
          <w:rFonts w:asciiTheme="majorHAnsi" w:eastAsiaTheme="majorEastAsia" w:hAnsiTheme="majorHAnsi" w:cstheme="majorBidi"/>
          <w:b/>
          <w:bCs/>
          <w:vanish/>
          <w:color w:val="00A09D"/>
          <w:sz w:val="26"/>
          <w:szCs w:val="26"/>
        </w:rPr>
      </w:pPr>
      <w:bookmarkStart w:id="200" w:name="_Toc24092241"/>
      <w:bookmarkStart w:id="201" w:name="_Toc25565084"/>
      <w:bookmarkStart w:id="202" w:name="_Toc27661092"/>
      <w:bookmarkStart w:id="203" w:name="_Toc27671966"/>
      <w:bookmarkEnd w:id="200"/>
      <w:bookmarkEnd w:id="201"/>
      <w:bookmarkEnd w:id="202"/>
      <w:bookmarkEnd w:id="203"/>
    </w:p>
    <w:p w14:paraId="5FDA4065" w14:textId="77777777" w:rsidR="00F41F22" w:rsidRPr="00F41F22" w:rsidRDefault="00F41F22" w:rsidP="007D6A88">
      <w:pPr>
        <w:pStyle w:val="ListParagraph"/>
        <w:keepNext/>
        <w:keepLines/>
        <w:numPr>
          <w:ilvl w:val="1"/>
          <w:numId w:val="39"/>
        </w:numPr>
        <w:spacing w:before="200" w:after="0"/>
        <w:contextualSpacing w:val="0"/>
        <w:outlineLvl w:val="1"/>
        <w:rPr>
          <w:rFonts w:asciiTheme="majorHAnsi" w:eastAsiaTheme="majorEastAsia" w:hAnsiTheme="majorHAnsi" w:cstheme="majorBidi"/>
          <w:b/>
          <w:bCs/>
          <w:vanish/>
          <w:color w:val="00A09D"/>
          <w:sz w:val="26"/>
          <w:szCs w:val="26"/>
        </w:rPr>
      </w:pPr>
      <w:bookmarkStart w:id="204" w:name="_Toc24092242"/>
      <w:bookmarkStart w:id="205" w:name="_Toc25565085"/>
      <w:bookmarkStart w:id="206" w:name="_Toc27661093"/>
      <w:bookmarkStart w:id="207" w:name="_Toc27671967"/>
      <w:bookmarkEnd w:id="204"/>
      <w:bookmarkEnd w:id="205"/>
      <w:bookmarkEnd w:id="206"/>
      <w:bookmarkEnd w:id="207"/>
    </w:p>
    <w:p w14:paraId="42217E9E" w14:textId="77777777" w:rsidR="00F41F22" w:rsidRPr="00F41F22" w:rsidRDefault="00F41F22" w:rsidP="007D6A88">
      <w:pPr>
        <w:pStyle w:val="ListParagraph"/>
        <w:keepNext/>
        <w:keepLines/>
        <w:numPr>
          <w:ilvl w:val="1"/>
          <w:numId w:val="39"/>
        </w:numPr>
        <w:spacing w:before="200" w:after="0"/>
        <w:contextualSpacing w:val="0"/>
        <w:outlineLvl w:val="1"/>
        <w:rPr>
          <w:rFonts w:asciiTheme="majorHAnsi" w:eastAsiaTheme="majorEastAsia" w:hAnsiTheme="majorHAnsi" w:cstheme="majorBidi"/>
          <w:b/>
          <w:bCs/>
          <w:vanish/>
          <w:color w:val="00A09D"/>
          <w:sz w:val="26"/>
          <w:szCs w:val="26"/>
        </w:rPr>
      </w:pPr>
      <w:bookmarkStart w:id="208" w:name="_Toc24092243"/>
      <w:bookmarkStart w:id="209" w:name="_Toc25565086"/>
      <w:bookmarkStart w:id="210" w:name="_Toc27661094"/>
      <w:bookmarkStart w:id="211" w:name="_Toc27671968"/>
      <w:bookmarkEnd w:id="208"/>
      <w:bookmarkEnd w:id="209"/>
      <w:bookmarkEnd w:id="210"/>
      <w:bookmarkEnd w:id="211"/>
    </w:p>
    <w:p w14:paraId="0BDC4D27" w14:textId="77777777" w:rsidR="00F41F22" w:rsidRPr="00F41F22" w:rsidRDefault="00F41F22" w:rsidP="007D6A88">
      <w:pPr>
        <w:pStyle w:val="ListParagraph"/>
        <w:keepNext/>
        <w:keepLines/>
        <w:numPr>
          <w:ilvl w:val="1"/>
          <w:numId w:val="39"/>
        </w:numPr>
        <w:spacing w:before="200" w:after="0"/>
        <w:contextualSpacing w:val="0"/>
        <w:outlineLvl w:val="1"/>
        <w:rPr>
          <w:rFonts w:asciiTheme="majorHAnsi" w:eastAsiaTheme="majorEastAsia" w:hAnsiTheme="majorHAnsi" w:cstheme="majorBidi"/>
          <w:b/>
          <w:bCs/>
          <w:vanish/>
          <w:color w:val="00A09D"/>
          <w:sz w:val="26"/>
          <w:szCs w:val="26"/>
        </w:rPr>
      </w:pPr>
      <w:bookmarkStart w:id="212" w:name="_Toc24092244"/>
      <w:bookmarkStart w:id="213" w:name="_Toc25565087"/>
      <w:bookmarkStart w:id="214" w:name="_Toc27661095"/>
      <w:bookmarkStart w:id="215" w:name="_Toc27671969"/>
      <w:bookmarkEnd w:id="212"/>
      <w:bookmarkEnd w:id="213"/>
      <w:bookmarkEnd w:id="214"/>
      <w:bookmarkEnd w:id="215"/>
    </w:p>
    <w:p w14:paraId="481C79AB" w14:textId="7726DE53" w:rsidR="00977BD4" w:rsidRDefault="00977BD4" w:rsidP="00977BD4">
      <w:bookmarkStart w:id="216" w:name="_Hlk23752719"/>
      <w:bookmarkEnd w:id="196"/>
      <w:bookmarkEnd w:id="197"/>
      <w:bookmarkEnd w:id="198"/>
      <w:bookmarkEnd w:id="199"/>
      <w:r>
        <w:t xml:space="preserve">In 2019, commissioners appointed Edge Health to develop a detailed </w:t>
      </w:r>
      <w:r w:rsidR="00D24EC5">
        <w:t>demand</w:t>
      </w:r>
      <w:r>
        <w:t xml:space="preserve"> model at a greater level of granularity. This work has given us a clear</w:t>
      </w:r>
      <w:r w:rsidR="00A93AF2">
        <w:t xml:space="preserve"> </w:t>
      </w:r>
      <w:r>
        <w:t xml:space="preserve">and up-to-date understanding of future </w:t>
      </w:r>
      <w:r w:rsidR="00D24EC5">
        <w:t>demand</w:t>
      </w:r>
      <w:r>
        <w:t xml:space="preserve"> growth and how </w:t>
      </w:r>
      <w:r w:rsidR="00D24EC5">
        <w:t xml:space="preserve">activity may be delivered in different ways </w:t>
      </w:r>
      <w:r>
        <w:t xml:space="preserve">with the development of new pathways and treatments. </w:t>
      </w:r>
      <w:r w:rsidR="00B52C53">
        <w:t xml:space="preserve">Their report </w:t>
      </w:r>
      <w:r w:rsidR="00CA6670">
        <w:t xml:space="preserve">sets out the impact of various demand factors, as well as the model of care described in section </w:t>
      </w:r>
      <w:r w:rsidR="00CA6670">
        <w:fldChar w:fldCharType="begin"/>
      </w:r>
      <w:r w:rsidR="00CA6670">
        <w:instrText xml:space="preserve"> REF _Ref24037719 \r \h </w:instrText>
      </w:r>
      <w:r w:rsidR="00CA6670">
        <w:fldChar w:fldCharType="separate"/>
      </w:r>
      <w:r w:rsidR="00D31358">
        <w:t>4.2</w:t>
      </w:r>
      <w:r w:rsidR="00CA6670">
        <w:fldChar w:fldCharType="end"/>
      </w:r>
      <w:r w:rsidR="00CA6670">
        <w:t xml:space="preserve">, and </w:t>
      </w:r>
      <w:r w:rsidR="00B52C53">
        <w:t>is included at Appendix D.</w:t>
      </w:r>
    </w:p>
    <w:p w14:paraId="026C13BE" w14:textId="54B4D869" w:rsidR="00977BD4" w:rsidRDefault="00977BD4" w:rsidP="00977BD4">
      <w:bookmarkStart w:id="217" w:name="_Hlk23755764"/>
      <w:bookmarkEnd w:id="216"/>
      <w:r>
        <w:t>The</w:t>
      </w:r>
      <w:r w:rsidRPr="00977BD4">
        <w:t xml:space="preserve"> modelling was based on a range of information sources, including data from </w:t>
      </w:r>
      <w:r>
        <w:t xml:space="preserve">NHS England </w:t>
      </w:r>
      <w:r w:rsidRPr="00977BD4">
        <w:t xml:space="preserve">Specialised Commissioning and </w:t>
      </w:r>
      <w:r>
        <w:t xml:space="preserve">the </w:t>
      </w:r>
      <w:r w:rsidRPr="00977BD4">
        <w:t>14 CCGs,</w:t>
      </w:r>
      <w:r w:rsidR="00F41F22">
        <w:t xml:space="preserve"> Moorfields,</w:t>
      </w:r>
      <w:r w:rsidRPr="00977BD4">
        <w:t xml:space="preserve"> established literature</w:t>
      </w:r>
      <w:r w:rsidR="00C1799C">
        <w:t xml:space="preserve"> and</w:t>
      </w:r>
      <w:r w:rsidRPr="00977BD4">
        <w:t xml:space="preserve"> work undertaken by the Clinical Design Group</w:t>
      </w:r>
      <w:r w:rsidR="00C1799C">
        <w:t xml:space="preserve">. </w:t>
      </w:r>
      <w:r w:rsidR="00566E30">
        <w:t xml:space="preserve">Developing the demand model </w:t>
      </w:r>
      <w:r w:rsidR="00C1799C">
        <w:t xml:space="preserve">and future models of care involved </w:t>
      </w:r>
      <w:r w:rsidR="00DC3391">
        <w:t xml:space="preserve">over 40 </w:t>
      </w:r>
      <w:r w:rsidRPr="00977BD4">
        <w:t xml:space="preserve">1:1 </w:t>
      </w:r>
      <w:r w:rsidR="00DC3391">
        <w:t xml:space="preserve">interviews </w:t>
      </w:r>
      <w:r w:rsidRPr="00977BD4">
        <w:t>with clinical and operational experts, and three project-specific workshops.</w:t>
      </w:r>
      <w:r>
        <w:t xml:space="preserve"> </w:t>
      </w:r>
    </w:p>
    <w:bookmarkEnd w:id="217"/>
    <w:p w14:paraId="1778922D" w14:textId="6FFF702E" w:rsidR="00C12A6F" w:rsidRDefault="00C12A6F" w:rsidP="00C12A6F">
      <w:r>
        <w:t>This detailed activity modelling work has shown the following growth rates across the different types of activity:</w:t>
      </w:r>
    </w:p>
    <w:p w14:paraId="078C9647" w14:textId="640A0152" w:rsidR="00C12A6F" w:rsidRDefault="00C12A6F" w:rsidP="002B22F1">
      <w:pPr>
        <w:pStyle w:val="Caption"/>
      </w:pPr>
      <w:bookmarkStart w:id="218" w:name="_Ref25565181"/>
      <w:r>
        <w:t xml:space="preserve">Figure </w:t>
      </w:r>
      <w:r w:rsidR="004A6D41">
        <w:rPr>
          <w:noProof/>
        </w:rPr>
        <w:fldChar w:fldCharType="begin"/>
      </w:r>
      <w:r w:rsidR="004A6D41">
        <w:rPr>
          <w:noProof/>
        </w:rPr>
        <w:instrText xml:space="preserve"> SEQ Figure \* ARABIC </w:instrText>
      </w:r>
      <w:r w:rsidR="004A6D41">
        <w:rPr>
          <w:noProof/>
        </w:rPr>
        <w:fldChar w:fldCharType="separate"/>
      </w:r>
      <w:r w:rsidR="00D31358">
        <w:rPr>
          <w:noProof/>
        </w:rPr>
        <w:t>10</w:t>
      </w:r>
      <w:r w:rsidR="004A6D41">
        <w:rPr>
          <w:noProof/>
        </w:rPr>
        <w:fldChar w:fldCharType="end"/>
      </w:r>
      <w:bookmarkEnd w:id="218"/>
      <w:r>
        <w:t xml:space="preserve"> - </w:t>
      </w:r>
      <w:r w:rsidRPr="002B7FBB">
        <w:t>Average annual activity growth (2018/19 to 2034/35)</w:t>
      </w:r>
    </w:p>
    <w:p w14:paraId="376DD1AC" w14:textId="652E51B6" w:rsidR="00C12A6F" w:rsidRDefault="00012D7B" w:rsidP="00C12A6F">
      <w:pPr>
        <w:spacing w:after="0"/>
      </w:pPr>
      <w:r>
        <w:rPr>
          <w:noProof/>
          <w:lang w:eastAsia="en-GB"/>
        </w:rPr>
        <w:drawing>
          <wp:inline distT="0" distB="0" distL="0" distR="0" wp14:anchorId="40A10C1E" wp14:editId="6C0C1EA5">
            <wp:extent cx="4769099" cy="1057275"/>
            <wp:effectExtent l="0" t="0" r="0" b="0"/>
            <wp:docPr id="239" name="Picture 239" descr="Annual growth before reprovisioning: outpatients 3.1%, Inpatient and day case 2.6%, urgent and emergency 2.9%. With reprovisioning: outpatients 2.3%, inpatient and day case 2.6% and urgent and emergency 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71645" cy="1057839"/>
                    </a:xfrm>
                    <a:prstGeom prst="rect">
                      <a:avLst/>
                    </a:prstGeom>
                  </pic:spPr>
                </pic:pic>
              </a:graphicData>
            </a:graphic>
          </wp:inline>
        </w:drawing>
      </w:r>
    </w:p>
    <w:p w14:paraId="0B118FF3" w14:textId="3884D8AB" w:rsidR="00C12A6F" w:rsidRDefault="00C12A6F" w:rsidP="00C12A6F"/>
    <w:p w14:paraId="48E0E313" w14:textId="56036639" w:rsidR="00CA6670" w:rsidRDefault="00CA6670" w:rsidP="00CA6670">
      <w:r>
        <w:t xml:space="preserve">The ‘before </w:t>
      </w:r>
      <w:proofErr w:type="spellStart"/>
      <w:r>
        <w:t>reprovisioning</w:t>
      </w:r>
      <w:proofErr w:type="spellEnd"/>
      <w:r>
        <w:t xml:space="preserve">’ figures represents the growth from increased demand. The ‘with </w:t>
      </w:r>
      <w:proofErr w:type="spellStart"/>
      <w:r>
        <w:t>reprovisioning</w:t>
      </w:r>
      <w:proofErr w:type="spellEnd"/>
      <w:r>
        <w:t>’ figures show the opportunity to move some forecast activity onto a different pathway, or provid</w:t>
      </w:r>
      <w:r w:rsidR="00566E30">
        <w:t>ing</w:t>
      </w:r>
      <w:r>
        <w:t xml:space="preserve"> it in an alternative setting.</w:t>
      </w:r>
    </w:p>
    <w:p w14:paraId="7E1699F9" w14:textId="2919DF9C" w:rsidR="00CA6670" w:rsidRDefault="00CA6670" w:rsidP="00CA6670">
      <w:r w:rsidRPr="00F568A4">
        <w:t xml:space="preserve">This modelling </w:t>
      </w:r>
      <w:r>
        <w:t xml:space="preserve">has been accepted by the 14 CCGs, NHS England Specialist Commissioning, and Moorfields, who have confirmed that it aligns </w:t>
      </w:r>
      <w:r w:rsidR="00566E30">
        <w:t>with</w:t>
      </w:r>
      <w:r>
        <w:t xml:space="preserve"> their expectations. Commissioners plan to pursue the opportunities for </w:t>
      </w:r>
      <w:proofErr w:type="spellStart"/>
      <w:r>
        <w:t>reprovisioning</w:t>
      </w:r>
      <w:proofErr w:type="spellEnd"/>
      <w:r>
        <w:t xml:space="preserve"> activity set out in this report</w:t>
      </w:r>
      <w:r w:rsidR="00456B5C">
        <w:t>.</w:t>
      </w:r>
    </w:p>
    <w:p w14:paraId="60A4375D" w14:textId="22A654AD" w:rsidR="00125AF5" w:rsidRPr="00125AF5" w:rsidRDefault="00125AF5" w:rsidP="00CA6670">
      <w:pPr>
        <w:rPr>
          <w:rFonts w:ascii="Arial" w:hAnsi="Arial" w:cs="Arial"/>
        </w:rPr>
      </w:pPr>
      <w:r>
        <w:rPr>
          <w:rFonts w:ascii="Arial" w:hAnsi="Arial" w:cs="Arial"/>
        </w:rPr>
        <w:lastRenderedPageBreak/>
        <w:t xml:space="preserve">If the proposals progress, the new centre will be designed with sufficient capacity to accommodate activity before </w:t>
      </w:r>
      <w:proofErr w:type="spellStart"/>
      <w:r>
        <w:rPr>
          <w:rFonts w:ascii="Arial" w:hAnsi="Arial" w:cs="Arial"/>
        </w:rPr>
        <w:t>reprovisioning</w:t>
      </w:r>
      <w:proofErr w:type="spellEnd"/>
      <w:r>
        <w:rPr>
          <w:rFonts w:ascii="Arial" w:hAnsi="Arial" w:cs="Arial"/>
        </w:rPr>
        <w:t xml:space="preserve">, and will have the flexibility to enable Moorfields to respond to changing service models and patient demand. Any </w:t>
      </w:r>
      <w:proofErr w:type="spellStart"/>
      <w:r>
        <w:rPr>
          <w:rFonts w:ascii="Arial" w:hAnsi="Arial" w:cs="Arial"/>
        </w:rPr>
        <w:t>reprovisioning</w:t>
      </w:r>
      <w:proofErr w:type="spellEnd"/>
      <w:r>
        <w:rPr>
          <w:rFonts w:ascii="Arial" w:hAnsi="Arial" w:cs="Arial"/>
        </w:rPr>
        <w:t xml:space="preserve"> of activity will not fundamentally change the proposals.</w:t>
      </w:r>
    </w:p>
    <w:p w14:paraId="558F6B42" w14:textId="540AC968" w:rsidR="00CA6670" w:rsidRPr="00CA6670" w:rsidRDefault="00CA6670" w:rsidP="007D6A88">
      <w:pPr>
        <w:pStyle w:val="Heading2"/>
        <w:numPr>
          <w:ilvl w:val="2"/>
          <w:numId w:val="76"/>
        </w:numPr>
        <w:ind w:left="1418"/>
        <w:rPr>
          <w:rStyle w:val="Heading2Char"/>
          <w:b/>
          <w:bCs/>
        </w:rPr>
      </w:pPr>
      <w:bookmarkStart w:id="219" w:name="_Toc24092245"/>
      <w:bookmarkStart w:id="220" w:name="_Toc24092246"/>
      <w:bookmarkStart w:id="221" w:name="_Toc25565088"/>
      <w:bookmarkStart w:id="222" w:name="_Toc27661096"/>
      <w:bookmarkStart w:id="223" w:name="_Toc27671970"/>
      <w:bookmarkEnd w:id="219"/>
      <w:r>
        <w:rPr>
          <w:rStyle w:val="Heading2Char"/>
          <w:b/>
          <w:bCs/>
        </w:rPr>
        <w:t>Changes since PCBC</w:t>
      </w:r>
      <w:bookmarkEnd w:id="220"/>
      <w:bookmarkEnd w:id="221"/>
      <w:bookmarkEnd w:id="222"/>
      <w:bookmarkEnd w:id="223"/>
    </w:p>
    <w:p w14:paraId="03ECE63B" w14:textId="20D578DE" w:rsidR="00CA6670" w:rsidRDefault="00CA6670" w:rsidP="00C12A6F">
      <w:r>
        <w:t xml:space="preserve">The PCBC included activity modelling based on work undertaken by </w:t>
      </w:r>
      <w:proofErr w:type="spellStart"/>
      <w:r w:rsidRPr="00F568A4">
        <w:t>Cliniplan</w:t>
      </w:r>
      <w:proofErr w:type="spellEnd"/>
      <w:r w:rsidRPr="00F568A4">
        <w:t xml:space="preserve"> in 2013</w:t>
      </w:r>
      <w:r>
        <w:t xml:space="preserve">, which </w:t>
      </w:r>
      <w:r w:rsidRPr="00F568A4">
        <w:t xml:space="preserve">was used to inform </w:t>
      </w:r>
      <w:r>
        <w:t xml:space="preserve">initial plans </w:t>
      </w:r>
      <w:r w:rsidRPr="00F568A4">
        <w:t xml:space="preserve">for the proposed new </w:t>
      </w:r>
      <w:r>
        <w:t>centre</w:t>
      </w:r>
      <w:r w:rsidRPr="00F568A4">
        <w:t>.</w:t>
      </w:r>
      <w:r>
        <w:t xml:space="preserve"> This modelling projected overall outpatient activity growth of 3% per year. </w:t>
      </w:r>
    </w:p>
    <w:p w14:paraId="3BCC164C" w14:textId="45951DC1" w:rsidR="00C12A6F" w:rsidRDefault="004B64C1" w:rsidP="00C12A6F">
      <w:r>
        <w:t>T</w:t>
      </w:r>
      <w:r w:rsidR="00CA6670">
        <w:t xml:space="preserve">he projections set out in </w:t>
      </w:r>
      <w:r w:rsidR="00566E30">
        <w:fldChar w:fldCharType="begin"/>
      </w:r>
      <w:r w:rsidR="00566E30">
        <w:instrText xml:space="preserve"> REF _Ref25565181 \h </w:instrText>
      </w:r>
      <w:r w:rsidR="00566E30">
        <w:fldChar w:fldCharType="separate"/>
      </w:r>
      <w:r w:rsidR="00D31358">
        <w:t xml:space="preserve">Figure </w:t>
      </w:r>
      <w:r w:rsidR="00D31358">
        <w:rPr>
          <w:noProof/>
        </w:rPr>
        <w:t>10</w:t>
      </w:r>
      <w:r w:rsidR="00566E30">
        <w:fldChar w:fldCharType="end"/>
      </w:r>
      <w:r>
        <w:t xml:space="preserve"> </w:t>
      </w:r>
      <w:r w:rsidR="00D63D67">
        <w:t xml:space="preserve">are not significantly different from the </w:t>
      </w:r>
      <w:proofErr w:type="gramStart"/>
      <w:r w:rsidR="00D63D67">
        <w:t>PCBC,</w:t>
      </w:r>
      <w:proofErr w:type="gramEnd"/>
      <w:r w:rsidR="00D63D67">
        <w:t xml:space="preserve"> however the additional work undertaken by Edge Health provides commissioners and Moorfields with greater granularity about potential growth / demand areas and confidence in the projections, as well as highlighting the potential opportunity for pathway change</w:t>
      </w:r>
      <w:r w:rsidR="00C12A6F">
        <w:t>.</w:t>
      </w:r>
    </w:p>
    <w:bookmarkEnd w:id="169"/>
    <w:p w14:paraId="3E6D5850" w14:textId="325FB89C" w:rsidR="00CA6670" w:rsidRDefault="00CA6670" w:rsidP="00CA6670"/>
    <w:p w14:paraId="04A52E12" w14:textId="77777777" w:rsidR="00CA6670" w:rsidRPr="00813185" w:rsidRDefault="00CA6670" w:rsidP="00CA6670">
      <w:pPr>
        <w:rPr>
          <w:rFonts w:asciiTheme="majorHAnsi" w:eastAsiaTheme="majorEastAsia" w:hAnsiTheme="majorHAnsi" w:cstheme="majorBidi"/>
          <w:b/>
          <w:bCs/>
          <w:color w:val="629DD1" w:themeColor="accent1"/>
          <w:sz w:val="26"/>
          <w:szCs w:val="26"/>
        </w:rPr>
      </w:pPr>
    </w:p>
    <w:p w14:paraId="1F804438" w14:textId="7D8ED186" w:rsidR="005F33C0" w:rsidRDefault="005F33C0">
      <w:r>
        <w:br w:type="page"/>
      </w:r>
    </w:p>
    <w:bookmarkStart w:id="224" w:name="_Toc23951641"/>
    <w:bookmarkStart w:id="225" w:name="_Toc20124956"/>
    <w:bookmarkStart w:id="226" w:name="_Toc20125523"/>
    <w:bookmarkStart w:id="227" w:name="_Toc20142254"/>
    <w:bookmarkStart w:id="228" w:name="_Toc23230566"/>
    <w:bookmarkStart w:id="229" w:name="_Toc23254161"/>
    <w:bookmarkStart w:id="230" w:name="_Toc23951643"/>
    <w:bookmarkStart w:id="231" w:name="_Toc23230567"/>
    <w:bookmarkStart w:id="232" w:name="_Toc23254162"/>
    <w:bookmarkStart w:id="233" w:name="_Toc23951644"/>
    <w:bookmarkStart w:id="234" w:name="_Toc23230568"/>
    <w:bookmarkStart w:id="235" w:name="_Toc23254163"/>
    <w:bookmarkStart w:id="236" w:name="_Toc23951645"/>
    <w:bookmarkStart w:id="237" w:name="_Toc529973688"/>
    <w:bookmarkStart w:id="238" w:name="_Hlk535924513"/>
    <w:bookmarkEnd w:id="170"/>
    <w:bookmarkEnd w:id="224"/>
    <w:bookmarkEnd w:id="225"/>
    <w:bookmarkEnd w:id="226"/>
    <w:bookmarkEnd w:id="227"/>
    <w:bookmarkEnd w:id="228"/>
    <w:bookmarkEnd w:id="229"/>
    <w:bookmarkEnd w:id="230"/>
    <w:bookmarkEnd w:id="231"/>
    <w:bookmarkEnd w:id="232"/>
    <w:bookmarkEnd w:id="233"/>
    <w:bookmarkEnd w:id="234"/>
    <w:bookmarkEnd w:id="235"/>
    <w:bookmarkEnd w:id="236"/>
    <w:p w14:paraId="5C97DFEB" w14:textId="77777777" w:rsidR="00301C6E" w:rsidRDefault="00301C6E" w:rsidP="00301C6E">
      <w:r>
        <w:rPr>
          <w:noProof/>
          <w:lang w:eastAsia="en-GB"/>
        </w:rPr>
        <w:lastRenderedPageBreak/>
        <mc:AlternateContent>
          <mc:Choice Requires="wps">
            <w:drawing>
              <wp:anchor distT="0" distB="0" distL="114300" distR="114300" simplePos="0" relativeHeight="251584000" behindDoc="0" locked="0" layoutInCell="1" allowOverlap="1" wp14:anchorId="5B8CD55A" wp14:editId="44E1C505">
                <wp:simplePos x="0" y="0"/>
                <wp:positionH relativeFrom="column">
                  <wp:posOffset>-914400</wp:posOffset>
                </wp:positionH>
                <wp:positionV relativeFrom="paragraph">
                  <wp:posOffset>247015</wp:posOffset>
                </wp:positionV>
                <wp:extent cx="7572375" cy="495300"/>
                <wp:effectExtent l="0" t="0" r="9525" b="0"/>
                <wp:wrapNone/>
                <wp:docPr id="22" name="Rectangle 22"/>
                <wp:cNvGraphicFramePr/>
                <a:graphic xmlns:a="http://schemas.openxmlformats.org/drawingml/2006/main">
                  <a:graphicData uri="http://schemas.microsoft.com/office/word/2010/wordprocessingShape">
                    <wps:wsp>
                      <wps:cNvSpPr/>
                      <wps:spPr>
                        <a:xfrm>
                          <a:off x="0" y="0"/>
                          <a:ext cx="7572375" cy="495300"/>
                        </a:xfrm>
                        <a:prstGeom prst="rect">
                          <a:avLst/>
                        </a:prstGeom>
                        <a:solidFill>
                          <a:srgbClr val="00A09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FBE963" w14:textId="77777777" w:rsidR="00615D99" w:rsidRPr="00A93039" w:rsidRDefault="00615D99" w:rsidP="00301C6E">
                            <w:pPr>
                              <w:spacing w:before="120" w:after="120"/>
                              <w:ind w:left="1276"/>
                              <w:rPr>
                                <w:b/>
                                <w:bCs/>
                                <w:sz w:val="32"/>
                                <w:szCs w:val="32"/>
                              </w:rPr>
                            </w:pPr>
                            <w:r w:rsidRPr="00A93039">
                              <w:rPr>
                                <w:b/>
                                <w:bCs/>
                                <w:sz w:val="32"/>
                                <w:szCs w:val="32"/>
                              </w:rPr>
                              <w:t xml:space="preserve">PART </w:t>
                            </w:r>
                            <w:r>
                              <w:rPr>
                                <w:b/>
                                <w:bCs/>
                                <w:sz w:val="32"/>
                                <w:szCs w:val="32"/>
                              </w:rPr>
                              <w:t>B – THE PUBLIC CONSULTATION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B8CD55A" id="Rectangle 22" o:spid="_x0000_s1046" style="position:absolute;margin-left:-1in;margin-top:19.45pt;width:596.25pt;height:39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" fillcolor="#00a09d" stroked="f" strokeweight="2pt">
                <v:textbox>
                  <w:txbxContent>
                    <w:p w14:paraId="01FBE963" w14:textId="77777777" w:rsidR="00615D99" w:rsidRPr="00A93039" w:rsidRDefault="00615D99" w:rsidP="00301C6E">
                      <w:pPr>
                        <w:spacing w:before="120" w:after="120"/>
                        <w:ind w:left="1276"/>
                        <w:rPr>
                          <w:b/>
                          <w:bCs/>
                          <w:sz w:val="32"/>
                          <w:szCs w:val="32"/>
                        </w:rPr>
                      </w:pPr>
                      <w:r w:rsidRPr="00A93039">
                        <w:rPr>
                          <w:b/>
                          <w:bCs/>
                          <w:sz w:val="32"/>
                          <w:szCs w:val="32"/>
                        </w:rPr>
                        <w:t xml:space="preserve">PART </w:t>
                      </w:r>
                      <w:r>
                        <w:rPr>
                          <w:b/>
                          <w:bCs/>
                          <w:sz w:val="32"/>
                          <w:szCs w:val="32"/>
                        </w:rPr>
                        <w:t>B – THE PUBLIC CONSULTATION</w:t>
                      </w:r>
                    </w:p>
                  </w:txbxContent>
                </v:textbox>
              </v:rect>
            </w:pict>
          </mc:Fallback>
        </mc:AlternateContent>
      </w:r>
    </w:p>
    <w:p w14:paraId="4976170F" w14:textId="77777777" w:rsidR="00301C6E" w:rsidRDefault="00301C6E" w:rsidP="00301C6E">
      <w:pPr>
        <w:pStyle w:val="Heading1"/>
        <w:numPr>
          <w:ilvl w:val="0"/>
          <w:numId w:val="0"/>
        </w:numPr>
      </w:pPr>
      <w:bookmarkStart w:id="239" w:name="_Toc27671971"/>
      <w:r>
        <w:t>PART B – THE PUBLIC CONSULTATION</w:t>
      </w:r>
      <w:bookmarkEnd w:id="239"/>
    </w:p>
    <w:p w14:paraId="525F6860" w14:textId="77777777" w:rsidR="00A307DF" w:rsidRPr="00A307DF" w:rsidRDefault="00A307DF" w:rsidP="00F41F22">
      <w:pPr>
        <w:pStyle w:val="ListParagraph"/>
        <w:keepNext/>
        <w:keepLines/>
        <w:numPr>
          <w:ilvl w:val="0"/>
          <w:numId w:val="8"/>
        </w:numPr>
        <w:spacing w:before="480" w:after="120"/>
        <w:ind w:left="709" w:hanging="709"/>
        <w:contextualSpacing w:val="0"/>
        <w:outlineLvl w:val="0"/>
        <w:rPr>
          <w:rFonts w:asciiTheme="majorHAnsi" w:eastAsiaTheme="majorEastAsia" w:hAnsiTheme="majorHAnsi" w:cstheme="majorBidi"/>
          <w:b/>
          <w:bCs/>
          <w:vanish/>
          <w:color w:val="00A09D"/>
          <w:sz w:val="28"/>
          <w:szCs w:val="28"/>
        </w:rPr>
      </w:pPr>
      <w:bookmarkStart w:id="240" w:name="_Toc20124961"/>
      <w:bookmarkStart w:id="241" w:name="_Toc20125528"/>
      <w:bookmarkStart w:id="242" w:name="_Toc20142259"/>
      <w:bookmarkStart w:id="243" w:name="_Toc22648243"/>
      <w:bookmarkStart w:id="244" w:name="_Toc23230573"/>
      <w:bookmarkStart w:id="245" w:name="_Toc23254168"/>
      <w:bookmarkStart w:id="246" w:name="_Toc23951651"/>
      <w:bookmarkStart w:id="247" w:name="_Toc24092248"/>
      <w:bookmarkStart w:id="248" w:name="_Toc25565090"/>
      <w:bookmarkStart w:id="249" w:name="_Toc27661098"/>
      <w:bookmarkStart w:id="250" w:name="_Toc27671972"/>
      <w:bookmarkEnd w:id="240"/>
      <w:bookmarkEnd w:id="241"/>
      <w:bookmarkEnd w:id="242"/>
      <w:bookmarkEnd w:id="243"/>
      <w:bookmarkEnd w:id="244"/>
      <w:bookmarkEnd w:id="245"/>
      <w:bookmarkEnd w:id="246"/>
      <w:bookmarkEnd w:id="247"/>
      <w:bookmarkEnd w:id="248"/>
      <w:bookmarkEnd w:id="249"/>
      <w:bookmarkEnd w:id="250"/>
    </w:p>
    <w:p w14:paraId="3134011E" w14:textId="77777777" w:rsidR="00A307DF" w:rsidRPr="00A307DF" w:rsidRDefault="00A307DF" w:rsidP="00F41F22">
      <w:pPr>
        <w:pStyle w:val="ListParagraph"/>
        <w:keepNext/>
        <w:keepLines/>
        <w:numPr>
          <w:ilvl w:val="0"/>
          <w:numId w:val="8"/>
        </w:numPr>
        <w:spacing w:before="480" w:after="120"/>
        <w:ind w:left="709" w:hanging="709"/>
        <w:contextualSpacing w:val="0"/>
        <w:outlineLvl w:val="0"/>
        <w:rPr>
          <w:rFonts w:asciiTheme="majorHAnsi" w:eastAsiaTheme="majorEastAsia" w:hAnsiTheme="majorHAnsi" w:cstheme="majorBidi"/>
          <w:b/>
          <w:bCs/>
          <w:vanish/>
          <w:color w:val="00A09D"/>
          <w:sz w:val="28"/>
          <w:szCs w:val="28"/>
        </w:rPr>
      </w:pPr>
      <w:bookmarkStart w:id="251" w:name="_Toc20124962"/>
      <w:bookmarkStart w:id="252" w:name="_Toc20125529"/>
      <w:bookmarkStart w:id="253" w:name="_Toc20142260"/>
      <w:bookmarkStart w:id="254" w:name="_Toc22648244"/>
      <w:bookmarkStart w:id="255" w:name="_Toc23230574"/>
      <w:bookmarkStart w:id="256" w:name="_Toc23254169"/>
      <w:bookmarkStart w:id="257" w:name="_Toc23951652"/>
      <w:bookmarkStart w:id="258" w:name="_Toc24092249"/>
      <w:bookmarkStart w:id="259" w:name="_Toc25565091"/>
      <w:bookmarkStart w:id="260" w:name="_Toc27661099"/>
      <w:bookmarkStart w:id="261" w:name="_Toc27671973"/>
      <w:bookmarkEnd w:id="251"/>
      <w:bookmarkEnd w:id="252"/>
      <w:bookmarkEnd w:id="253"/>
      <w:bookmarkEnd w:id="254"/>
      <w:bookmarkEnd w:id="255"/>
      <w:bookmarkEnd w:id="256"/>
      <w:bookmarkEnd w:id="257"/>
      <w:bookmarkEnd w:id="258"/>
      <w:bookmarkEnd w:id="259"/>
      <w:bookmarkEnd w:id="260"/>
      <w:bookmarkEnd w:id="261"/>
    </w:p>
    <w:p w14:paraId="331BB85C" w14:textId="77777777" w:rsidR="00A307DF" w:rsidRPr="00A307DF" w:rsidRDefault="00A307DF" w:rsidP="00F41F22">
      <w:pPr>
        <w:pStyle w:val="ListParagraph"/>
        <w:keepNext/>
        <w:keepLines/>
        <w:numPr>
          <w:ilvl w:val="0"/>
          <w:numId w:val="8"/>
        </w:numPr>
        <w:spacing w:before="480" w:after="120"/>
        <w:ind w:left="709" w:hanging="709"/>
        <w:contextualSpacing w:val="0"/>
        <w:outlineLvl w:val="0"/>
        <w:rPr>
          <w:rFonts w:asciiTheme="majorHAnsi" w:eastAsiaTheme="majorEastAsia" w:hAnsiTheme="majorHAnsi" w:cstheme="majorBidi"/>
          <w:b/>
          <w:bCs/>
          <w:vanish/>
          <w:color w:val="00A09D"/>
          <w:sz w:val="28"/>
          <w:szCs w:val="28"/>
        </w:rPr>
      </w:pPr>
      <w:bookmarkStart w:id="262" w:name="_Toc20124963"/>
      <w:bookmarkStart w:id="263" w:name="_Toc20125530"/>
      <w:bookmarkStart w:id="264" w:name="_Toc20142261"/>
      <w:bookmarkStart w:id="265" w:name="_Toc22648245"/>
      <w:bookmarkStart w:id="266" w:name="_Toc23230575"/>
      <w:bookmarkStart w:id="267" w:name="_Toc23254170"/>
      <w:bookmarkStart w:id="268" w:name="_Toc23951653"/>
      <w:bookmarkStart w:id="269" w:name="_Toc24092250"/>
      <w:bookmarkStart w:id="270" w:name="_Toc25565092"/>
      <w:bookmarkStart w:id="271" w:name="_Toc27661100"/>
      <w:bookmarkStart w:id="272" w:name="_Toc27671974"/>
      <w:bookmarkEnd w:id="262"/>
      <w:bookmarkEnd w:id="263"/>
      <w:bookmarkEnd w:id="264"/>
      <w:bookmarkEnd w:id="265"/>
      <w:bookmarkEnd w:id="266"/>
      <w:bookmarkEnd w:id="267"/>
      <w:bookmarkEnd w:id="268"/>
      <w:bookmarkEnd w:id="269"/>
      <w:bookmarkEnd w:id="270"/>
      <w:bookmarkEnd w:id="271"/>
      <w:bookmarkEnd w:id="272"/>
    </w:p>
    <w:p w14:paraId="497C80CE" w14:textId="77777777" w:rsidR="00A307DF" w:rsidRPr="00A307DF" w:rsidRDefault="00A307DF" w:rsidP="00F41F22">
      <w:pPr>
        <w:pStyle w:val="ListParagraph"/>
        <w:keepNext/>
        <w:keepLines/>
        <w:numPr>
          <w:ilvl w:val="0"/>
          <w:numId w:val="8"/>
        </w:numPr>
        <w:spacing w:before="480" w:after="120"/>
        <w:ind w:left="709" w:hanging="709"/>
        <w:contextualSpacing w:val="0"/>
        <w:outlineLvl w:val="0"/>
        <w:rPr>
          <w:rFonts w:asciiTheme="majorHAnsi" w:eastAsiaTheme="majorEastAsia" w:hAnsiTheme="majorHAnsi" w:cstheme="majorBidi"/>
          <w:b/>
          <w:bCs/>
          <w:vanish/>
          <w:color w:val="00A09D"/>
          <w:sz w:val="28"/>
          <w:szCs w:val="28"/>
        </w:rPr>
      </w:pPr>
      <w:bookmarkStart w:id="273" w:name="_Toc20124964"/>
      <w:bookmarkStart w:id="274" w:name="_Toc20125531"/>
      <w:bookmarkStart w:id="275" w:name="_Toc20142262"/>
      <w:bookmarkStart w:id="276" w:name="_Toc22648246"/>
      <w:bookmarkStart w:id="277" w:name="_Toc23230576"/>
      <w:bookmarkStart w:id="278" w:name="_Toc23254171"/>
      <w:bookmarkStart w:id="279" w:name="_Toc23951654"/>
      <w:bookmarkStart w:id="280" w:name="_Toc24092251"/>
      <w:bookmarkStart w:id="281" w:name="_Toc25565093"/>
      <w:bookmarkStart w:id="282" w:name="_Toc27661101"/>
      <w:bookmarkStart w:id="283" w:name="_Toc27671975"/>
      <w:bookmarkEnd w:id="273"/>
      <w:bookmarkEnd w:id="274"/>
      <w:bookmarkEnd w:id="275"/>
      <w:bookmarkEnd w:id="276"/>
      <w:bookmarkEnd w:id="277"/>
      <w:bookmarkEnd w:id="278"/>
      <w:bookmarkEnd w:id="279"/>
      <w:bookmarkEnd w:id="280"/>
      <w:bookmarkEnd w:id="281"/>
      <w:bookmarkEnd w:id="282"/>
      <w:bookmarkEnd w:id="283"/>
    </w:p>
    <w:p w14:paraId="48664171" w14:textId="77777777" w:rsidR="00A307DF" w:rsidRPr="00A307DF" w:rsidRDefault="00A307DF" w:rsidP="00F41F22">
      <w:pPr>
        <w:pStyle w:val="ListParagraph"/>
        <w:keepNext/>
        <w:keepLines/>
        <w:numPr>
          <w:ilvl w:val="0"/>
          <w:numId w:val="8"/>
        </w:numPr>
        <w:spacing w:before="480" w:after="120"/>
        <w:ind w:left="709" w:hanging="709"/>
        <w:contextualSpacing w:val="0"/>
        <w:outlineLvl w:val="0"/>
        <w:rPr>
          <w:rFonts w:asciiTheme="majorHAnsi" w:eastAsiaTheme="majorEastAsia" w:hAnsiTheme="majorHAnsi" w:cstheme="majorBidi"/>
          <w:b/>
          <w:bCs/>
          <w:vanish/>
          <w:color w:val="00A09D"/>
          <w:sz w:val="28"/>
          <w:szCs w:val="28"/>
        </w:rPr>
      </w:pPr>
      <w:bookmarkStart w:id="284" w:name="_Toc20124965"/>
      <w:bookmarkStart w:id="285" w:name="_Toc20125532"/>
      <w:bookmarkStart w:id="286" w:name="_Toc20142263"/>
      <w:bookmarkStart w:id="287" w:name="_Toc22648247"/>
      <w:bookmarkStart w:id="288" w:name="_Toc23230577"/>
      <w:bookmarkStart w:id="289" w:name="_Toc23254172"/>
      <w:bookmarkStart w:id="290" w:name="_Toc23951655"/>
      <w:bookmarkStart w:id="291" w:name="_Toc24092252"/>
      <w:bookmarkStart w:id="292" w:name="_Toc25565094"/>
      <w:bookmarkStart w:id="293" w:name="_Toc27661102"/>
      <w:bookmarkStart w:id="294" w:name="_Toc27671976"/>
      <w:bookmarkEnd w:id="284"/>
      <w:bookmarkEnd w:id="285"/>
      <w:bookmarkEnd w:id="286"/>
      <w:bookmarkEnd w:id="287"/>
      <w:bookmarkEnd w:id="288"/>
      <w:bookmarkEnd w:id="289"/>
      <w:bookmarkEnd w:id="290"/>
      <w:bookmarkEnd w:id="291"/>
      <w:bookmarkEnd w:id="292"/>
      <w:bookmarkEnd w:id="293"/>
      <w:bookmarkEnd w:id="294"/>
    </w:p>
    <w:p w14:paraId="36302AEA" w14:textId="27EF71B4" w:rsidR="002A2935" w:rsidRPr="00821AA5" w:rsidRDefault="00253B25" w:rsidP="007D6A88">
      <w:pPr>
        <w:pStyle w:val="Heading1"/>
        <w:numPr>
          <w:ilvl w:val="0"/>
          <w:numId w:val="78"/>
        </w:numPr>
      </w:pPr>
      <w:bookmarkStart w:id="295" w:name="_Ref23175883"/>
      <w:bookmarkStart w:id="296" w:name="_Ref23515236"/>
      <w:bookmarkStart w:id="297" w:name="_Toc27671977"/>
      <w:bookmarkStart w:id="298" w:name="_Hlk22642791"/>
      <w:r w:rsidRPr="00400812">
        <w:t>Consultation approach</w:t>
      </w:r>
      <w:bookmarkEnd w:id="295"/>
      <w:bookmarkEnd w:id="296"/>
      <w:bookmarkEnd w:id="297"/>
    </w:p>
    <w:tbl>
      <w:tblPr>
        <w:tblStyle w:val="TableGrid"/>
        <w:tblW w:w="9493" w:type="dxa"/>
        <w:tblLook w:val="04A0" w:firstRow="1" w:lastRow="0" w:firstColumn="1" w:lastColumn="0" w:noHBand="0" w:noVBand="1"/>
      </w:tblPr>
      <w:tblGrid>
        <w:gridCol w:w="9493"/>
      </w:tblGrid>
      <w:tr w:rsidR="002A2935" w14:paraId="2E770E97" w14:textId="77777777" w:rsidTr="00D531D3">
        <w:tc>
          <w:tcPr>
            <w:tcW w:w="9493" w:type="dxa"/>
            <w:tcBorders>
              <w:top w:val="single" w:sz="4" w:space="0" w:color="00A09D"/>
              <w:left w:val="single" w:sz="4" w:space="0" w:color="00A09D"/>
              <w:bottom w:val="single" w:sz="4" w:space="0" w:color="00A09D"/>
              <w:right w:val="single" w:sz="4" w:space="0" w:color="00A09D"/>
            </w:tcBorders>
            <w:shd w:val="clear" w:color="auto" w:fill="DEECEF"/>
          </w:tcPr>
          <w:p w14:paraId="70EB26B3" w14:textId="77777777" w:rsidR="002A2935" w:rsidRPr="002A2935" w:rsidRDefault="002A2935" w:rsidP="002A2935">
            <w:pPr>
              <w:spacing w:after="200" w:line="276" w:lineRule="auto"/>
              <w:rPr>
                <w:b/>
                <w:bCs/>
                <w:color w:val="00A09D"/>
                <w:lang w:eastAsia="en-GB"/>
              </w:rPr>
            </w:pPr>
            <w:r>
              <w:rPr>
                <w:rFonts w:ascii="Arial" w:hAnsi="Arial" w:cs="Arial"/>
                <w:b/>
                <w:bCs/>
                <w:color w:val="00A09D"/>
              </w:rPr>
              <w:t>Consultation approach</w:t>
            </w:r>
            <w:r w:rsidRPr="00D52D94">
              <w:rPr>
                <w:rFonts w:ascii="Arial" w:hAnsi="Arial" w:cs="Arial"/>
                <w:b/>
                <w:bCs/>
                <w:color w:val="00A09D"/>
              </w:rPr>
              <w:t xml:space="preserve"> </w:t>
            </w:r>
            <w:r w:rsidRPr="002A2935">
              <w:rPr>
                <w:b/>
                <w:bCs/>
                <w:color w:val="00A09D"/>
                <w:lang w:eastAsia="en-GB"/>
              </w:rPr>
              <w:t>– chapter summary</w:t>
            </w:r>
          </w:p>
          <w:p w14:paraId="08389D1D" w14:textId="77777777" w:rsidR="002A2935" w:rsidRPr="002A2935" w:rsidRDefault="002A2935" w:rsidP="002A2935">
            <w:pPr>
              <w:spacing w:after="200" w:line="276" w:lineRule="auto"/>
              <w:rPr>
                <w:lang w:eastAsia="en-GB"/>
              </w:rPr>
            </w:pPr>
            <w:r w:rsidRPr="002A2935">
              <w:rPr>
                <w:lang w:eastAsia="en-GB"/>
              </w:rPr>
              <w:t>The methodology used to undertake engagement before and during the public consultation is described in this section.</w:t>
            </w:r>
          </w:p>
          <w:p w14:paraId="7EF00D37" w14:textId="77777777" w:rsidR="002A2935" w:rsidRPr="002A2935" w:rsidRDefault="002A2935" w:rsidP="002A2935">
            <w:pPr>
              <w:spacing w:after="200" w:line="276" w:lineRule="auto"/>
              <w:rPr>
                <w:lang w:eastAsia="en-GB"/>
              </w:rPr>
            </w:pPr>
            <w:r w:rsidRPr="002A2935">
              <w:rPr>
                <w:lang w:eastAsia="en-GB"/>
              </w:rPr>
              <w:t>Pre-consultation engagement was undertaken in order to develop the proposals and gain an early understanding of the level of support. Between December 2018 and April 2019, over 1,700 responses were received to online surveys, 11 drop-in events and 18 open discussion groups. This pre-consultation engagement indicated broad support for the proposed move of City Road services, with several key themes of feedback highlighted including concerns about accessibility. This insight enabled us to focus the public consultation.</w:t>
            </w:r>
          </w:p>
          <w:p w14:paraId="5A37F336" w14:textId="55DAB91F" w:rsidR="002A2935" w:rsidRPr="002A2935" w:rsidRDefault="002A2935" w:rsidP="00810143">
            <w:pPr>
              <w:spacing w:after="200" w:line="276" w:lineRule="auto"/>
              <w:rPr>
                <w:lang w:eastAsia="en-GB"/>
              </w:rPr>
            </w:pPr>
            <w:r w:rsidRPr="002A2935">
              <w:rPr>
                <w:lang w:eastAsia="en-GB"/>
              </w:rPr>
              <w:t xml:space="preserve">The main consultation ran for 16 weeks (from </w:t>
            </w:r>
            <w:r w:rsidR="002B22F1">
              <w:rPr>
                <w:lang w:eastAsia="en-GB"/>
              </w:rPr>
              <w:t>24 May 2019</w:t>
            </w:r>
            <w:r w:rsidRPr="002A2935">
              <w:rPr>
                <w:lang w:eastAsia="en-GB"/>
              </w:rPr>
              <w:t xml:space="preserve"> to </w:t>
            </w:r>
            <w:r w:rsidR="002B22F1">
              <w:rPr>
                <w:lang w:eastAsia="en-GB"/>
              </w:rPr>
              <w:t>16 September 2019</w:t>
            </w:r>
            <w:r w:rsidRPr="002A2935">
              <w:rPr>
                <w:lang w:eastAsia="en-GB"/>
              </w:rPr>
              <w:t>) and sought views to support the commissioners’ decision as to whether the proposed move is</w:t>
            </w:r>
            <w:r w:rsidR="00810143">
              <w:rPr>
                <w:lang w:eastAsia="en-GB"/>
              </w:rPr>
              <w:t>:</w:t>
            </w:r>
          </w:p>
          <w:p w14:paraId="2F7A3EC0" w14:textId="6570BF5D" w:rsidR="002A2935" w:rsidRPr="002A2935" w:rsidRDefault="00810143" w:rsidP="00F41F22">
            <w:pPr>
              <w:pStyle w:val="ListParagraph"/>
              <w:numPr>
                <w:ilvl w:val="0"/>
                <w:numId w:val="9"/>
              </w:numPr>
              <w:spacing w:after="200" w:line="276" w:lineRule="auto"/>
            </w:pPr>
            <w:r w:rsidRPr="002A2935">
              <w:t xml:space="preserve">In </w:t>
            </w:r>
            <w:r w:rsidR="002A2935" w:rsidRPr="002A2935">
              <w:t>the interests of the health of our populations, locally and nationally</w:t>
            </w:r>
            <w:r w:rsidR="00424AA7">
              <w:t>.</w:t>
            </w:r>
          </w:p>
          <w:p w14:paraId="7FC6274F" w14:textId="20F7DDED" w:rsidR="002A2935" w:rsidRPr="002A2935" w:rsidRDefault="00810143" w:rsidP="00F41F22">
            <w:pPr>
              <w:pStyle w:val="ListParagraph"/>
              <w:numPr>
                <w:ilvl w:val="0"/>
                <w:numId w:val="9"/>
              </w:numPr>
              <w:spacing w:after="200" w:line="276" w:lineRule="auto"/>
            </w:pPr>
            <w:r w:rsidRPr="002A2935">
              <w:t xml:space="preserve">In </w:t>
            </w:r>
            <w:r w:rsidR="002A2935" w:rsidRPr="002A2935">
              <w:t>line with our long-term plans to improve health and care</w:t>
            </w:r>
            <w:r w:rsidR="00424AA7">
              <w:t>.</w:t>
            </w:r>
          </w:p>
          <w:p w14:paraId="6FDF008D" w14:textId="77C08B22" w:rsidR="002A2935" w:rsidRPr="002A2935" w:rsidRDefault="00810143" w:rsidP="00F41F22">
            <w:pPr>
              <w:pStyle w:val="ListParagraph"/>
              <w:numPr>
                <w:ilvl w:val="0"/>
                <w:numId w:val="9"/>
              </w:numPr>
              <w:spacing w:after="200" w:line="276" w:lineRule="auto"/>
            </w:pPr>
            <w:r w:rsidRPr="002A2935">
              <w:t xml:space="preserve">An </w:t>
            </w:r>
            <w:r w:rsidR="002A2935" w:rsidRPr="002A2935">
              <w:t>effective use of public money.</w:t>
            </w:r>
          </w:p>
          <w:p w14:paraId="59250EFE" w14:textId="303922DD" w:rsidR="002A2935" w:rsidRPr="002A2935" w:rsidRDefault="002A2935" w:rsidP="002A2935">
            <w:pPr>
              <w:spacing w:after="200" w:line="276" w:lineRule="auto"/>
              <w:rPr>
                <w:lang w:eastAsia="en-GB"/>
              </w:rPr>
            </w:pPr>
            <w:r w:rsidRPr="002A2935">
              <w:rPr>
                <w:lang w:eastAsia="en-GB"/>
              </w:rPr>
              <w:t xml:space="preserve">As well as widely </w:t>
            </w:r>
            <w:r w:rsidR="004C4529">
              <w:rPr>
                <w:lang w:eastAsia="en-GB"/>
              </w:rPr>
              <w:t>promoting</w:t>
            </w:r>
            <w:r w:rsidR="004C4529" w:rsidRPr="002A2935">
              <w:rPr>
                <w:lang w:eastAsia="en-GB"/>
              </w:rPr>
              <w:t xml:space="preserve"> </w:t>
            </w:r>
            <w:r w:rsidRPr="002A2935">
              <w:rPr>
                <w:lang w:eastAsia="en-GB"/>
              </w:rPr>
              <w:t xml:space="preserve">the consultation through </w:t>
            </w:r>
            <w:r w:rsidR="004C4529">
              <w:rPr>
                <w:lang w:eastAsia="en-GB"/>
              </w:rPr>
              <w:t xml:space="preserve">commissioner networks, </w:t>
            </w:r>
            <w:r w:rsidRPr="002A2935">
              <w:rPr>
                <w:lang w:eastAsia="en-GB"/>
              </w:rPr>
              <w:t>the Moorfields website and social media channels, health partners including GPs, and Moorfields staff and departments, the consultation team also actively reached out to groups representing people with protected characteristics. This enabled us to gain an understanding of how the proposals could affect people with different needs.</w:t>
            </w:r>
          </w:p>
          <w:p w14:paraId="7DBD0428" w14:textId="4B35477B" w:rsidR="002A2935" w:rsidRDefault="002A2935" w:rsidP="002A2935">
            <w:pPr>
              <w:spacing w:after="200" w:line="276" w:lineRule="auto"/>
              <w:rPr>
                <w:lang w:eastAsia="en-GB"/>
              </w:rPr>
            </w:pPr>
            <w:r w:rsidRPr="002A2935">
              <w:rPr>
                <w:lang w:eastAsia="en-GB"/>
              </w:rPr>
              <w:t>The primary tools for consultation, described in this section, were</w:t>
            </w:r>
            <w:r w:rsidR="00810143">
              <w:rPr>
                <w:lang w:eastAsia="en-GB"/>
              </w:rPr>
              <w:t>:</w:t>
            </w:r>
          </w:p>
          <w:p w14:paraId="57556339" w14:textId="5535B10F" w:rsidR="002A2935" w:rsidRPr="002A2935" w:rsidRDefault="00810143" w:rsidP="00F41F22">
            <w:pPr>
              <w:pStyle w:val="ListParagraph"/>
              <w:numPr>
                <w:ilvl w:val="0"/>
                <w:numId w:val="9"/>
              </w:numPr>
              <w:spacing w:after="200" w:line="276" w:lineRule="auto"/>
            </w:pPr>
            <w:r w:rsidRPr="002A2935">
              <w:t xml:space="preserve">The </w:t>
            </w:r>
            <w:r w:rsidR="002A2935" w:rsidRPr="002A2935">
              <w:t>consultation document – which set out the rationale for proposals</w:t>
            </w:r>
            <w:r w:rsidR="00424AA7">
              <w:t>.</w:t>
            </w:r>
          </w:p>
          <w:p w14:paraId="01CC62BE" w14:textId="69DF38EB" w:rsidR="002A2935" w:rsidRPr="002A2935" w:rsidRDefault="00810143" w:rsidP="00F41F22">
            <w:pPr>
              <w:pStyle w:val="ListParagraph"/>
              <w:numPr>
                <w:ilvl w:val="0"/>
                <w:numId w:val="9"/>
              </w:numPr>
              <w:spacing w:after="200" w:line="276" w:lineRule="auto"/>
            </w:pPr>
            <w:r w:rsidRPr="002A2935">
              <w:t xml:space="preserve">The </w:t>
            </w:r>
            <w:r w:rsidR="002A2935" w:rsidRPr="002A2935">
              <w:t>consultation website – which provided a hub for information and ways to respond</w:t>
            </w:r>
            <w:r w:rsidR="00424AA7">
              <w:t>.</w:t>
            </w:r>
          </w:p>
          <w:p w14:paraId="18F4CF1E" w14:textId="21ECFE2B" w:rsidR="002A2935" w:rsidRPr="002A2935" w:rsidRDefault="00810143" w:rsidP="00F41F22">
            <w:pPr>
              <w:pStyle w:val="ListParagraph"/>
              <w:numPr>
                <w:ilvl w:val="0"/>
                <w:numId w:val="9"/>
              </w:numPr>
              <w:spacing w:after="200" w:line="276" w:lineRule="auto"/>
            </w:pPr>
            <w:r w:rsidRPr="002A2935">
              <w:t xml:space="preserve">A </w:t>
            </w:r>
            <w:r w:rsidR="002A2935" w:rsidRPr="002A2935">
              <w:t xml:space="preserve">survey – which enabled us to collect </w:t>
            </w:r>
            <w:r w:rsidR="00865D1A">
              <w:t>1,511</w:t>
            </w:r>
            <w:r w:rsidR="002A2935" w:rsidRPr="002A2935">
              <w:t xml:space="preserve"> responses which could be quantitatively analysed</w:t>
            </w:r>
            <w:r w:rsidR="00424AA7">
              <w:t>.</w:t>
            </w:r>
          </w:p>
          <w:p w14:paraId="02BA7F4E" w14:textId="751D37FF" w:rsidR="002A2935" w:rsidRDefault="00810143" w:rsidP="00F41F22">
            <w:pPr>
              <w:pStyle w:val="ListParagraph"/>
              <w:numPr>
                <w:ilvl w:val="0"/>
                <w:numId w:val="9"/>
              </w:numPr>
              <w:spacing w:after="200" w:line="276" w:lineRule="auto"/>
            </w:pPr>
            <w:r w:rsidRPr="002A2935">
              <w:t>Face</w:t>
            </w:r>
            <w:r w:rsidR="002A2935" w:rsidRPr="002A2935">
              <w:t xml:space="preserve">-to-face discussions – </w:t>
            </w:r>
            <w:r w:rsidR="004C0345">
              <w:t xml:space="preserve">in total the consultation team </w:t>
            </w:r>
            <w:r w:rsidR="004C0345" w:rsidRPr="004C0345">
              <w:t>held or attended 99 meetings and conversations</w:t>
            </w:r>
            <w:r w:rsidR="002A2935" w:rsidRPr="002A2935">
              <w:t>. They included specific workshops on key issues, such as accessibility.</w:t>
            </w:r>
          </w:p>
          <w:p w14:paraId="47B28FCE" w14:textId="0DBB6FA0" w:rsidR="002A2935" w:rsidRPr="002A2935" w:rsidRDefault="00D531D3" w:rsidP="002A2935">
            <w:pPr>
              <w:spacing w:after="200" w:line="276" w:lineRule="auto"/>
              <w:rPr>
                <w:lang w:eastAsia="en-GB"/>
              </w:rPr>
            </w:pPr>
            <w:r>
              <w:rPr>
                <w:lang w:eastAsia="en-GB"/>
              </w:rPr>
              <w:t xml:space="preserve">In this chapter, we describe the aims, the approach and the methods by which we have listened to people, how we adjusted our actions as a result of their responses and how we will ensure that the outcome of consultation will influence decisions. </w:t>
            </w:r>
            <w:r w:rsidR="002A2935" w:rsidRPr="002A2935">
              <w:rPr>
                <w:lang w:eastAsia="en-GB"/>
              </w:rPr>
              <w:t xml:space="preserve">This chapter </w:t>
            </w:r>
            <w:r w:rsidR="00BE133D">
              <w:rPr>
                <w:lang w:eastAsia="en-GB"/>
              </w:rPr>
              <w:t xml:space="preserve">also </w:t>
            </w:r>
            <w:r w:rsidR="002A2935" w:rsidRPr="002A2935">
              <w:rPr>
                <w:lang w:eastAsia="en-GB"/>
              </w:rPr>
              <w:t>describes in detail how we engaged with people with protected characteristics</w:t>
            </w:r>
            <w:r w:rsidR="00BE133D">
              <w:rPr>
                <w:lang w:eastAsia="en-GB"/>
              </w:rPr>
              <w:t xml:space="preserve">. Finally, it sets out </w:t>
            </w:r>
            <w:r w:rsidR="002A2935" w:rsidRPr="002A2935">
              <w:rPr>
                <w:lang w:eastAsia="en-GB"/>
              </w:rPr>
              <w:t xml:space="preserve">the assurance sought from independent experts, The Consultation Institute (TCI), </w:t>
            </w:r>
            <w:r w:rsidR="00BE133D">
              <w:rPr>
                <w:lang w:eastAsia="en-GB"/>
              </w:rPr>
              <w:t xml:space="preserve">who have undertaken </w:t>
            </w:r>
            <w:r w:rsidR="003652A8">
              <w:rPr>
                <w:lang w:eastAsia="en-GB"/>
              </w:rPr>
              <w:t>six</w:t>
            </w:r>
            <w:r w:rsidR="00BE133D">
              <w:rPr>
                <w:lang w:eastAsia="en-GB"/>
              </w:rPr>
              <w:t xml:space="preserve"> Gateway reviews. At each stage, TCI have provided recommendations which </w:t>
            </w:r>
            <w:r w:rsidR="00BE133D">
              <w:rPr>
                <w:lang w:eastAsia="en-GB"/>
              </w:rPr>
              <w:lastRenderedPageBreak/>
              <w:t>commissioners have used to shape the consultation approach</w:t>
            </w:r>
            <w:r w:rsidR="002A2935" w:rsidRPr="002A2935">
              <w:rPr>
                <w:lang w:eastAsia="en-GB"/>
              </w:rPr>
              <w:t>.</w:t>
            </w:r>
          </w:p>
          <w:p w14:paraId="28439BB8" w14:textId="77777777" w:rsidR="002A2935" w:rsidRPr="002A2935" w:rsidRDefault="002A2935" w:rsidP="002A2935">
            <w:pPr>
              <w:spacing w:after="200" w:line="276" w:lineRule="auto"/>
              <w:rPr>
                <w:b/>
                <w:bCs/>
                <w:i/>
                <w:iCs/>
                <w:lang w:eastAsia="en-GB"/>
              </w:rPr>
            </w:pPr>
            <w:r w:rsidRPr="002A2935">
              <w:rPr>
                <w:b/>
                <w:bCs/>
                <w:i/>
                <w:iCs/>
                <w:lang w:eastAsia="en-GB"/>
              </w:rPr>
              <w:t>Key supporting documents:</w:t>
            </w:r>
          </w:p>
          <w:p w14:paraId="44B9B012" w14:textId="04A34584" w:rsidR="002A2935" w:rsidRDefault="002A2935" w:rsidP="007D6A88">
            <w:pPr>
              <w:pStyle w:val="ListParagraph"/>
              <w:numPr>
                <w:ilvl w:val="0"/>
                <w:numId w:val="66"/>
              </w:numPr>
              <w:rPr>
                <w:rFonts w:ascii="Arial" w:hAnsi="Arial" w:cs="Arial"/>
                <w:b/>
                <w:bCs/>
                <w:i/>
                <w:iCs/>
              </w:rPr>
            </w:pPr>
            <w:r>
              <w:rPr>
                <w:rFonts w:ascii="Arial" w:hAnsi="Arial" w:cs="Arial"/>
                <w:b/>
                <w:bCs/>
                <w:i/>
                <w:iCs/>
              </w:rPr>
              <w:t>Consultation document</w:t>
            </w:r>
            <w:r w:rsidRPr="00A362E7">
              <w:rPr>
                <w:rFonts w:ascii="Arial" w:hAnsi="Arial" w:cs="Arial"/>
                <w:b/>
                <w:bCs/>
                <w:i/>
                <w:iCs/>
              </w:rPr>
              <w:t xml:space="preserve"> </w:t>
            </w:r>
            <w:r w:rsidR="00A362E7">
              <w:rPr>
                <w:rFonts w:ascii="Arial" w:hAnsi="Arial" w:cs="Arial"/>
                <w:b/>
                <w:bCs/>
                <w:i/>
                <w:iCs/>
              </w:rPr>
              <w:t>(</w:t>
            </w:r>
            <w:hyperlink r:id="rId34" w:history="1">
              <w:r w:rsidR="00A362E7" w:rsidRPr="00A362E7">
                <w:rPr>
                  <w:rStyle w:val="Hyperlink"/>
                  <w:b/>
                  <w:bCs/>
                  <w:i/>
                  <w:iCs/>
                </w:rPr>
                <w:t>https://oriel-london.org.uk/consultation-documents/</w:t>
              </w:r>
            </w:hyperlink>
            <w:r w:rsidR="00A362E7" w:rsidRPr="00A362E7">
              <w:rPr>
                <w:b/>
                <w:bCs/>
                <w:i/>
                <w:iCs/>
              </w:rPr>
              <w:t>)</w:t>
            </w:r>
          </w:p>
          <w:p w14:paraId="1927FF3A" w14:textId="77777777" w:rsidR="002A2935" w:rsidRPr="002A2935" w:rsidRDefault="002A2935" w:rsidP="002A2935">
            <w:pPr>
              <w:rPr>
                <w:rFonts w:ascii="Arial" w:hAnsi="Arial" w:cs="Arial"/>
              </w:rPr>
            </w:pPr>
          </w:p>
        </w:tc>
      </w:tr>
    </w:tbl>
    <w:p w14:paraId="28778B60" w14:textId="77777777" w:rsidR="00C06E3C" w:rsidRDefault="00C06E3C" w:rsidP="002A2935"/>
    <w:p w14:paraId="0D2AB785" w14:textId="77777777" w:rsidR="00F43640" w:rsidRPr="00F43640" w:rsidRDefault="00F43640" w:rsidP="00F41F22">
      <w:pPr>
        <w:pStyle w:val="ListParagraph"/>
        <w:keepNext/>
        <w:keepLines/>
        <w:numPr>
          <w:ilvl w:val="0"/>
          <w:numId w:val="10"/>
        </w:numPr>
        <w:spacing w:before="200" w:after="0"/>
        <w:contextualSpacing w:val="0"/>
        <w:outlineLvl w:val="1"/>
        <w:rPr>
          <w:rStyle w:val="Heading2Char"/>
          <w:b w:val="0"/>
          <w:bCs w:val="0"/>
          <w:vanish/>
        </w:rPr>
      </w:pPr>
      <w:bookmarkStart w:id="299" w:name="_Toc17360489"/>
      <w:bookmarkStart w:id="300" w:name="_Toc19199976"/>
      <w:bookmarkStart w:id="301" w:name="_Toc20124967"/>
      <w:bookmarkStart w:id="302" w:name="_Toc20125534"/>
      <w:bookmarkStart w:id="303" w:name="_Toc20142265"/>
      <w:bookmarkStart w:id="304" w:name="_Toc22648249"/>
      <w:bookmarkStart w:id="305" w:name="_Toc23230579"/>
      <w:bookmarkStart w:id="306" w:name="_Toc23254174"/>
      <w:bookmarkStart w:id="307" w:name="_Toc23951657"/>
      <w:bookmarkStart w:id="308" w:name="_Toc24092254"/>
      <w:bookmarkStart w:id="309" w:name="_Toc25565096"/>
      <w:bookmarkStart w:id="310" w:name="_Toc27661104"/>
      <w:bookmarkStart w:id="311" w:name="_Toc27671978"/>
      <w:bookmarkEnd w:id="299"/>
      <w:bookmarkEnd w:id="300"/>
      <w:bookmarkEnd w:id="301"/>
      <w:bookmarkEnd w:id="302"/>
      <w:bookmarkEnd w:id="303"/>
      <w:bookmarkEnd w:id="304"/>
      <w:bookmarkEnd w:id="305"/>
      <w:bookmarkEnd w:id="306"/>
      <w:bookmarkEnd w:id="307"/>
      <w:bookmarkEnd w:id="308"/>
      <w:bookmarkEnd w:id="309"/>
      <w:bookmarkEnd w:id="310"/>
      <w:bookmarkEnd w:id="311"/>
    </w:p>
    <w:p w14:paraId="5B99F5D6" w14:textId="77777777" w:rsidR="0023794A" w:rsidRDefault="0023794A" w:rsidP="0023794A">
      <w:pPr>
        <w:pStyle w:val="Heading2"/>
      </w:pPr>
      <w:bookmarkStart w:id="312" w:name="_Toc24092255"/>
      <w:bookmarkStart w:id="313" w:name="_Toc24092256"/>
      <w:bookmarkStart w:id="314" w:name="_Toc24092257"/>
      <w:bookmarkStart w:id="315" w:name="_Toc24092258"/>
      <w:bookmarkStart w:id="316" w:name="_Toc24092259"/>
      <w:bookmarkStart w:id="317" w:name="_Toc24092260"/>
      <w:bookmarkStart w:id="318" w:name="_Toc24092261"/>
      <w:bookmarkStart w:id="319" w:name="_Toc27671979"/>
      <w:bookmarkEnd w:id="312"/>
      <w:bookmarkEnd w:id="313"/>
      <w:bookmarkEnd w:id="314"/>
      <w:bookmarkEnd w:id="315"/>
      <w:bookmarkEnd w:id="316"/>
      <w:bookmarkEnd w:id="317"/>
      <w:bookmarkEnd w:id="318"/>
      <w:r>
        <w:t>Consultation context and drivers</w:t>
      </w:r>
      <w:bookmarkEnd w:id="319"/>
    </w:p>
    <w:p w14:paraId="3C78EA69" w14:textId="77777777" w:rsidR="0023794A" w:rsidRPr="0023794A" w:rsidRDefault="0023794A" w:rsidP="0023794A">
      <w:pPr>
        <w:rPr>
          <w:lang w:eastAsia="en-GB"/>
        </w:rPr>
      </w:pPr>
      <w:r>
        <w:rPr>
          <w:lang w:eastAsia="en-GB"/>
        </w:rPr>
        <w:t>The consultation approach was based on the following core principles, agreed by the partners during the planning stages.</w:t>
      </w:r>
    </w:p>
    <w:p w14:paraId="05C5858E" w14:textId="77777777" w:rsidR="0023794A" w:rsidRPr="0023794A" w:rsidRDefault="0023794A" w:rsidP="0023794A">
      <w:pPr>
        <w:spacing w:after="0"/>
        <w:rPr>
          <w:b/>
          <w:bCs/>
          <w:color w:val="00A09D"/>
          <w:lang w:eastAsia="en-GB"/>
        </w:rPr>
      </w:pPr>
      <w:r w:rsidRPr="0023794A">
        <w:rPr>
          <w:b/>
          <w:bCs/>
          <w:color w:val="00A09D"/>
          <w:lang w:eastAsia="en-GB"/>
        </w:rPr>
        <w:t>Steered by NHS values</w:t>
      </w:r>
    </w:p>
    <w:p w14:paraId="05A15009" w14:textId="77777777" w:rsidR="0023794A" w:rsidRDefault="0023794A" w:rsidP="0023794A">
      <w:pPr>
        <w:rPr>
          <w:lang w:eastAsia="en-GB"/>
        </w:rPr>
      </w:pPr>
      <w:r w:rsidRPr="004A7B19">
        <w:rPr>
          <w:lang w:eastAsia="en-GB"/>
        </w:rPr>
        <w:t>It is a fundamental value of the NHS that patients must come first in everything the NHS</w:t>
      </w:r>
      <w:r>
        <w:rPr>
          <w:lang w:eastAsia="en-GB"/>
        </w:rPr>
        <w:t xml:space="preserve"> </w:t>
      </w:r>
      <w:r w:rsidRPr="004A7B19">
        <w:rPr>
          <w:lang w:eastAsia="en-GB"/>
        </w:rPr>
        <w:t>does. All parts of the NHS should act and collaborate in the interests of patients.</w:t>
      </w:r>
    </w:p>
    <w:p w14:paraId="18882CA2" w14:textId="77777777" w:rsidR="0023794A" w:rsidRPr="0023794A" w:rsidRDefault="0023794A" w:rsidP="0023794A">
      <w:pPr>
        <w:spacing w:after="0"/>
        <w:rPr>
          <w:b/>
          <w:bCs/>
          <w:color w:val="00A09D"/>
          <w:lang w:eastAsia="en-GB"/>
        </w:rPr>
      </w:pPr>
      <w:r w:rsidRPr="0023794A">
        <w:rPr>
          <w:b/>
          <w:bCs/>
          <w:color w:val="00A09D"/>
          <w:lang w:eastAsia="en-GB"/>
        </w:rPr>
        <w:t>Maximising the benefits of wider expertise</w:t>
      </w:r>
    </w:p>
    <w:p w14:paraId="3B2501A4" w14:textId="77777777" w:rsidR="0023794A" w:rsidRDefault="0023794A" w:rsidP="0023794A">
      <w:pPr>
        <w:widowControl w:val="0"/>
        <w:autoSpaceDE w:val="0"/>
        <w:autoSpaceDN w:val="0"/>
        <w:adjustRightInd w:val="0"/>
      </w:pPr>
      <w:r w:rsidRPr="004A7B19">
        <w:t xml:space="preserve">The scale of the </w:t>
      </w:r>
      <w:r>
        <w:t>proposed change</w:t>
      </w:r>
      <w:r w:rsidRPr="004A7B19">
        <w:t xml:space="preserve"> requires close working between multiple</w:t>
      </w:r>
      <w:r>
        <w:t xml:space="preserve"> </w:t>
      </w:r>
      <w:r w:rsidRPr="004A7B19">
        <w:t xml:space="preserve">organisations </w:t>
      </w:r>
      <w:r>
        <w:t xml:space="preserve">and </w:t>
      </w:r>
      <w:r w:rsidRPr="004A7B19">
        <w:t>people</w:t>
      </w:r>
      <w:r>
        <w:t xml:space="preserve"> </w:t>
      </w:r>
      <w:r w:rsidRPr="004A7B19">
        <w:t>who may be affected by potential service change. Patients, local residents, staff, partners</w:t>
      </w:r>
      <w:r>
        <w:t xml:space="preserve"> </w:t>
      </w:r>
      <w:r w:rsidRPr="004A7B19">
        <w:t>and community representatives offer substantial expertise that can help to shape the future</w:t>
      </w:r>
      <w:r>
        <w:t xml:space="preserve"> </w:t>
      </w:r>
      <w:r w:rsidRPr="004A7B19">
        <w:t xml:space="preserve">quality of eye care, the patient experience and the design of </w:t>
      </w:r>
      <w:r>
        <w:t>the proposed new centre</w:t>
      </w:r>
      <w:r w:rsidRPr="004A7B19">
        <w:t>.</w:t>
      </w:r>
    </w:p>
    <w:p w14:paraId="15BCD2AA" w14:textId="77777777" w:rsidR="0023794A" w:rsidRPr="0023794A" w:rsidRDefault="0023794A" w:rsidP="0023794A">
      <w:pPr>
        <w:spacing w:after="0"/>
        <w:rPr>
          <w:b/>
          <w:bCs/>
          <w:color w:val="00A09D"/>
          <w:lang w:eastAsia="en-GB"/>
        </w:rPr>
      </w:pPr>
      <w:r w:rsidRPr="0023794A">
        <w:rPr>
          <w:b/>
          <w:bCs/>
          <w:color w:val="00A09D"/>
          <w:lang w:eastAsia="en-GB"/>
        </w:rPr>
        <w:t>Adopting best practice</w:t>
      </w:r>
    </w:p>
    <w:p w14:paraId="07EA6E52" w14:textId="2EF92B42" w:rsidR="00D878B0" w:rsidRPr="00D878B0" w:rsidRDefault="0023794A" w:rsidP="00D878B0">
      <w:pPr>
        <w:widowControl w:val="0"/>
        <w:autoSpaceDE w:val="0"/>
        <w:autoSpaceDN w:val="0"/>
        <w:adjustRightInd w:val="0"/>
      </w:pPr>
      <w:r>
        <w:t xml:space="preserve">It was agreed in February 2019 by the </w:t>
      </w:r>
      <w:r w:rsidR="007C0E05">
        <w:rPr>
          <w:rFonts w:eastAsia="Arial"/>
          <w:lang w:val="en-US"/>
        </w:rPr>
        <w:t>c</w:t>
      </w:r>
      <w:r w:rsidR="007C0E05" w:rsidRPr="000045F8">
        <w:rPr>
          <w:rFonts w:eastAsia="Arial"/>
          <w:lang w:val="en-US"/>
        </w:rPr>
        <w:t xml:space="preserve">onsultation </w:t>
      </w:r>
      <w:r w:rsidR="007C0E05" w:rsidRPr="00654290">
        <w:rPr>
          <w:rFonts w:eastAsia="Times New Roman"/>
        </w:rPr>
        <w:t xml:space="preserve">programme board </w:t>
      </w:r>
      <w:r>
        <w:t>that we would aim for “best practice’ involvement and consultation to influence plans for Oriel. We have therefore worked with The Consultation Institute (TCI) to provide quality assurance, which is widely regarded as “the gold standard” for large-scale consultations</w:t>
      </w:r>
      <w:r w:rsidR="00D878B0">
        <w:t>.</w:t>
      </w:r>
      <w:r w:rsidR="00D878B0" w:rsidRPr="00D878B0">
        <w:t xml:space="preserve"> </w:t>
      </w:r>
      <w:r w:rsidR="00D878B0">
        <w:t xml:space="preserve">We </w:t>
      </w:r>
      <w:r w:rsidR="00D878B0" w:rsidRPr="00D878B0">
        <w:t>plan</w:t>
      </w:r>
      <w:r w:rsidR="00D878B0">
        <w:t xml:space="preserve">ned </w:t>
      </w:r>
      <w:r w:rsidR="00D878B0" w:rsidRPr="00D878B0">
        <w:t xml:space="preserve">to stretch beyond the minimum requirement, to achieve the following </w:t>
      </w:r>
      <w:r w:rsidR="00D878B0">
        <w:t xml:space="preserve">through </w:t>
      </w:r>
      <w:r w:rsidR="00D878B0" w:rsidRPr="00D878B0">
        <w:t>meaningful consultation:</w:t>
      </w:r>
    </w:p>
    <w:p w14:paraId="4796F9DC" w14:textId="77777777" w:rsidR="00D878B0" w:rsidRPr="00D878B0" w:rsidRDefault="00D878B0" w:rsidP="00810143">
      <w:pPr>
        <w:pStyle w:val="ListParagraph"/>
        <w:numPr>
          <w:ilvl w:val="0"/>
          <w:numId w:val="9"/>
        </w:numPr>
      </w:pPr>
      <w:r w:rsidRPr="00D878B0">
        <w:t>To understand more about the diverse interests and perspectives of people who may be affected by the proposed move.</w:t>
      </w:r>
    </w:p>
    <w:p w14:paraId="05FC3E00" w14:textId="77777777" w:rsidR="00D878B0" w:rsidRPr="00D878B0" w:rsidRDefault="00D878B0" w:rsidP="00810143">
      <w:pPr>
        <w:pStyle w:val="ListParagraph"/>
        <w:numPr>
          <w:ilvl w:val="0"/>
          <w:numId w:val="9"/>
        </w:numPr>
      </w:pPr>
      <w:r w:rsidRPr="00D878B0">
        <w:t>To expand the range of people and groups involved.</w:t>
      </w:r>
    </w:p>
    <w:p w14:paraId="38E327A5" w14:textId="77777777" w:rsidR="00D878B0" w:rsidRPr="00D878B0" w:rsidRDefault="00D878B0" w:rsidP="00810143">
      <w:pPr>
        <w:pStyle w:val="ListParagraph"/>
        <w:numPr>
          <w:ilvl w:val="0"/>
          <w:numId w:val="9"/>
        </w:numPr>
      </w:pPr>
      <w:r w:rsidRPr="00D878B0">
        <w:t>To ensure sufficient information for intelligent consideration and response.</w:t>
      </w:r>
    </w:p>
    <w:p w14:paraId="7D74ADC5" w14:textId="77777777" w:rsidR="00D878B0" w:rsidRPr="00D878B0" w:rsidRDefault="00D878B0" w:rsidP="00810143">
      <w:pPr>
        <w:pStyle w:val="ListParagraph"/>
        <w:numPr>
          <w:ilvl w:val="0"/>
          <w:numId w:val="9"/>
        </w:numPr>
      </w:pPr>
      <w:r w:rsidRPr="00D878B0">
        <w:t>To improve public awareness and confidence in change.</w:t>
      </w:r>
    </w:p>
    <w:p w14:paraId="003B4DB0" w14:textId="77777777" w:rsidR="00D878B0" w:rsidRPr="00D878B0" w:rsidRDefault="00D878B0" w:rsidP="00810143">
      <w:pPr>
        <w:pStyle w:val="ListParagraph"/>
        <w:numPr>
          <w:ilvl w:val="0"/>
          <w:numId w:val="9"/>
        </w:numPr>
      </w:pPr>
      <w:r w:rsidRPr="00D878B0">
        <w:t>To inform a plan for continuing and sustainable involvement in future planning and implementation.</w:t>
      </w:r>
    </w:p>
    <w:p w14:paraId="30B0F75A" w14:textId="77777777" w:rsidR="0023794A" w:rsidRPr="0023794A" w:rsidRDefault="0023794A" w:rsidP="0023794A">
      <w:pPr>
        <w:spacing w:after="0"/>
        <w:rPr>
          <w:b/>
          <w:bCs/>
          <w:color w:val="00A09D"/>
          <w:lang w:eastAsia="en-GB"/>
        </w:rPr>
      </w:pPr>
      <w:r w:rsidRPr="0023794A">
        <w:rPr>
          <w:b/>
          <w:bCs/>
          <w:color w:val="00A09D"/>
          <w:lang w:eastAsia="en-GB"/>
        </w:rPr>
        <w:t xml:space="preserve">The government’s four </w:t>
      </w:r>
      <w:r>
        <w:rPr>
          <w:b/>
          <w:bCs/>
          <w:color w:val="00A09D"/>
          <w:lang w:eastAsia="en-GB"/>
        </w:rPr>
        <w:t>k</w:t>
      </w:r>
      <w:r w:rsidRPr="0023794A">
        <w:rPr>
          <w:b/>
          <w:bCs/>
          <w:color w:val="00A09D"/>
          <w:lang w:eastAsia="en-GB"/>
        </w:rPr>
        <w:t>ey tests for service change</w:t>
      </w:r>
    </w:p>
    <w:p w14:paraId="100E077F" w14:textId="77777777" w:rsidR="0023794A" w:rsidRDefault="0023794A" w:rsidP="0023794A">
      <w:pPr>
        <w:widowControl w:val="0"/>
        <w:autoSpaceDE w:val="0"/>
        <w:autoSpaceDN w:val="0"/>
        <w:adjustRightInd w:val="0"/>
      </w:pPr>
      <w:r w:rsidRPr="00C467CF">
        <w:t xml:space="preserve">NHS England and NHS Improvement </w:t>
      </w:r>
      <w:r>
        <w:t>assures proposed service changes against the following four key tests:</w:t>
      </w:r>
    </w:p>
    <w:p w14:paraId="054257C6" w14:textId="77777777" w:rsidR="0023794A" w:rsidRDefault="0023794A" w:rsidP="00810143">
      <w:pPr>
        <w:pStyle w:val="ListParagraph"/>
        <w:numPr>
          <w:ilvl w:val="0"/>
          <w:numId w:val="9"/>
        </w:numPr>
      </w:pPr>
      <w:r>
        <w:t>Strong public and patient engagement.</w:t>
      </w:r>
    </w:p>
    <w:p w14:paraId="5D2E0917" w14:textId="77777777" w:rsidR="0023794A" w:rsidRDefault="0023794A" w:rsidP="00810143">
      <w:pPr>
        <w:pStyle w:val="ListParagraph"/>
        <w:numPr>
          <w:ilvl w:val="0"/>
          <w:numId w:val="9"/>
        </w:numPr>
      </w:pPr>
      <w:r>
        <w:t>Consistency with current and prospective need for patient choice.</w:t>
      </w:r>
    </w:p>
    <w:p w14:paraId="4A1FA01B" w14:textId="77777777" w:rsidR="0023794A" w:rsidRDefault="0023794A" w:rsidP="00810143">
      <w:pPr>
        <w:pStyle w:val="ListParagraph"/>
        <w:numPr>
          <w:ilvl w:val="0"/>
          <w:numId w:val="9"/>
        </w:numPr>
      </w:pPr>
      <w:r>
        <w:t>A clear, clinical evidence base.</w:t>
      </w:r>
    </w:p>
    <w:p w14:paraId="3A4E031A" w14:textId="77777777" w:rsidR="0023794A" w:rsidRDefault="0023794A" w:rsidP="00810143">
      <w:pPr>
        <w:pStyle w:val="ListParagraph"/>
        <w:numPr>
          <w:ilvl w:val="0"/>
          <w:numId w:val="9"/>
        </w:numPr>
      </w:pPr>
      <w:r>
        <w:t>Support for proposals from clinical commissioners.</w:t>
      </w:r>
    </w:p>
    <w:p w14:paraId="5DD9C75F" w14:textId="70BB903A" w:rsidR="0023794A" w:rsidRDefault="0023794A" w:rsidP="0023794A">
      <w:r>
        <w:t xml:space="preserve">We are confident that the proposals strongly align with these tests, as described in </w:t>
      </w:r>
      <w:r w:rsidR="00D531D3">
        <w:t>section</w:t>
      </w:r>
      <w:r>
        <w:t xml:space="preserve"> </w:t>
      </w:r>
      <w:r w:rsidR="000D7A13">
        <w:fldChar w:fldCharType="begin"/>
      </w:r>
      <w:r w:rsidR="000D7A13">
        <w:instrText xml:space="preserve"> REF _Ref25566558 \r \h </w:instrText>
      </w:r>
      <w:r w:rsidR="000D7A13">
        <w:fldChar w:fldCharType="separate"/>
      </w:r>
      <w:r w:rsidR="00D31358">
        <w:t>8.1</w:t>
      </w:r>
      <w:r w:rsidR="000D7A13">
        <w:fldChar w:fldCharType="end"/>
      </w:r>
      <w:r>
        <w:t>, which also note</w:t>
      </w:r>
      <w:r w:rsidR="00FE4050">
        <w:t>s</w:t>
      </w:r>
      <w:r>
        <w:t xml:space="preserve"> that the newly introduced fifth test relating to </w:t>
      </w:r>
      <w:r w:rsidRPr="10DE27A7">
        <w:rPr>
          <w:rFonts w:ascii="Arial" w:hAnsi="Arial" w:cs="Arial"/>
        </w:rPr>
        <w:t xml:space="preserve">the impact of proposals </w:t>
      </w:r>
      <w:r>
        <w:rPr>
          <w:rFonts w:ascii="Arial" w:hAnsi="Arial" w:cs="Arial"/>
        </w:rPr>
        <w:t xml:space="preserve">involving </w:t>
      </w:r>
      <w:r w:rsidRPr="10DE27A7">
        <w:rPr>
          <w:rFonts w:ascii="Arial" w:hAnsi="Arial" w:cs="Arial"/>
        </w:rPr>
        <w:t>a significant number of bed closures</w:t>
      </w:r>
      <w:r>
        <w:rPr>
          <w:rFonts w:ascii="Arial" w:hAnsi="Arial" w:cs="Arial"/>
        </w:rPr>
        <w:t>, does not apply</w:t>
      </w:r>
      <w:r w:rsidRPr="10DE27A7">
        <w:rPr>
          <w:rFonts w:ascii="Arial" w:hAnsi="Arial" w:cs="Arial"/>
        </w:rPr>
        <w:t>.</w:t>
      </w:r>
    </w:p>
    <w:p w14:paraId="06C279EE" w14:textId="77777777" w:rsidR="0023794A" w:rsidRPr="0023794A" w:rsidRDefault="0023794A" w:rsidP="0023794A">
      <w:pPr>
        <w:spacing w:after="0"/>
        <w:rPr>
          <w:b/>
          <w:bCs/>
          <w:color w:val="00A09D"/>
          <w:lang w:eastAsia="en-GB"/>
        </w:rPr>
      </w:pPr>
      <w:r w:rsidRPr="0023794A">
        <w:rPr>
          <w:b/>
          <w:bCs/>
          <w:color w:val="00A09D"/>
          <w:lang w:eastAsia="en-GB"/>
        </w:rPr>
        <w:lastRenderedPageBreak/>
        <w:t>A legal duty to involve</w:t>
      </w:r>
    </w:p>
    <w:p w14:paraId="6DCC60F2" w14:textId="77777777" w:rsidR="0023794A" w:rsidRDefault="0023794A" w:rsidP="0023794A">
      <w:pPr>
        <w:widowControl w:val="0"/>
        <w:autoSpaceDE w:val="0"/>
        <w:autoSpaceDN w:val="0"/>
        <w:adjustRightInd w:val="0"/>
      </w:pPr>
      <w:r w:rsidRPr="00C467CF">
        <w:t>Under the Health and Care Act 2012 and other national guidance, NHS organisations have a</w:t>
      </w:r>
      <w:r>
        <w:t xml:space="preserve"> </w:t>
      </w:r>
      <w:r w:rsidRPr="00C467CF">
        <w:t>legal duty to involve people who may be affected by proposed service change. They must</w:t>
      </w:r>
      <w:r>
        <w:t xml:space="preserve"> </w:t>
      </w:r>
      <w:r w:rsidRPr="00C467CF">
        <w:t xml:space="preserve">also consult the relevant local </w:t>
      </w:r>
      <w:r>
        <w:t>a</w:t>
      </w:r>
      <w:r w:rsidRPr="00C467CF">
        <w:t>uthorities about substantial developments or variation in</w:t>
      </w:r>
      <w:r>
        <w:t xml:space="preserve"> </w:t>
      </w:r>
      <w:r w:rsidRPr="00C467CF">
        <w:t>services in their local authority area.</w:t>
      </w:r>
      <w:r>
        <w:t xml:space="preserve"> The legal context is described in section 7.15.</w:t>
      </w:r>
    </w:p>
    <w:p w14:paraId="54B01AAD" w14:textId="77777777" w:rsidR="0023794A" w:rsidRPr="0023794A" w:rsidRDefault="0023794A" w:rsidP="0023794A">
      <w:pPr>
        <w:spacing w:after="0"/>
        <w:rPr>
          <w:b/>
          <w:bCs/>
          <w:color w:val="00A09D"/>
          <w:lang w:eastAsia="en-GB"/>
        </w:rPr>
      </w:pPr>
      <w:r w:rsidRPr="0023794A">
        <w:rPr>
          <w:b/>
          <w:bCs/>
          <w:color w:val="00A09D"/>
          <w:lang w:eastAsia="en-GB"/>
        </w:rPr>
        <w:t>Public sector equality duty</w:t>
      </w:r>
    </w:p>
    <w:p w14:paraId="02FC34F2" w14:textId="06821A5D" w:rsidR="0023794A" w:rsidRDefault="0023794A" w:rsidP="0023794A">
      <w:pPr>
        <w:widowControl w:val="0"/>
        <w:autoSpaceDE w:val="0"/>
        <w:autoSpaceDN w:val="0"/>
        <w:adjustRightInd w:val="0"/>
      </w:pPr>
      <w:r w:rsidRPr="00860C79">
        <w:t xml:space="preserve">The </w:t>
      </w:r>
      <w:r>
        <w:t xml:space="preserve">Equalities Act 2010 places duties on health and care organisations to reduce health inequalities and ensure that service design and communications should be appropriate and accessible to meet the needs of diverse communities. The Integrated Health Inequalities and Equality Impact Assessment is included at Appendix </w:t>
      </w:r>
      <w:r w:rsidR="00424AA7">
        <w:t>G</w:t>
      </w:r>
      <w:r>
        <w:t>.</w:t>
      </w:r>
    </w:p>
    <w:p w14:paraId="2087D014" w14:textId="77777777" w:rsidR="0023794A" w:rsidRDefault="0023794A" w:rsidP="0023794A"/>
    <w:p w14:paraId="15465089" w14:textId="77777777" w:rsidR="00253B25" w:rsidRPr="00400812" w:rsidRDefault="00253B25" w:rsidP="00301C6E">
      <w:pPr>
        <w:pStyle w:val="Heading2"/>
      </w:pPr>
      <w:bookmarkStart w:id="320" w:name="_Toc529464423"/>
      <w:bookmarkStart w:id="321" w:name="_Toc529464424"/>
      <w:bookmarkStart w:id="322" w:name="_Ref23175904"/>
      <w:bookmarkStart w:id="323" w:name="_Toc27671980"/>
      <w:bookmarkEnd w:id="320"/>
      <w:bookmarkEnd w:id="321"/>
      <w:r w:rsidRPr="00400812">
        <w:t>Pre-consultation engagement</w:t>
      </w:r>
      <w:bookmarkEnd w:id="322"/>
      <w:bookmarkEnd w:id="323"/>
    </w:p>
    <w:p w14:paraId="458C43E7" w14:textId="77777777" w:rsidR="00D878B0" w:rsidRDefault="00D878B0" w:rsidP="00A307DF">
      <w:pPr>
        <w:spacing w:after="0"/>
        <w:rPr>
          <w:rFonts w:eastAsia="Arial"/>
          <w:lang w:val="en-US"/>
        </w:rPr>
      </w:pPr>
    </w:p>
    <w:p w14:paraId="026A37F7" w14:textId="4D4DDDE1" w:rsidR="0023794A" w:rsidRDefault="00A307DF" w:rsidP="00652C02">
      <w:pPr>
        <w:spacing w:after="0"/>
        <w:rPr>
          <w:rFonts w:ascii="Arial" w:eastAsia="Arial" w:hAnsi="Arial" w:cs="Arial"/>
          <w:lang w:val="en-US"/>
        </w:rPr>
      </w:pPr>
      <w:r>
        <w:rPr>
          <w:rFonts w:eastAsia="Arial"/>
          <w:lang w:val="en-US"/>
        </w:rPr>
        <w:t xml:space="preserve">The PCBC (section 7) described how patient, public and staff engagement influenced development of the plans for public consultation. </w:t>
      </w:r>
      <w:r w:rsidRPr="171A1028">
        <w:rPr>
          <w:rFonts w:ascii="Arial" w:eastAsia="Arial" w:hAnsi="Arial" w:cs="Arial"/>
          <w:lang w:val="en-US"/>
        </w:rPr>
        <w:t>Between 2013 and 2019 there were five phases of engagement</w:t>
      </w:r>
      <w:r w:rsidR="00652C02">
        <w:rPr>
          <w:rFonts w:ascii="Arial" w:eastAsia="Arial" w:hAnsi="Arial" w:cs="Arial"/>
          <w:lang w:val="en-US"/>
        </w:rPr>
        <w:t xml:space="preserve">, </w:t>
      </w:r>
      <w:r>
        <w:rPr>
          <w:rFonts w:ascii="Arial" w:eastAsia="Arial" w:hAnsi="Arial" w:cs="Arial"/>
          <w:lang w:val="en-US"/>
        </w:rPr>
        <w:t xml:space="preserve">described in </w:t>
      </w:r>
      <w:r w:rsidR="004F519D">
        <w:rPr>
          <w:rFonts w:ascii="Arial" w:eastAsia="Arial" w:hAnsi="Arial" w:cs="Arial"/>
          <w:lang w:val="en-US"/>
        </w:rPr>
        <w:t>the PCBC</w:t>
      </w:r>
      <w:r w:rsidR="00652C02">
        <w:rPr>
          <w:rFonts w:ascii="Arial" w:eastAsia="Arial" w:hAnsi="Arial" w:cs="Arial"/>
          <w:lang w:val="en-US"/>
        </w:rPr>
        <w:t>.</w:t>
      </w:r>
    </w:p>
    <w:p w14:paraId="4D77A229" w14:textId="77777777" w:rsidR="00652C02" w:rsidRDefault="00652C02" w:rsidP="00652C02">
      <w:pPr>
        <w:spacing w:after="0"/>
      </w:pPr>
    </w:p>
    <w:p w14:paraId="3FF1A3F8" w14:textId="77777777" w:rsidR="0023794A" w:rsidRDefault="0023794A" w:rsidP="0023794A">
      <w:pPr>
        <w:widowControl w:val="0"/>
        <w:autoSpaceDE w:val="0"/>
        <w:autoSpaceDN w:val="0"/>
        <w:adjustRightInd w:val="0"/>
        <w:spacing w:after="0"/>
      </w:pPr>
      <w:r>
        <w:t>Between December 2018 and April 2019, we received over 1,700 responses to the following activities:</w:t>
      </w:r>
    </w:p>
    <w:p w14:paraId="342C4580" w14:textId="460233C5" w:rsidR="0023794A" w:rsidRDefault="00652C02" w:rsidP="007D6A88">
      <w:pPr>
        <w:pStyle w:val="ListParagraph"/>
        <w:widowControl w:val="0"/>
        <w:numPr>
          <w:ilvl w:val="0"/>
          <w:numId w:val="40"/>
        </w:numPr>
        <w:autoSpaceDE w:val="0"/>
        <w:autoSpaceDN w:val="0"/>
        <w:adjustRightInd w:val="0"/>
      </w:pPr>
      <w:r>
        <w:t>O</w:t>
      </w:r>
      <w:r w:rsidR="0023794A">
        <w:t>nline surveys</w:t>
      </w:r>
      <w:r w:rsidR="00424AA7">
        <w:t>.</w:t>
      </w:r>
    </w:p>
    <w:p w14:paraId="21731944" w14:textId="68523192" w:rsidR="0023794A" w:rsidRDefault="0023794A" w:rsidP="007D6A88">
      <w:pPr>
        <w:pStyle w:val="ListParagraph"/>
        <w:widowControl w:val="0"/>
        <w:numPr>
          <w:ilvl w:val="0"/>
          <w:numId w:val="40"/>
        </w:numPr>
        <w:autoSpaceDE w:val="0"/>
        <w:autoSpaceDN w:val="0"/>
        <w:adjustRightInd w:val="0"/>
      </w:pPr>
      <w:r>
        <w:t>11 drop-in engagement events</w:t>
      </w:r>
      <w:r w:rsidR="00424AA7">
        <w:t>.</w:t>
      </w:r>
    </w:p>
    <w:p w14:paraId="579D1068" w14:textId="4B281D0A" w:rsidR="0023794A" w:rsidRPr="00553999" w:rsidRDefault="0023794A" w:rsidP="007D6A88">
      <w:pPr>
        <w:pStyle w:val="ListParagraph"/>
        <w:widowControl w:val="0"/>
        <w:numPr>
          <w:ilvl w:val="0"/>
          <w:numId w:val="40"/>
        </w:numPr>
        <w:autoSpaceDE w:val="0"/>
        <w:autoSpaceDN w:val="0"/>
        <w:adjustRightInd w:val="0"/>
      </w:pPr>
      <w:r>
        <w:t>18 open discussion groups</w:t>
      </w:r>
      <w:r w:rsidR="00652C02">
        <w:t xml:space="preserve"> to </w:t>
      </w:r>
      <w:r>
        <w:t xml:space="preserve">review options and </w:t>
      </w:r>
      <w:r w:rsidR="00652C02">
        <w:t>obtain early views on the proposals.</w:t>
      </w:r>
    </w:p>
    <w:p w14:paraId="5CA16218" w14:textId="77777777" w:rsidR="0023794A" w:rsidRDefault="0023794A" w:rsidP="0023794A">
      <w:pPr>
        <w:widowControl w:val="0"/>
        <w:autoSpaceDE w:val="0"/>
        <w:autoSpaceDN w:val="0"/>
        <w:adjustRightInd w:val="0"/>
        <w:rPr>
          <w:color w:val="000000"/>
        </w:rPr>
      </w:pPr>
      <w:r>
        <w:rPr>
          <w:color w:val="000000"/>
        </w:rPr>
        <w:t xml:space="preserve">This pre-consultation engagement indicated broad support for the proposed move of City Road services, with several key themes of feedback highlighting concerns about accessibility and other issues that are important to patients and families. </w:t>
      </w:r>
      <w:r w:rsidR="00D878B0">
        <w:rPr>
          <w:color w:val="000000"/>
        </w:rPr>
        <w:t xml:space="preserve">A patient and </w:t>
      </w:r>
      <w:r w:rsidR="00D878B0" w:rsidRPr="00D878B0">
        <w:rPr>
          <w:color w:val="000000"/>
        </w:rPr>
        <w:t>public representative group, the Oriel Advisory Group (OAG), was established in January 2019 to consider the findings from pre-consultation and advise on process and plans</w:t>
      </w:r>
      <w:r w:rsidR="00D878B0">
        <w:rPr>
          <w:color w:val="000000"/>
        </w:rPr>
        <w:t>.</w:t>
      </w:r>
    </w:p>
    <w:p w14:paraId="363D285B" w14:textId="150167E4" w:rsidR="0023794A" w:rsidRDefault="0023794A" w:rsidP="0023794A">
      <w:pPr>
        <w:rPr>
          <w:color w:val="000000"/>
        </w:rPr>
      </w:pPr>
      <w:r>
        <w:rPr>
          <w:color w:val="000000"/>
        </w:rPr>
        <w:t xml:space="preserve">The details from this phase of feedback </w:t>
      </w:r>
      <w:r w:rsidR="00652C02">
        <w:rPr>
          <w:color w:val="000000"/>
        </w:rPr>
        <w:t xml:space="preserve">formed the </w:t>
      </w:r>
      <w:r>
        <w:rPr>
          <w:color w:val="000000"/>
        </w:rPr>
        <w:t>basis of the proposal for consultation. This included a review of the options shortlist for developing a new centre which confirmed St Pancras as the preferred location, but we made clear in consultation documents that we would remain open-minded about location.</w:t>
      </w:r>
    </w:p>
    <w:p w14:paraId="63420BA4" w14:textId="77777777" w:rsidR="0023794A" w:rsidRDefault="0023794A" w:rsidP="0023794A">
      <w:pPr>
        <w:rPr>
          <w:color w:val="000000"/>
        </w:rPr>
      </w:pPr>
      <w:r>
        <w:rPr>
          <w:color w:val="000000"/>
        </w:rPr>
        <w:t xml:space="preserve">The voice of patients and public heavily influenced the style and content of the consultation document and support materials. We provided accessible versions, including </w:t>
      </w:r>
      <w:r w:rsidR="004F519D">
        <w:rPr>
          <w:color w:val="000000"/>
        </w:rPr>
        <w:t xml:space="preserve">Braille, </w:t>
      </w:r>
      <w:r>
        <w:rPr>
          <w:color w:val="000000"/>
        </w:rPr>
        <w:t>audio, Easy Read and language versions on request. The Easy Read version proved popular with many audiences, as well as with people with learning disabilities.</w:t>
      </w:r>
    </w:p>
    <w:p w14:paraId="77C57196" w14:textId="77777777" w:rsidR="0023794A" w:rsidRDefault="0023794A" w:rsidP="0023794A">
      <w:pPr>
        <w:widowControl w:val="0"/>
        <w:autoSpaceDE w:val="0"/>
        <w:autoSpaceDN w:val="0"/>
        <w:adjustRightInd w:val="0"/>
        <w:rPr>
          <w:color w:val="000000"/>
        </w:rPr>
      </w:pPr>
      <w:r>
        <w:rPr>
          <w:color w:val="000000"/>
        </w:rPr>
        <w:t>A detailed outcome report from pre-consultation engagement was published via the Oriel website on 24 May 2019.</w:t>
      </w:r>
    </w:p>
    <w:p w14:paraId="6CA36D9E" w14:textId="77777777" w:rsidR="00A307DF" w:rsidRDefault="00A307DF" w:rsidP="00253B25">
      <w:pPr>
        <w:rPr>
          <w:rFonts w:ascii="Arial" w:eastAsia="Arial" w:hAnsi="Arial" w:cs="Arial"/>
          <w:lang w:val="en-US"/>
        </w:rPr>
      </w:pPr>
    </w:p>
    <w:p w14:paraId="54B1366A" w14:textId="77777777" w:rsidR="006B0EDC" w:rsidRPr="00400812" w:rsidRDefault="006B0EDC" w:rsidP="00301C6E">
      <w:pPr>
        <w:pStyle w:val="Heading2"/>
      </w:pPr>
      <w:bookmarkStart w:id="324" w:name="_Toc27671981"/>
      <w:r w:rsidRPr="00400812">
        <w:lastRenderedPageBreak/>
        <w:t>Planning the public consultation</w:t>
      </w:r>
      <w:bookmarkEnd w:id="324"/>
    </w:p>
    <w:p w14:paraId="2D816FA1" w14:textId="637B96E2" w:rsidR="0004318A" w:rsidRDefault="006B0EDC" w:rsidP="006B0EDC">
      <w:r>
        <w:t xml:space="preserve">The PCBC set out detailed plans for </w:t>
      </w:r>
      <w:r w:rsidR="006F255A">
        <w:t xml:space="preserve">undertaking a robust and transparent public consultation, </w:t>
      </w:r>
      <w:r w:rsidR="00652C02">
        <w:t>capturing</w:t>
      </w:r>
      <w:r w:rsidR="006F255A">
        <w:t xml:space="preserve"> the views of as many relevant groups as possible, ranging from patients and carers </w:t>
      </w:r>
      <w:r w:rsidR="00652C02">
        <w:t>using</w:t>
      </w:r>
      <w:r w:rsidR="006F255A">
        <w:t xml:space="preserve"> ophthalmology services in London, to Moorfields and UCL </w:t>
      </w:r>
      <w:r w:rsidR="00D57D06">
        <w:rPr>
          <w:rFonts w:ascii="Arial" w:eastAsia="Arial" w:hAnsi="Arial" w:cs="Arial"/>
        </w:rPr>
        <w:t>Institute of Ophthalmology (</w:t>
      </w:r>
      <w:proofErr w:type="spellStart"/>
      <w:r w:rsidR="006F255A">
        <w:t>IoO</w:t>
      </w:r>
      <w:proofErr w:type="spellEnd"/>
      <w:r w:rsidR="00D57D06">
        <w:t>)</w:t>
      </w:r>
      <w:r w:rsidR="006F255A">
        <w:t xml:space="preserve"> staff, and relevant voluntary organisations and community groups. </w:t>
      </w:r>
    </w:p>
    <w:p w14:paraId="59A43546" w14:textId="2B6C41AA" w:rsidR="0004318A" w:rsidRDefault="0004318A" w:rsidP="0004318A">
      <w:r>
        <w:t xml:space="preserve">The consultation was undertaken in line with the original plan, as evidenced in </w:t>
      </w:r>
      <w:r>
        <w:fldChar w:fldCharType="begin"/>
      </w:r>
      <w:r>
        <w:instrText xml:space="preserve"> REF _Ref22293292 \h </w:instrText>
      </w:r>
      <w:r>
        <w:fldChar w:fldCharType="separate"/>
      </w:r>
      <w:r w:rsidR="00D31358" w:rsidRPr="003F1527">
        <w:t xml:space="preserve">Table </w:t>
      </w:r>
      <w:r w:rsidR="00D31358">
        <w:rPr>
          <w:noProof/>
        </w:rPr>
        <w:t>3</w:t>
      </w:r>
      <w:r>
        <w:fldChar w:fldCharType="end"/>
      </w:r>
      <w:r>
        <w:t xml:space="preserve"> and then adjusted in response to activity, uptake and feedback. We reviewed the consultation at the mid-point</w:t>
      </w:r>
      <w:r w:rsidR="00BE133D">
        <w:t xml:space="preserve">, with feedback from </w:t>
      </w:r>
      <w:r w:rsidR="00BE133D" w:rsidRPr="00BE133D">
        <w:t>independent experts The Consultation Institute (TCI)</w:t>
      </w:r>
      <w:r w:rsidR="00BE133D">
        <w:t>,</w:t>
      </w:r>
      <w:r>
        <w:t xml:space="preserve"> and took the following actions:</w:t>
      </w:r>
    </w:p>
    <w:p w14:paraId="0B9CAAB4" w14:textId="64DE5B08" w:rsidR="0004318A" w:rsidRPr="00217F16" w:rsidRDefault="00F41F22" w:rsidP="007D6A88">
      <w:pPr>
        <w:pStyle w:val="ListParagraph"/>
        <w:widowControl w:val="0"/>
        <w:numPr>
          <w:ilvl w:val="0"/>
          <w:numId w:val="40"/>
        </w:numPr>
        <w:autoSpaceDE w:val="0"/>
        <w:autoSpaceDN w:val="0"/>
        <w:adjustRightInd w:val="0"/>
      </w:pPr>
      <w:r w:rsidRPr="00217F16">
        <w:t>Two intensification weeks with increased activity</w:t>
      </w:r>
      <w:r w:rsidR="00063D69" w:rsidRPr="00217F16">
        <w:t>, including letters to patients, a ‘call to action’ appealing for people to get involved</w:t>
      </w:r>
    </w:p>
    <w:p w14:paraId="144D80ED" w14:textId="4CBEA8D8" w:rsidR="0004318A" w:rsidRPr="00217F16" w:rsidRDefault="0004318A" w:rsidP="007D6A88">
      <w:pPr>
        <w:pStyle w:val="ListParagraph"/>
        <w:widowControl w:val="0"/>
        <w:numPr>
          <w:ilvl w:val="0"/>
          <w:numId w:val="40"/>
        </w:numPr>
        <w:autoSpaceDE w:val="0"/>
        <w:autoSpaceDN w:val="0"/>
        <w:adjustRightInd w:val="0"/>
      </w:pPr>
      <w:r w:rsidRPr="00217F16">
        <w:t>Direct consultation with priority stakeholders</w:t>
      </w:r>
      <w:r w:rsidR="00063D69" w:rsidRPr="00217F16">
        <w:t xml:space="preserve"> – </w:t>
      </w:r>
      <w:proofErr w:type="spellStart"/>
      <w:r w:rsidR="001437D5" w:rsidRPr="00217F16">
        <w:t>HealthWatch</w:t>
      </w:r>
      <w:proofErr w:type="spellEnd"/>
      <w:r w:rsidR="00063D69" w:rsidRPr="00217F16">
        <w:t xml:space="preserve"> bodies across the country, voluntary organisations, local authorities and scrutiny committees</w:t>
      </w:r>
    </w:p>
    <w:p w14:paraId="7C57CD26" w14:textId="1DDF41B6" w:rsidR="0004318A" w:rsidRPr="00217F16" w:rsidRDefault="0004318A" w:rsidP="007D6A88">
      <w:pPr>
        <w:pStyle w:val="ListParagraph"/>
        <w:widowControl w:val="0"/>
        <w:numPr>
          <w:ilvl w:val="0"/>
          <w:numId w:val="40"/>
        </w:numPr>
        <w:autoSpaceDE w:val="0"/>
        <w:autoSpaceDN w:val="0"/>
        <w:adjustRightInd w:val="0"/>
      </w:pPr>
      <w:r w:rsidRPr="00217F16">
        <w:t xml:space="preserve">Co-production </w:t>
      </w:r>
      <w:r w:rsidR="00063D69" w:rsidRPr="00217F16">
        <w:t xml:space="preserve">workshops </w:t>
      </w:r>
      <w:r w:rsidRPr="00217F16">
        <w:t>with patient and public representatives</w:t>
      </w:r>
      <w:r w:rsidR="00063D69" w:rsidRPr="00217F16">
        <w:t xml:space="preserve"> to explore key issues in detail</w:t>
      </w:r>
    </w:p>
    <w:p w14:paraId="4F662ED4" w14:textId="77777777" w:rsidR="006B0EDC" w:rsidRPr="00400812" w:rsidRDefault="006B0EDC" w:rsidP="006B0EDC">
      <w:pPr>
        <w:spacing w:after="0"/>
        <w:rPr>
          <w:rFonts w:asciiTheme="majorHAnsi" w:eastAsiaTheme="majorEastAsia" w:hAnsiTheme="majorHAnsi" w:cstheme="majorBidi"/>
          <w:b/>
          <w:bCs/>
          <w:color w:val="00A09D"/>
        </w:rPr>
      </w:pPr>
      <w:r w:rsidRPr="00400812">
        <w:rPr>
          <w:rFonts w:asciiTheme="majorHAnsi" w:eastAsiaTheme="majorEastAsia" w:hAnsiTheme="majorHAnsi" w:cstheme="majorBidi"/>
          <w:b/>
          <w:bCs/>
          <w:color w:val="00A09D"/>
        </w:rPr>
        <w:t>Overall aim for involvement and consultation</w:t>
      </w:r>
    </w:p>
    <w:p w14:paraId="442C70C3" w14:textId="3D708E2E" w:rsidR="006B0EDC" w:rsidRDefault="006B0EDC" w:rsidP="006B0EDC">
      <w:pPr>
        <w:contextualSpacing/>
        <w:rPr>
          <w:rFonts w:ascii="Arial" w:eastAsia="Arial" w:hAnsi="Arial" w:cs="Arial"/>
          <w:b/>
          <w:bCs/>
          <w:lang w:val="en-US"/>
        </w:rPr>
      </w:pPr>
      <w:r>
        <w:rPr>
          <w:rFonts w:ascii="Arial" w:eastAsia="Arial" w:hAnsi="Arial" w:cs="Arial"/>
          <w:lang w:val="en-US"/>
        </w:rPr>
        <w:t>When developing the PCBC, commissioners</w:t>
      </w:r>
      <w:bookmarkStart w:id="325" w:name="_Hlk536437679"/>
      <w:r w:rsidR="00012D7B">
        <w:rPr>
          <w:rFonts w:ascii="Arial" w:eastAsia="Arial" w:hAnsi="Arial" w:cs="Arial"/>
          <w:lang w:val="en-US"/>
        </w:rPr>
        <w:t xml:space="preserve"> set out </w:t>
      </w:r>
      <w:r>
        <w:rPr>
          <w:rFonts w:ascii="Arial" w:eastAsia="Arial" w:hAnsi="Arial" w:cs="Arial"/>
          <w:b/>
          <w:bCs/>
          <w:lang w:val="en-US"/>
        </w:rPr>
        <w:t>five</w:t>
      </w:r>
      <w:r w:rsidRPr="171A1028">
        <w:rPr>
          <w:rFonts w:ascii="Arial" w:eastAsia="Arial" w:hAnsi="Arial" w:cs="Arial"/>
          <w:b/>
          <w:bCs/>
          <w:lang w:val="en-US"/>
        </w:rPr>
        <w:t xml:space="preserve"> specific aims</w:t>
      </w:r>
      <w:r w:rsidR="00012D7B">
        <w:rPr>
          <w:rFonts w:ascii="Arial" w:eastAsia="Arial" w:hAnsi="Arial" w:cs="Arial"/>
          <w:b/>
          <w:bCs/>
          <w:lang w:val="en-US"/>
        </w:rPr>
        <w:t xml:space="preserve"> </w:t>
      </w:r>
      <w:r w:rsidR="00012D7B">
        <w:rPr>
          <w:rFonts w:ascii="Arial" w:eastAsia="Arial" w:hAnsi="Arial" w:cs="Arial"/>
          <w:lang w:val="en-US"/>
        </w:rPr>
        <w:t>for the consultation</w:t>
      </w:r>
      <w:r w:rsidRPr="171A1028">
        <w:rPr>
          <w:rFonts w:ascii="Arial" w:eastAsia="Arial" w:hAnsi="Arial" w:cs="Arial"/>
          <w:b/>
          <w:bCs/>
          <w:lang w:val="en-US"/>
        </w:rPr>
        <w:t>:</w:t>
      </w:r>
    </w:p>
    <w:p w14:paraId="77EEC18D" w14:textId="0DC74712" w:rsidR="005E5A90" w:rsidRDefault="005E5A90" w:rsidP="002B22F1">
      <w:pPr>
        <w:pStyle w:val="Caption"/>
      </w:pPr>
      <w:r>
        <w:t xml:space="preserve">Table </w:t>
      </w:r>
      <w:r w:rsidR="004A6D41">
        <w:rPr>
          <w:noProof/>
        </w:rPr>
        <w:fldChar w:fldCharType="begin"/>
      </w:r>
      <w:r w:rsidR="004A6D41">
        <w:rPr>
          <w:noProof/>
        </w:rPr>
        <w:instrText xml:space="preserve"> SEQ Table \* ARABIC </w:instrText>
      </w:r>
      <w:r w:rsidR="004A6D41">
        <w:rPr>
          <w:noProof/>
        </w:rPr>
        <w:fldChar w:fldCharType="separate"/>
      </w:r>
      <w:r w:rsidR="00D31358">
        <w:rPr>
          <w:noProof/>
        </w:rPr>
        <w:t>2</w:t>
      </w:r>
      <w:r w:rsidR="004A6D41">
        <w:rPr>
          <w:noProof/>
        </w:rPr>
        <w:fldChar w:fldCharType="end"/>
      </w:r>
      <w:r>
        <w:t xml:space="preserve"> - Public consultation aims</w:t>
      </w:r>
    </w:p>
    <w:tbl>
      <w:tblPr>
        <w:tblStyle w:val="TableGrid"/>
        <w:tblW w:w="9149" w:type="dxa"/>
        <w:tblLayout w:type="fixed"/>
        <w:tblLook w:val="04A0" w:firstRow="1" w:lastRow="0" w:firstColumn="1" w:lastColumn="0" w:noHBand="0" w:noVBand="1"/>
      </w:tblPr>
      <w:tblGrid>
        <w:gridCol w:w="9149"/>
      </w:tblGrid>
      <w:tr w:rsidR="005D6BEA" w14:paraId="75B7A934" w14:textId="77777777" w:rsidTr="00891034">
        <w:trPr>
          <w:trHeight w:val="135"/>
          <w:tblHeader/>
        </w:trPr>
        <w:tc>
          <w:tcPr>
            <w:tcW w:w="9149" w:type="dxa"/>
            <w:shd w:val="clear" w:color="auto" w:fill="00A09D"/>
          </w:tcPr>
          <w:p w14:paraId="1D8440D3" w14:textId="77777777" w:rsidR="005D6BEA" w:rsidRDefault="005D6BEA" w:rsidP="005D6BEA">
            <w:pPr>
              <w:spacing w:line="276" w:lineRule="auto"/>
            </w:pPr>
            <w:r w:rsidRPr="00891034">
              <w:rPr>
                <w:b/>
                <w:bCs/>
                <w:color w:val="FFFFFF" w:themeColor="background1"/>
                <w:lang w:val="en-US"/>
              </w:rPr>
              <w:t>Aim</w:t>
            </w:r>
          </w:p>
        </w:tc>
      </w:tr>
      <w:tr w:rsidR="005D6BEA" w14:paraId="222F0C43" w14:textId="77777777" w:rsidTr="005D6BEA">
        <w:trPr>
          <w:trHeight w:val="466"/>
        </w:trPr>
        <w:tc>
          <w:tcPr>
            <w:tcW w:w="9149" w:type="dxa"/>
          </w:tcPr>
          <w:p w14:paraId="21E325D4" w14:textId="77777777" w:rsidR="005D6BEA" w:rsidRDefault="005D6BEA" w:rsidP="005D6BEA">
            <w:pPr>
              <w:spacing w:line="276" w:lineRule="auto"/>
            </w:pPr>
            <w:r>
              <w:rPr>
                <w:lang w:val="en-US"/>
              </w:rPr>
              <w:t>Continue to</w:t>
            </w:r>
            <w:r w:rsidRPr="005D3ABC">
              <w:rPr>
                <w:lang w:val="en-US"/>
              </w:rPr>
              <w:t xml:space="preserve"> improve our understanding of the diverse interests and perspectives of people who may be affected by the proposed move – and consider issues in proposals and decisions</w:t>
            </w:r>
            <w:r>
              <w:t>.</w:t>
            </w:r>
          </w:p>
        </w:tc>
      </w:tr>
      <w:tr w:rsidR="005D6BEA" w14:paraId="59ADD412" w14:textId="77777777" w:rsidTr="005D6BEA">
        <w:trPr>
          <w:trHeight w:val="305"/>
        </w:trPr>
        <w:tc>
          <w:tcPr>
            <w:tcW w:w="9149" w:type="dxa"/>
          </w:tcPr>
          <w:p w14:paraId="01F61C71" w14:textId="77777777" w:rsidR="005D6BEA" w:rsidRDefault="005D6BEA" w:rsidP="005D6BEA">
            <w:pPr>
              <w:spacing w:line="276" w:lineRule="auto"/>
            </w:pPr>
            <w:r>
              <w:rPr>
                <w:lang w:val="en-US"/>
              </w:rPr>
              <w:t>Continue to</w:t>
            </w:r>
            <w:r w:rsidRPr="005D3ABC">
              <w:rPr>
                <w:lang w:val="en-US"/>
              </w:rPr>
              <w:t xml:space="preserve"> expand the range of people and groups involved, including action to reach minority and protected groups</w:t>
            </w:r>
            <w:r>
              <w:rPr>
                <w:lang w:val="en-US"/>
              </w:rPr>
              <w:t xml:space="preserve"> </w:t>
            </w:r>
            <w:r w:rsidRPr="00240FCE">
              <w:rPr>
                <w:b/>
                <w:lang w:val="en-US"/>
              </w:rPr>
              <w:t xml:space="preserve">* </w:t>
            </w:r>
          </w:p>
        </w:tc>
      </w:tr>
      <w:tr w:rsidR="005D6BEA" w14:paraId="2AD912C9" w14:textId="77777777" w:rsidTr="005D6BEA">
        <w:trPr>
          <w:trHeight w:val="301"/>
        </w:trPr>
        <w:tc>
          <w:tcPr>
            <w:tcW w:w="9149" w:type="dxa"/>
          </w:tcPr>
          <w:p w14:paraId="7CAD9925" w14:textId="77777777" w:rsidR="005D6BEA" w:rsidRDefault="005D6BEA" w:rsidP="005D6BEA">
            <w:pPr>
              <w:spacing w:line="276" w:lineRule="auto"/>
            </w:pPr>
            <w:r>
              <w:rPr>
                <w:lang w:val="en-US"/>
              </w:rPr>
              <w:t>Continue to</w:t>
            </w:r>
            <w:r w:rsidRPr="005D3ABC">
              <w:rPr>
                <w:lang w:val="en-US"/>
              </w:rPr>
              <w:t xml:space="preserve"> ensure sufficient information is made available during consultation for intelligent consideration and response</w:t>
            </w:r>
            <w:r>
              <w:t>.</w:t>
            </w:r>
          </w:p>
        </w:tc>
      </w:tr>
      <w:tr w:rsidR="005D6BEA" w14:paraId="2AA73965" w14:textId="77777777" w:rsidTr="005D6BEA">
        <w:trPr>
          <w:trHeight w:val="220"/>
        </w:trPr>
        <w:tc>
          <w:tcPr>
            <w:tcW w:w="9149" w:type="dxa"/>
          </w:tcPr>
          <w:p w14:paraId="64B263B0" w14:textId="77777777" w:rsidR="005D6BEA" w:rsidRPr="008C6FFA" w:rsidRDefault="005D6BEA" w:rsidP="005D6BEA">
            <w:pPr>
              <w:spacing w:line="276" w:lineRule="auto"/>
              <w:rPr>
                <w:lang w:val="en-US"/>
              </w:rPr>
            </w:pPr>
            <w:r w:rsidRPr="008C6FFA">
              <w:rPr>
                <w:lang w:val="en-US"/>
              </w:rPr>
              <w:t>To improve public awareness and confidence in change</w:t>
            </w:r>
            <w:r>
              <w:rPr>
                <w:lang w:val="en-US"/>
              </w:rPr>
              <w:t>.</w:t>
            </w:r>
          </w:p>
        </w:tc>
      </w:tr>
      <w:tr w:rsidR="005D6BEA" w14:paraId="1337558D" w14:textId="77777777" w:rsidTr="005D6BEA">
        <w:trPr>
          <w:trHeight w:val="381"/>
        </w:trPr>
        <w:tc>
          <w:tcPr>
            <w:tcW w:w="9149" w:type="dxa"/>
          </w:tcPr>
          <w:p w14:paraId="6C51A517" w14:textId="77777777" w:rsidR="005D6BEA" w:rsidRDefault="005D6BEA" w:rsidP="005D6BEA">
            <w:pPr>
              <w:spacing w:line="276" w:lineRule="auto"/>
            </w:pPr>
            <w:r w:rsidRPr="008C6FFA">
              <w:rPr>
                <w:lang w:val="en-US"/>
              </w:rPr>
              <w:t>To build a framework for sustainable involvement over the next five years and beyond from early discussions into future phases of planning and implementation</w:t>
            </w:r>
            <w:r>
              <w:rPr>
                <w:lang w:val="en-US"/>
              </w:rPr>
              <w:t>.</w:t>
            </w:r>
          </w:p>
        </w:tc>
      </w:tr>
    </w:tbl>
    <w:p w14:paraId="4CD9AECE" w14:textId="77777777" w:rsidR="006B0EDC" w:rsidRPr="00833B35" w:rsidRDefault="006B0EDC" w:rsidP="005D6BEA">
      <w:pPr>
        <w:rPr>
          <w:sz w:val="18"/>
        </w:rPr>
      </w:pPr>
      <w:r w:rsidRPr="00240FCE">
        <w:rPr>
          <w:rFonts w:ascii="Arial" w:eastAsia="Arial" w:hAnsi="Arial" w:cs="Arial"/>
          <w:b/>
          <w:sz w:val="18"/>
          <w:lang w:val="en-US"/>
        </w:rPr>
        <w:t>*</w:t>
      </w:r>
      <w:r>
        <w:rPr>
          <w:rFonts w:ascii="Arial" w:eastAsia="Arial" w:hAnsi="Arial" w:cs="Arial"/>
          <w:b/>
          <w:sz w:val="18"/>
          <w:lang w:val="en-US"/>
        </w:rPr>
        <w:t xml:space="preserve"> </w:t>
      </w:r>
      <w:r w:rsidRPr="00833B35">
        <w:rPr>
          <w:rFonts w:ascii="Arial" w:eastAsia="Arial" w:hAnsi="Arial" w:cs="Arial"/>
          <w:sz w:val="18"/>
          <w:lang w:val="en-US"/>
        </w:rPr>
        <w:t xml:space="preserve">This strategy links to a separate </w:t>
      </w:r>
      <w:proofErr w:type="spellStart"/>
      <w:r w:rsidRPr="00833B35">
        <w:rPr>
          <w:rFonts w:ascii="Arial" w:eastAsia="Arial" w:hAnsi="Arial" w:cs="Arial"/>
          <w:sz w:val="18"/>
          <w:lang w:val="en-US"/>
        </w:rPr>
        <w:t>workstream</w:t>
      </w:r>
      <w:proofErr w:type="spellEnd"/>
      <w:r w:rsidRPr="00833B35">
        <w:rPr>
          <w:rFonts w:ascii="Arial" w:eastAsia="Arial" w:hAnsi="Arial" w:cs="Arial"/>
          <w:sz w:val="18"/>
          <w:lang w:val="en-US"/>
        </w:rPr>
        <w:t xml:space="preserve"> to assess the equality impact of proposed change and will support delivery of our public sector equality duty.</w:t>
      </w:r>
    </w:p>
    <w:p w14:paraId="5613F199" w14:textId="039C37DB" w:rsidR="006B0EDC" w:rsidRPr="00566E30" w:rsidRDefault="00566E30" w:rsidP="006B0EDC">
      <w:pPr>
        <w:contextualSpacing/>
      </w:pPr>
      <w:r>
        <w:rPr>
          <w:rFonts w:ascii="Arial" w:eastAsia="Arial" w:hAnsi="Arial" w:cs="Arial"/>
          <w:lang w:val="en-US"/>
        </w:rPr>
        <w:t xml:space="preserve">Commissioners and </w:t>
      </w:r>
      <w:proofErr w:type="spellStart"/>
      <w:r>
        <w:rPr>
          <w:rFonts w:ascii="Arial" w:eastAsia="Arial" w:hAnsi="Arial" w:cs="Arial"/>
          <w:lang w:val="en-US"/>
        </w:rPr>
        <w:t>Moorfields</w:t>
      </w:r>
      <w:proofErr w:type="spellEnd"/>
      <w:r>
        <w:rPr>
          <w:rFonts w:ascii="Arial" w:eastAsia="Arial" w:hAnsi="Arial" w:cs="Arial"/>
          <w:lang w:val="en-US"/>
        </w:rPr>
        <w:t xml:space="preserve"> agreed the following </w:t>
      </w:r>
      <w:r>
        <w:rPr>
          <w:rFonts w:ascii="Arial" w:eastAsia="Arial" w:hAnsi="Arial" w:cs="Arial"/>
          <w:b/>
          <w:bCs/>
          <w:lang w:val="en-US"/>
        </w:rPr>
        <w:t>p</w:t>
      </w:r>
      <w:r w:rsidR="006B0EDC" w:rsidRPr="171A1028">
        <w:rPr>
          <w:rFonts w:ascii="Arial" w:eastAsia="Arial" w:hAnsi="Arial" w:cs="Arial"/>
          <w:b/>
          <w:bCs/>
          <w:lang w:val="en-US"/>
        </w:rPr>
        <w:t>rinciples</w:t>
      </w:r>
      <w:r>
        <w:rPr>
          <w:rFonts w:ascii="Arial" w:eastAsia="Arial" w:hAnsi="Arial" w:cs="Arial"/>
          <w:b/>
          <w:bCs/>
          <w:lang w:val="en-US"/>
        </w:rPr>
        <w:t xml:space="preserve"> </w:t>
      </w:r>
      <w:r>
        <w:rPr>
          <w:rFonts w:ascii="Arial" w:eastAsia="Arial" w:hAnsi="Arial" w:cs="Arial"/>
          <w:lang w:val="en-US"/>
        </w:rPr>
        <w:t xml:space="preserve">for </w:t>
      </w:r>
      <w:r w:rsidR="00F90350">
        <w:rPr>
          <w:rFonts w:ascii="Arial" w:eastAsia="Arial" w:hAnsi="Arial" w:cs="Arial"/>
          <w:lang w:val="en-US"/>
        </w:rPr>
        <w:t>consultation and decision-making:</w:t>
      </w:r>
    </w:p>
    <w:p w14:paraId="56284F7A" w14:textId="25F670FC" w:rsidR="00A307DF" w:rsidRPr="00A307DF" w:rsidRDefault="006B0EDC" w:rsidP="00DD6CC3">
      <w:pPr>
        <w:pStyle w:val="ListParagraph"/>
        <w:numPr>
          <w:ilvl w:val="1"/>
          <w:numId w:val="27"/>
        </w:numPr>
        <w:ind w:left="426"/>
      </w:pPr>
      <w:r w:rsidRPr="00A307DF">
        <w:rPr>
          <w:rFonts w:ascii="Arial" w:eastAsia="Arial" w:hAnsi="Arial" w:cs="Arial"/>
          <w:lang w:val="en-US"/>
        </w:rPr>
        <w:t>All partners will work together to ensure openness and transparency in decision-making</w:t>
      </w:r>
      <w:r w:rsidR="004B64C1">
        <w:rPr>
          <w:rFonts w:ascii="Arial" w:eastAsia="Arial" w:hAnsi="Arial" w:cs="Arial"/>
          <w:lang w:val="en-US"/>
        </w:rPr>
        <w:t>.</w:t>
      </w:r>
    </w:p>
    <w:p w14:paraId="637DCD71" w14:textId="7A594CEF" w:rsidR="00A307DF" w:rsidRPr="00A307DF" w:rsidRDefault="006B0EDC" w:rsidP="00DD6CC3">
      <w:pPr>
        <w:pStyle w:val="ListParagraph"/>
        <w:numPr>
          <w:ilvl w:val="1"/>
          <w:numId w:val="27"/>
        </w:numPr>
        <w:ind w:left="426"/>
      </w:pPr>
      <w:r w:rsidRPr="00A307DF">
        <w:rPr>
          <w:rFonts w:eastAsia="Arial"/>
          <w:lang w:val="en-US"/>
        </w:rPr>
        <w:t xml:space="preserve">We will </w:t>
      </w:r>
      <w:r w:rsidR="006F255A" w:rsidRPr="00A307DF">
        <w:rPr>
          <w:rFonts w:eastAsia="Arial"/>
          <w:lang w:val="en-US"/>
        </w:rPr>
        <w:t>endeavor</w:t>
      </w:r>
      <w:r w:rsidRPr="00A307DF">
        <w:rPr>
          <w:rFonts w:eastAsia="Arial"/>
          <w:lang w:val="en-US"/>
        </w:rPr>
        <w:t xml:space="preserve"> to provide sufficient information for people to make informed choices and input to the process</w:t>
      </w:r>
      <w:r w:rsidR="004B64C1">
        <w:rPr>
          <w:rFonts w:eastAsia="Arial"/>
          <w:lang w:val="en-US"/>
        </w:rPr>
        <w:t>.</w:t>
      </w:r>
    </w:p>
    <w:p w14:paraId="6C3F44E2" w14:textId="4EE96169" w:rsidR="00A307DF" w:rsidRPr="00BC2BA9" w:rsidRDefault="006B0EDC" w:rsidP="00DD6CC3">
      <w:pPr>
        <w:pStyle w:val="ListParagraph"/>
        <w:numPr>
          <w:ilvl w:val="1"/>
          <w:numId w:val="27"/>
        </w:numPr>
        <w:ind w:left="426"/>
      </w:pPr>
      <w:r w:rsidRPr="00A307DF">
        <w:rPr>
          <w:rFonts w:eastAsia="Arial"/>
          <w:lang w:val="en-US"/>
        </w:rPr>
        <w:t>Although we will present developed proposals, we will keep an open mind during consultation</w:t>
      </w:r>
      <w:r w:rsidR="004B64C1">
        <w:rPr>
          <w:rFonts w:eastAsia="Arial"/>
          <w:lang w:val="en-US"/>
        </w:rPr>
        <w:t>.</w:t>
      </w:r>
    </w:p>
    <w:p w14:paraId="52429453" w14:textId="6A4AEB42" w:rsidR="00A307DF" w:rsidRPr="00BC2BA9" w:rsidRDefault="006B0EDC" w:rsidP="00DD6CC3">
      <w:pPr>
        <w:pStyle w:val="ListParagraph"/>
        <w:numPr>
          <w:ilvl w:val="1"/>
          <w:numId w:val="27"/>
        </w:numPr>
        <w:ind w:left="426"/>
      </w:pPr>
      <w:r w:rsidRPr="00A307DF">
        <w:rPr>
          <w:rFonts w:eastAsia="Arial"/>
          <w:lang w:val="en-US"/>
        </w:rPr>
        <w:t xml:space="preserve">We will </w:t>
      </w:r>
      <w:proofErr w:type="spellStart"/>
      <w:r w:rsidRPr="00A307DF">
        <w:rPr>
          <w:rFonts w:eastAsia="Arial"/>
          <w:lang w:val="en-US"/>
        </w:rPr>
        <w:t>maximise</w:t>
      </w:r>
      <w:proofErr w:type="spellEnd"/>
      <w:r w:rsidRPr="00A307DF">
        <w:rPr>
          <w:rFonts w:eastAsia="Arial"/>
          <w:lang w:val="en-US"/>
        </w:rPr>
        <w:t xml:space="preserve"> the opportunities for co-production</w:t>
      </w:r>
      <w:r w:rsidR="004B64C1">
        <w:rPr>
          <w:rFonts w:eastAsia="Arial"/>
          <w:lang w:val="en-US"/>
        </w:rPr>
        <w:t>.</w:t>
      </w:r>
    </w:p>
    <w:p w14:paraId="5F4128AA" w14:textId="77777777" w:rsidR="006B0EDC" w:rsidRPr="00AB2936" w:rsidRDefault="006B0EDC" w:rsidP="00DD6CC3">
      <w:pPr>
        <w:pStyle w:val="ListParagraph"/>
        <w:numPr>
          <w:ilvl w:val="1"/>
          <w:numId w:val="27"/>
        </w:numPr>
        <w:ind w:left="426"/>
      </w:pPr>
      <w:r w:rsidRPr="00A307DF">
        <w:rPr>
          <w:rFonts w:eastAsia="Arial"/>
          <w:lang w:val="en-US"/>
        </w:rPr>
        <w:t>We will allow adequate time for consideration and response. This includes timely information and responses to communications needs.</w:t>
      </w:r>
    </w:p>
    <w:p w14:paraId="6ACBBB26" w14:textId="77777777" w:rsidR="001829A2" w:rsidRDefault="001829A2" w:rsidP="007A5523">
      <w:pPr>
        <w:spacing w:after="0"/>
        <w:rPr>
          <w:rFonts w:asciiTheme="majorHAnsi" w:eastAsiaTheme="majorEastAsia" w:hAnsiTheme="majorHAnsi" w:cstheme="majorBidi"/>
          <w:b/>
          <w:bCs/>
          <w:color w:val="00A09D"/>
        </w:rPr>
      </w:pPr>
      <w:bookmarkStart w:id="326" w:name="_Hlk536437697"/>
      <w:bookmarkEnd w:id="325"/>
    </w:p>
    <w:p w14:paraId="61C1ECE7" w14:textId="77777777" w:rsidR="007A5523" w:rsidRPr="00400812" w:rsidRDefault="005D6BEA" w:rsidP="007A5523">
      <w:pPr>
        <w:spacing w:after="0"/>
        <w:rPr>
          <w:rFonts w:asciiTheme="majorHAnsi" w:eastAsiaTheme="majorEastAsia" w:hAnsiTheme="majorHAnsi" w:cstheme="majorBidi"/>
          <w:b/>
          <w:bCs/>
          <w:color w:val="00A09D"/>
        </w:rPr>
      </w:pPr>
      <w:r>
        <w:rPr>
          <w:rFonts w:asciiTheme="majorHAnsi" w:eastAsiaTheme="majorEastAsia" w:hAnsiTheme="majorHAnsi" w:cstheme="majorBidi"/>
          <w:b/>
          <w:bCs/>
          <w:color w:val="00A09D"/>
        </w:rPr>
        <w:lastRenderedPageBreak/>
        <w:t>PCBC c</w:t>
      </w:r>
      <w:r w:rsidR="007A5523" w:rsidRPr="00400812">
        <w:rPr>
          <w:rFonts w:asciiTheme="majorHAnsi" w:eastAsiaTheme="majorEastAsia" w:hAnsiTheme="majorHAnsi" w:cstheme="majorBidi"/>
          <w:b/>
          <w:bCs/>
          <w:color w:val="00A09D"/>
        </w:rPr>
        <w:t>onsultation plan</w:t>
      </w:r>
    </w:p>
    <w:p w14:paraId="4A12DD6C" w14:textId="5E9BDBE0" w:rsidR="00FE4050" w:rsidRPr="00940D49" w:rsidRDefault="00FE4050" w:rsidP="00FE4050">
      <w:pPr>
        <w:rPr>
          <w:rFonts w:ascii="Arial" w:eastAsia="Arial" w:hAnsi="Arial"/>
          <w:lang w:val="en-US"/>
        </w:rPr>
      </w:pPr>
      <w:r w:rsidRPr="00940D49">
        <w:rPr>
          <w:rFonts w:ascii="Arial" w:eastAsia="Arial" w:hAnsi="Arial"/>
          <w:lang w:val="en-US"/>
        </w:rPr>
        <w:t>The PCBC set out plans for a 12-week period of consultation, starting in May 2019. The consultation commenced on Friday 24 May, and was extended to 16 weeks, to allow for the usual summer holiday period.</w:t>
      </w:r>
    </w:p>
    <w:p w14:paraId="0BDA79C0" w14:textId="47F25957" w:rsidR="006B0EDC" w:rsidRDefault="00FE4050" w:rsidP="006B0EDC">
      <w:r>
        <w:rPr>
          <w:rFonts w:eastAsia="Arial"/>
          <w:lang w:val="en-US"/>
        </w:rPr>
        <w:t>T</w:t>
      </w:r>
      <w:r w:rsidR="007A5523">
        <w:rPr>
          <w:rFonts w:eastAsia="Arial"/>
          <w:lang w:val="en-US"/>
        </w:rPr>
        <w:t>he consultation focus</w:t>
      </w:r>
      <w:r>
        <w:rPr>
          <w:rFonts w:eastAsia="Arial"/>
          <w:lang w:val="en-US"/>
        </w:rPr>
        <w:t>ed</w:t>
      </w:r>
      <w:r w:rsidR="007A5523">
        <w:rPr>
          <w:rFonts w:eastAsia="Arial"/>
          <w:lang w:val="en-US"/>
        </w:rPr>
        <w:t xml:space="preserve"> on the </w:t>
      </w:r>
      <w:r w:rsidR="006B0EDC" w:rsidRPr="00824660">
        <w:t xml:space="preserve">proposal to build a new integrated centre for eye care, research and education on </w:t>
      </w:r>
      <w:r w:rsidR="006B0EDC">
        <w:t xml:space="preserve">the </w:t>
      </w:r>
      <w:r w:rsidR="006B0EDC" w:rsidRPr="00824660">
        <w:t xml:space="preserve">St Pancras </w:t>
      </w:r>
      <w:r w:rsidR="00527289">
        <w:t>H</w:t>
      </w:r>
      <w:r w:rsidR="006B0EDC" w:rsidRPr="00824660">
        <w:t>ospital</w:t>
      </w:r>
      <w:r w:rsidR="006B0EDC">
        <w:t xml:space="preserve"> site in Camden</w:t>
      </w:r>
      <w:r w:rsidR="006B0EDC" w:rsidRPr="00824660">
        <w:t xml:space="preserve">. </w:t>
      </w:r>
      <w:r w:rsidR="006B0EDC" w:rsidRPr="00EC4E86">
        <w:t xml:space="preserve">The proposed change </w:t>
      </w:r>
      <w:r w:rsidR="006B0EDC">
        <w:t xml:space="preserve">could </w:t>
      </w:r>
      <w:r w:rsidR="006B0EDC" w:rsidRPr="00EC4E86">
        <w:t xml:space="preserve">affect all patients and future patients of the Moorfields Eye Hospital on City Road. </w:t>
      </w:r>
      <w:r w:rsidR="006B0EDC">
        <w:t xml:space="preserve">A significant proportion </w:t>
      </w:r>
      <w:r w:rsidR="006B0EDC" w:rsidRPr="00EC4E86">
        <w:t xml:space="preserve">of </w:t>
      </w:r>
      <w:r w:rsidR="006B0EDC">
        <w:t>these</w:t>
      </w:r>
      <w:r w:rsidR="006B0EDC" w:rsidRPr="00EC4E86">
        <w:t xml:space="preserve"> are from north central </w:t>
      </w:r>
      <w:r w:rsidR="00F90350">
        <w:t xml:space="preserve">and north east </w:t>
      </w:r>
      <w:r w:rsidR="006B0EDC" w:rsidRPr="00EC4E86">
        <w:t xml:space="preserve">London, but people </w:t>
      </w:r>
      <w:r w:rsidR="006B0EDC">
        <w:t xml:space="preserve">also </w:t>
      </w:r>
      <w:r w:rsidR="006B0EDC" w:rsidRPr="00EC4E86">
        <w:t xml:space="preserve">travel from all over </w:t>
      </w:r>
      <w:r w:rsidR="006B0EDC">
        <w:t>the UK</w:t>
      </w:r>
      <w:r w:rsidR="006B0EDC" w:rsidRPr="00EC4E86">
        <w:t>.</w:t>
      </w:r>
      <w:bookmarkStart w:id="327" w:name="_Hlk536189026"/>
      <w:r w:rsidR="007A5523">
        <w:t xml:space="preserve"> </w:t>
      </w:r>
      <w:r w:rsidR="006B0EDC" w:rsidRPr="00EC4E86">
        <w:t xml:space="preserve">We </w:t>
      </w:r>
      <w:r w:rsidR="004B64C1">
        <w:t>consulted on</w:t>
      </w:r>
      <w:r w:rsidR="006B0EDC">
        <w:t>:</w:t>
      </w:r>
    </w:p>
    <w:p w14:paraId="577D6C6D" w14:textId="270416C9" w:rsidR="006B0EDC" w:rsidRDefault="006B0EDC" w:rsidP="00DD6CC3">
      <w:pPr>
        <w:pStyle w:val="ListParagraph"/>
        <w:numPr>
          <w:ilvl w:val="0"/>
          <w:numId w:val="18"/>
        </w:numPr>
      </w:pPr>
      <w:r>
        <w:t xml:space="preserve">How </w:t>
      </w:r>
      <w:r w:rsidR="004B64C1">
        <w:t xml:space="preserve">people </w:t>
      </w:r>
      <w:r>
        <w:t>view the proposal and the way in which it might affect them</w:t>
      </w:r>
      <w:r w:rsidR="004B64C1">
        <w:t>.</w:t>
      </w:r>
    </w:p>
    <w:p w14:paraId="01B57BDA" w14:textId="62EADA62" w:rsidR="006B0EDC" w:rsidRDefault="006B0EDC" w:rsidP="00DD6CC3">
      <w:pPr>
        <w:pStyle w:val="ListParagraph"/>
        <w:numPr>
          <w:ilvl w:val="0"/>
          <w:numId w:val="18"/>
        </w:numPr>
      </w:pPr>
      <w:r>
        <w:t>What matters to patients and families and how this could influence decisions, designs and plans</w:t>
      </w:r>
      <w:r w:rsidR="004B64C1">
        <w:t>.</w:t>
      </w:r>
    </w:p>
    <w:p w14:paraId="2A5CFD0A" w14:textId="77777777" w:rsidR="006B0EDC" w:rsidRDefault="006B0EDC" w:rsidP="00DD6CC3">
      <w:pPr>
        <w:pStyle w:val="ListParagraph"/>
        <w:numPr>
          <w:ilvl w:val="0"/>
          <w:numId w:val="18"/>
        </w:numPr>
      </w:pPr>
      <w:r>
        <w:t>The wider implications of the proposed change – its impact on healthcare, social care, environmental issues and London’s infrastructure.</w:t>
      </w:r>
    </w:p>
    <w:bookmarkEnd w:id="326"/>
    <w:bookmarkEnd w:id="327"/>
    <w:p w14:paraId="3A408832" w14:textId="6C87B9BB" w:rsidR="007A5523" w:rsidRDefault="007A5523" w:rsidP="00F41F22">
      <w:pPr>
        <w:rPr>
          <w:rFonts w:ascii="Arial" w:eastAsia="Arial" w:hAnsi="Arial" w:cs="Arial"/>
          <w:lang w:val="en-US"/>
        </w:rPr>
      </w:pPr>
      <w:r>
        <w:t>The engagement activities planned at PCBC stage, along with how we achieved these when delivering the public consultation, are set out in</w:t>
      </w:r>
      <w:r w:rsidR="003F1527">
        <w:t xml:space="preserve"> </w:t>
      </w:r>
      <w:r w:rsidR="003F1527">
        <w:fldChar w:fldCharType="begin"/>
      </w:r>
      <w:r w:rsidR="003F1527">
        <w:instrText xml:space="preserve"> REF _Ref22293292 \h  \* MERGEFORMAT </w:instrText>
      </w:r>
      <w:r w:rsidR="003F1527">
        <w:fldChar w:fldCharType="separate"/>
      </w:r>
      <w:r w:rsidR="00D31358" w:rsidRPr="003F1527">
        <w:t xml:space="preserve">Table </w:t>
      </w:r>
      <w:r w:rsidR="00D31358">
        <w:t>3</w:t>
      </w:r>
      <w:r w:rsidR="003F1527">
        <w:fldChar w:fldCharType="end"/>
      </w:r>
      <w:r>
        <w:t>.</w:t>
      </w:r>
      <w:r w:rsidR="003F1527">
        <w:t xml:space="preserve"> </w:t>
      </w:r>
      <w:r w:rsidR="00CE1E0C">
        <w:rPr>
          <w:rFonts w:ascii="Arial" w:eastAsia="Arial" w:hAnsi="Arial" w:cs="Arial"/>
          <w:lang w:val="en-US"/>
        </w:rPr>
        <w:t>This demonstrates that commissioners did undertake the activities planned at PCBC stage. We also responded to the consultation as it evolved, changing our approach to ensure we captured as much detailed feedback as possible.</w:t>
      </w:r>
    </w:p>
    <w:p w14:paraId="58B5CB3E" w14:textId="77777777" w:rsidR="006B0EDC" w:rsidRPr="00400812" w:rsidRDefault="006B0EDC" w:rsidP="00301C6E">
      <w:pPr>
        <w:pStyle w:val="Heading2"/>
      </w:pPr>
      <w:bookmarkStart w:id="328" w:name="_Ref25566870"/>
      <w:bookmarkStart w:id="329" w:name="_Toc27671982"/>
      <w:r w:rsidRPr="00400812">
        <w:t>Consultation methodology</w:t>
      </w:r>
      <w:bookmarkEnd w:id="328"/>
      <w:bookmarkEnd w:id="329"/>
    </w:p>
    <w:p w14:paraId="5142E4A3" w14:textId="77777777" w:rsidR="0004318A" w:rsidRDefault="0004318A" w:rsidP="0004318A">
      <w:r>
        <w:t>The proposal presented for consultation was phrased as follows:</w:t>
      </w:r>
    </w:p>
    <w:p w14:paraId="0E4A1643" w14:textId="77777777" w:rsidR="0004318A" w:rsidRPr="0004318A" w:rsidRDefault="0004318A" w:rsidP="00DD6CC3">
      <w:pPr>
        <w:pStyle w:val="ListParagraph"/>
        <w:numPr>
          <w:ilvl w:val="0"/>
          <w:numId w:val="26"/>
        </w:numPr>
        <w:rPr>
          <w:rFonts w:ascii="Arial" w:eastAsia="Arial" w:hAnsi="Arial" w:cs="Arial"/>
          <w:lang w:val="en-US"/>
        </w:rPr>
      </w:pPr>
      <w:proofErr w:type="spellStart"/>
      <w:r w:rsidRPr="0004318A">
        <w:rPr>
          <w:rFonts w:ascii="Arial" w:eastAsia="Arial" w:hAnsi="Arial" w:cs="Arial"/>
          <w:lang w:val="en-US"/>
        </w:rPr>
        <w:t>Moorfields</w:t>
      </w:r>
      <w:proofErr w:type="spellEnd"/>
      <w:r w:rsidRPr="0004318A">
        <w:rPr>
          <w:rFonts w:ascii="Arial" w:eastAsia="Arial" w:hAnsi="Arial" w:cs="Arial"/>
          <w:lang w:val="en-US"/>
        </w:rPr>
        <w:t xml:space="preserve"> is proposing to build a new </w:t>
      </w:r>
      <w:proofErr w:type="spellStart"/>
      <w:r w:rsidRPr="0004318A">
        <w:rPr>
          <w:rFonts w:ascii="Arial" w:eastAsia="Arial" w:hAnsi="Arial" w:cs="Arial"/>
          <w:lang w:val="en-US"/>
        </w:rPr>
        <w:t>centre</w:t>
      </w:r>
      <w:proofErr w:type="spellEnd"/>
      <w:r w:rsidRPr="0004318A">
        <w:rPr>
          <w:rFonts w:ascii="Arial" w:eastAsia="Arial" w:hAnsi="Arial" w:cs="Arial"/>
          <w:lang w:val="en-US"/>
        </w:rPr>
        <w:t xml:space="preserve"> bringing together excellent eye care, groundbreaking research and world-leading education in ophthalmology.</w:t>
      </w:r>
    </w:p>
    <w:p w14:paraId="4B44C209" w14:textId="77777777" w:rsidR="0004318A" w:rsidRPr="0004318A" w:rsidRDefault="0004318A" w:rsidP="00DD6CC3">
      <w:pPr>
        <w:pStyle w:val="ListParagraph"/>
        <w:numPr>
          <w:ilvl w:val="0"/>
          <w:numId w:val="26"/>
        </w:numPr>
        <w:rPr>
          <w:rFonts w:ascii="Arial" w:eastAsia="Arial" w:hAnsi="Arial" w:cs="Arial"/>
          <w:lang w:val="en-US"/>
        </w:rPr>
      </w:pPr>
      <w:r w:rsidRPr="0004318A">
        <w:rPr>
          <w:rFonts w:ascii="Arial" w:eastAsia="Arial" w:hAnsi="Arial" w:cs="Arial"/>
          <w:lang w:val="en-US"/>
        </w:rPr>
        <w:t xml:space="preserve">This </w:t>
      </w:r>
      <w:proofErr w:type="spellStart"/>
      <w:r w:rsidRPr="0004318A">
        <w:rPr>
          <w:rFonts w:ascii="Arial" w:eastAsia="Arial" w:hAnsi="Arial" w:cs="Arial"/>
          <w:lang w:val="en-US"/>
        </w:rPr>
        <w:t>centre</w:t>
      </w:r>
      <w:proofErr w:type="spellEnd"/>
      <w:r w:rsidRPr="0004318A">
        <w:rPr>
          <w:rFonts w:ascii="Arial" w:eastAsia="Arial" w:hAnsi="Arial" w:cs="Arial"/>
          <w:lang w:val="en-US"/>
        </w:rPr>
        <w:t xml:space="preserve"> would be a multi-million pound development on land that has become available on the site of St </w:t>
      </w:r>
      <w:proofErr w:type="spellStart"/>
      <w:r w:rsidRPr="0004318A">
        <w:rPr>
          <w:rFonts w:ascii="Arial" w:eastAsia="Arial" w:hAnsi="Arial" w:cs="Arial"/>
          <w:lang w:val="en-US"/>
        </w:rPr>
        <w:t>Pancras</w:t>
      </w:r>
      <w:proofErr w:type="spellEnd"/>
      <w:r w:rsidRPr="0004318A">
        <w:rPr>
          <w:rFonts w:ascii="Arial" w:eastAsia="Arial" w:hAnsi="Arial" w:cs="Arial"/>
          <w:lang w:val="en-US"/>
        </w:rPr>
        <w:t xml:space="preserve"> Hospital, just north of King’s Cross and St </w:t>
      </w:r>
      <w:proofErr w:type="spellStart"/>
      <w:r w:rsidRPr="0004318A">
        <w:rPr>
          <w:rFonts w:ascii="Arial" w:eastAsia="Arial" w:hAnsi="Arial" w:cs="Arial"/>
          <w:lang w:val="en-US"/>
        </w:rPr>
        <w:t>Pancras</w:t>
      </w:r>
      <w:proofErr w:type="spellEnd"/>
      <w:r w:rsidRPr="0004318A">
        <w:rPr>
          <w:rFonts w:ascii="Arial" w:eastAsia="Arial" w:hAnsi="Arial" w:cs="Arial"/>
          <w:lang w:val="en-US"/>
        </w:rPr>
        <w:t xml:space="preserve"> stations in central London.</w:t>
      </w:r>
    </w:p>
    <w:p w14:paraId="27D4A7DE" w14:textId="77777777" w:rsidR="0004318A" w:rsidRPr="0004318A" w:rsidRDefault="0004318A" w:rsidP="00DD6CC3">
      <w:pPr>
        <w:pStyle w:val="ListParagraph"/>
        <w:numPr>
          <w:ilvl w:val="0"/>
          <w:numId w:val="26"/>
        </w:numPr>
        <w:rPr>
          <w:rFonts w:ascii="Arial" w:eastAsia="Arial" w:hAnsi="Arial" w:cs="Arial"/>
          <w:lang w:val="en-US"/>
        </w:rPr>
      </w:pPr>
      <w:r w:rsidRPr="0004318A">
        <w:rPr>
          <w:rFonts w:ascii="Arial" w:eastAsia="Arial" w:hAnsi="Arial" w:cs="Arial"/>
          <w:lang w:val="en-US"/>
        </w:rPr>
        <w:t xml:space="preserve">Services would move to the new </w:t>
      </w:r>
      <w:proofErr w:type="spellStart"/>
      <w:r w:rsidRPr="0004318A">
        <w:rPr>
          <w:rFonts w:ascii="Arial" w:eastAsia="Arial" w:hAnsi="Arial" w:cs="Arial"/>
          <w:lang w:val="en-US"/>
        </w:rPr>
        <w:t>centre</w:t>
      </w:r>
      <w:proofErr w:type="spellEnd"/>
      <w:r w:rsidRPr="0004318A">
        <w:rPr>
          <w:rFonts w:ascii="Arial" w:eastAsia="Arial" w:hAnsi="Arial" w:cs="Arial"/>
          <w:lang w:val="en-US"/>
        </w:rPr>
        <w:t xml:space="preserve"> from the current hospital facilities on City Road in Islington, along with </w:t>
      </w:r>
      <w:proofErr w:type="spellStart"/>
      <w:r w:rsidRPr="0004318A">
        <w:rPr>
          <w:rFonts w:ascii="Arial" w:eastAsia="Arial" w:hAnsi="Arial" w:cs="Arial"/>
          <w:lang w:val="en-US"/>
        </w:rPr>
        <w:t>Moorfields</w:t>
      </w:r>
      <w:proofErr w:type="spellEnd"/>
      <w:r w:rsidRPr="0004318A">
        <w:rPr>
          <w:rFonts w:ascii="Arial" w:eastAsia="Arial" w:hAnsi="Arial" w:cs="Arial"/>
          <w:lang w:val="en-US"/>
        </w:rPr>
        <w:t>’ partner in research and education, the UCL Institute of Ophthalmology.</w:t>
      </w:r>
    </w:p>
    <w:p w14:paraId="2438A5E6" w14:textId="77777777" w:rsidR="0004318A" w:rsidRPr="0004318A" w:rsidRDefault="0004318A" w:rsidP="00DD6CC3">
      <w:pPr>
        <w:pStyle w:val="ListParagraph"/>
        <w:numPr>
          <w:ilvl w:val="0"/>
          <w:numId w:val="26"/>
        </w:numPr>
        <w:rPr>
          <w:rFonts w:ascii="Arial" w:eastAsia="Arial" w:hAnsi="Arial" w:cs="Arial"/>
          <w:lang w:val="en-US"/>
        </w:rPr>
      </w:pPr>
      <w:r w:rsidRPr="0004318A">
        <w:rPr>
          <w:rFonts w:ascii="Arial" w:eastAsia="Arial" w:hAnsi="Arial" w:cs="Arial"/>
          <w:lang w:val="en-US"/>
        </w:rPr>
        <w:t xml:space="preserve">If the move were to go ahead, </w:t>
      </w:r>
      <w:proofErr w:type="spellStart"/>
      <w:r w:rsidRPr="0004318A">
        <w:rPr>
          <w:rFonts w:ascii="Arial" w:eastAsia="Arial" w:hAnsi="Arial" w:cs="Arial"/>
          <w:lang w:val="en-US"/>
        </w:rPr>
        <w:t>Moorfields</w:t>
      </w:r>
      <w:proofErr w:type="spellEnd"/>
      <w:r w:rsidRPr="0004318A">
        <w:rPr>
          <w:rFonts w:ascii="Arial" w:eastAsia="Arial" w:hAnsi="Arial" w:cs="Arial"/>
          <w:lang w:val="en-US"/>
        </w:rPr>
        <w:t xml:space="preserve"> and UCL would sell their current land on City Road and all proceeds of the sale would be reinvested in the new </w:t>
      </w:r>
      <w:proofErr w:type="spellStart"/>
      <w:r w:rsidRPr="0004318A">
        <w:rPr>
          <w:rFonts w:ascii="Arial" w:eastAsia="Arial" w:hAnsi="Arial" w:cs="Arial"/>
          <w:lang w:val="en-US"/>
        </w:rPr>
        <w:t>centre</w:t>
      </w:r>
      <w:proofErr w:type="spellEnd"/>
      <w:r w:rsidRPr="0004318A">
        <w:rPr>
          <w:rFonts w:ascii="Arial" w:eastAsia="Arial" w:hAnsi="Arial" w:cs="Arial"/>
          <w:lang w:val="en-US"/>
        </w:rPr>
        <w:t>.</w:t>
      </w:r>
    </w:p>
    <w:p w14:paraId="2C412F83" w14:textId="1FA501D7" w:rsidR="00E877EA" w:rsidRDefault="00E877EA" w:rsidP="00E877EA">
      <w:r>
        <w:t xml:space="preserve">The </w:t>
      </w:r>
      <w:r w:rsidR="003755A0">
        <w:t xml:space="preserve">feedback received is critical to </w:t>
      </w:r>
      <w:r>
        <w:t>support the commissioners’ decision as to whether the propo</w:t>
      </w:r>
      <w:r w:rsidR="003755A0">
        <w:t xml:space="preserve">sal </w:t>
      </w:r>
      <w:r>
        <w:t>is</w:t>
      </w:r>
      <w:r w:rsidR="00456B5C">
        <w:t>:</w:t>
      </w:r>
    </w:p>
    <w:p w14:paraId="5BC88EF4" w14:textId="0312A67C" w:rsidR="00E877EA" w:rsidRDefault="00456B5C" w:rsidP="00DD6CC3">
      <w:pPr>
        <w:pStyle w:val="ListParagraph"/>
        <w:numPr>
          <w:ilvl w:val="0"/>
          <w:numId w:val="26"/>
        </w:numPr>
        <w:rPr>
          <w:rFonts w:ascii="Arial" w:eastAsia="Arial" w:hAnsi="Arial" w:cs="Arial"/>
          <w:lang w:val="en-US"/>
        </w:rPr>
      </w:pPr>
      <w:r w:rsidRPr="00E877EA">
        <w:rPr>
          <w:rFonts w:ascii="Arial" w:eastAsia="Arial" w:hAnsi="Arial" w:cs="Arial"/>
          <w:lang w:val="en-US"/>
        </w:rPr>
        <w:t xml:space="preserve">In </w:t>
      </w:r>
      <w:r w:rsidR="00E877EA" w:rsidRPr="00E877EA">
        <w:rPr>
          <w:rFonts w:ascii="Arial" w:eastAsia="Arial" w:hAnsi="Arial" w:cs="Arial"/>
          <w:lang w:val="en-US"/>
        </w:rPr>
        <w:t>the interests of the health of our populations, locally and nationally</w:t>
      </w:r>
      <w:r>
        <w:rPr>
          <w:rFonts w:ascii="Arial" w:eastAsia="Arial" w:hAnsi="Arial" w:cs="Arial"/>
          <w:lang w:val="en-US"/>
        </w:rPr>
        <w:t>.</w:t>
      </w:r>
    </w:p>
    <w:p w14:paraId="382102BA" w14:textId="1731D801" w:rsidR="00E877EA" w:rsidRDefault="00456B5C" w:rsidP="00DD6CC3">
      <w:pPr>
        <w:pStyle w:val="ListParagraph"/>
        <w:numPr>
          <w:ilvl w:val="0"/>
          <w:numId w:val="26"/>
        </w:numPr>
        <w:rPr>
          <w:rFonts w:ascii="Arial" w:eastAsia="Arial" w:hAnsi="Arial" w:cs="Arial"/>
          <w:lang w:val="en-US"/>
        </w:rPr>
      </w:pPr>
      <w:r w:rsidRPr="00E877EA">
        <w:rPr>
          <w:rFonts w:ascii="Arial" w:eastAsia="Arial" w:hAnsi="Arial" w:cs="Arial"/>
          <w:lang w:val="en-US"/>
        </w:rPr>
        <w:t xml:space="preserve">In </w:t>
      </w:r>
      <w:r w:rsidR="00E877EA" w:rsidRPr="00E877EA">
        <w:rPr>
          <w:rFonts w:ascii="Arial" w:eastAsia="Arial" w:hAnsi="Arial" w:cs="Arial"/>
          <w:lang w:val="en-US"/>
        </w:rPr>
        <w:t>line with our long-term plans to improve health and care</w:t>
      </w:r>
      <w:r>
        <w:rPr>
          <w:rFonts w:ascii="Arial" w:eastAsia="Arial" w:hAnsi="Arial" w:cs="Arial"/>
          <w:lang w:val="en-US"/>
        </w:rPr>
        <w:t>.</w:t>
      </w:r>
    </w:p>
    <w:p w14:paraId="65727C79" w14:textId="2CE048E9" w:rsidR="00E877EA" w:rsidRPr="00E877EA" w:rsidRDefault="00456B5C" w:rsidP="00DD6CC3">
      <w:pPr>
        <w:pStyle w:val="ListParagraph"/>
        <w:numPr>
          <w:ilvl w:val="0"/>
          <w:numId w:val="26"/>
        </w:numPr>
        <w:rPr>
          <w:rFonts w:ascii="Arial" w:eastAsia="Arial" w:hAnsi="Arial" w:cs="Arial"/>
          <w:lang w:val="en-US"/>
        </w:rPr>
      </w:pPr>
      <w:r w:rsidRPr="00E877EA">
        <w:rPr>
          <w:rFonts w:ascii="Arial" w:eastAsia="Arial" w:hAnsi="Arial" w:cs="Arial"/>
          <w:lang w:val="en-US"/>
        </w:rPr>
        <w:t xml:space="preserve">An </w:t>
      </w:r>
      <w:r w:rsidR="00E877EA" w:rsidRPr="00E877EA">
        <w:rPr>
          <w:rFonts w:ascii="Arial" w:eastAsia="Arial" w:hAnsi="Arial" w:cs="Arial"/>
          <w:lang w:val="en-US"/>
        </w:rPr>
        <w:t xml:space="preserve">effective use of public money. </w:t>
      </w:r>
    </w:p>
    <w:p w14:paraId="741E252A" w14:textId="77777777" w:rsidR="00B23EF7" w:rsidRPr="00400812" w:rsidRDefault="00B23EF7" w:rsidP="00301C6E">
      <w:pPr>
        <w:pStyle w:val="Heading2"/>
      </w:pPr>
      <w:bookmarkStart w:id="330" w:name="_Toc16587080"/>
      <w:bookmarkStart w:id="331" w:name="_Toc17360494"/>
      <w:bookmarkStart w:id="332" w:name="_Toc27671983"/>
      <w:r w:rsidRPr="00400812">
        <w:t>Overview</w:t>
      </w:r>
      <w:bookmarkEnd w:id="330"/>
      <w:bookmarkEnd w:id="331"/>
      <w:bookmarkEnd w:id="332"/>
    </w:p>
    <w:p w14:paraId="5C5AB560" w14:textId="679783AC" w:rsidR="003755A0" w:rsidRPr="00880AA3" w:rsidRDefault="003755A0" w:rsidP="009507F3">
      <w:pPr>
        <w:spacing w:after="0"/>
        <w:contextualSpacing/>
        <w:rPr>
          <w:rFonts w:ascii="Arial" w:eastAsia="Arial" w:hAnsi="Arial" w:cs="Arial"/>
          <w:lang w:val="en-US"/>
        </w:rPr>
      </w:pPr>
      <w:r>
        <w:rPr>
          <w:rFonts w:ascii="Arial" w:eastAsia="Arial" w:hAnsi="Arial" w:cs="Arial"/>
          <w:lang w:val="en-US"/>
        </w:rPr>
        <w:t xml:space="preserve">An overview of the activities undertaken during the public consultation is set out in </w:t>
      </w:r>
      <w:r>
        <w:rPr>
          <w:rFonts w:ascii="Arial" w:eastAsia="Arial" w:hAnsi="Arial" w:cs="Arial"/>
          <w:lang w:val="en-US"/>
        </w:rPr>
        <w:fldChar w:fldCharType="begin"/>
      </w:r>
      <w:r>
        <w:rPr>
          <w:rFonts w:ascii="Arial" w:eastAsia="Arial" w:hAnsi="Arial" w:cs="Arial"/>
          <w:lang w:val="en-US"/>
        </w:rPr>
        <w:instrText xml:space="preserve"> REF _Ref24097159 \h </w:instrText>
      </w:r>
      <w:r>
        <w:rPr>
          <w:rFonts w:ascii="Arial" w:eastAsia="Arial" w:hAnsi="Arial" w:cs="Arial"/>
          <w:lang w:val="en-US"/>
        </w:rPr>
      </w:r>
      <w:r>
        <w:rPr>
          <w:rFonts w:ascii="Arial" w:eastAsia="Arial" w:hAnsi="Arial" w:cs="Arial"/>
          <w:lang w:val="en-US"/>
        </w:rPr>
        <w:fldChar w:fldCharType="separate"/>
      </w:r>
      <w:r w:rsidR="00D31358">
        <w:t xml:space="preserve">Figure </w:t>
      </w:r>
      <w:r w:rsidR="00D31358">
        <w:rPr>
          <w:noProof/>
        </w:rPr>
        <w:t>11</w:t>
      </w:r>
      <w:r>
        <w:rPr>
          <w:rFonts w:ascii="Arial" w:eastAsia="Arial" w:hAnsi="Arial" w:cs="Arial"/>
          <w:lang w:val="en-US"/>
        </w:rPr>
        <w:fldChar w:fldCharType="end"/>
      </w:r>
      <w:r>
        <w:rPr>
          <w:rFonts w:ascii="Arial" w:eastAsia="Arial" w:hAnsi="Arial" w:cs="Arial"/>
          <w:lang w:val="en-US"/>
        </w:rPr>
        <w:t>.</w:t>
      </w:r>
    </w:p>
    <w:p w14:paraId="3F5A2E62" w14:textId="77777777" w:rsidR="003755A0" w:rsidRDefault="003755A0" w:rsidP="00FE4050">
      <w:pPr>
        <w:pStyle w:val="Caption"/>
      </w:pPr>
    </w:p>
    <w:p w14:paraId="715E3535" w14:textId="788C7539" w:rsidR="00FE4050" w:rsidRDefault="00FE4050" w:rsidP="00FE4050">
      <w:pPr>
        <w:pStyle w:val="Caption"/>
      </w:pPr>
      <w:bookmarkStart w:id="333" w:name="_Ref24097159"/>
      <w:r>
        <w:t xml:space="preserve">Figure </w:t>
      </w:r>
      <w:r w:rsidR="004A6D41">
        <w:rPr>
          <w:noProof/>
        </w:rPr>
        <w:fldChar w:fldCharType="begin"/>
      </w:r>
      <w:r w:rsidR="004A6D41">
        <w:rPr>
          <w:noProof/>
        </w:rPr>
        <w:instrText xml:space="preserve"> SEQ Figure \* ARABIC </w:instrText>
      </w:r>
      <w:r w:rsidR="004A6D41">
        <w:rPr>
          <w:noProof/>
        </w:rPr>
        <w:fldChar w:fldCharType="separate"/>
      </w:r>
      <w:r w:rsidR="00D31358">
        <w:rPr>
          <w:noProof/>
        </w:rPr>
        <w:t>11</w:t>
      </w:r>
      <w:r w:rsidR="004A6D41">
        <w:rPr>
          <w:noProof/>
        </w:rPr>
        <w:fldChar w:fldCharType="end"/>
      </w:r>
      <w:bookmarkEnd w:id="333"/>
      <w:r>
        <w:t xml:space="preserve"> - Overview of consultation timeline</w:t>
      </w:r>
      <w:r w:rsidR="00443AAA">
        <w:t xml:space="preserve"> 2019</w:t>
      </w:r>
    </w:p>
    <w:p w14:paraId="0C64A92F" w14:textId="066758DB" w:rsidR="00FE4050" w:rsidRDefault="00FE4050" w:rsidP="009507F3">
      <w:pPr>
        <w:tabs>
          <w:tab w:val="left" w:pos="426"/>
        </w:tabs>
        <w:spacing w:after="0"/>
        <w:ind w:left="-993"/>
        <w:contextualSpacing/>
      </w:pPr>
      <w:r>
        <w:rPr>
          <w:noProof/>
          <w:lang w:eastAsia="en-GB"/>
        </w:rPr>
        <w:drawing>
          <wp:inline distT="0" distB="0" distL="0" distR="0" wp14:anchorId="45C8861A" wp14:editId="73C59EE8">
            <wp:extent cx="6994774" cy="2324100"/>
            <wp:effectExtent l="0" t="0" r="0" b="0"/>
            <wp:docPr id="7" name="Picture 7" descr="PCBC approved by committees in common 24 April 2019. 16 week public consultation began 24 May - 16 September. Open discussion groups throughout this time. 3 periods of week long intensive action weeks. Further workshops took place after the consultation focusing on key themes e.g. accessibility and patient support services. Draft consultation findings report published for comment on 23 Octo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7003394" cy="2326964"/>
                    </a:xfrm>
                    <a:prstGeom prst="rect">
                      <a:avLst/>
                    </a:prstGeom>
                  </pic:spPr>
                </pic:pic>
              </a:graphicData>
            </a:graphic>
          </wp:inline>
        </w:drawing>
      </w:r>
    </w:p>
    <w:p w14:paraId="369BDD6A" w14:textId="77777777" w:rsidR="009507F3" w:rsidRDefault="009507F3" w:rsidP="00253B25">
      <w:pPr>
        <w:contextualSpacing/>
        <w:rPr>
          <w:rFonts w:ascii="Arial" w:eastAsia="Arial" w:hAnsi="Arial" w:cs="Arial"/>
          <w:lang w:val="en-US"/>
        </w:rPr>
      </w:pPr>
    </w:p>
    <w:p w14:paraId="56306D56" w14:textId="0836BA75" w:rsidR="00E877EA" w:rsidRPr="00880AA3" w:rsidRDefault="00880AA3" w:rsidP="00253B25">
      <w:pPr>
        <w:contextualSpacing/>
        <w:rPr>
          <w:rFonts w:ascii="Arial" w:eastAsia="Arial" w:hAnsi="Arial" w:cs="Arial"/>
          <w:lang w:val="en-US"/>
        </w:rPr>
      </w:pPr>
      <w:r w:rsidRPr="00880AA3">
        <w:rPr>
          <w:rFonts w:ascii="Arial" w:eastAsia="Arial" w:hAnsi="Arial" w:cs="Arial"/>
          <w:lang w:val="en-US"/>
        </w:rPr>
        <w:t xml:space="preserve">The consultation </w:t>
      </w:r>
      <w:r>
        <w:rPr>
          <w:rFonts w:ascii="Arial" w:eastAsia="Arial" w:hAnsi="Arial" w:cs="Arial"/>
          <w:lang w:val="en-US"/>
        </w:rPr>
        <w:t>was targeted to reach a wide a range of people who might be affected by the proposals. In particular, we set out to reach:</w:t>
      </w:r>
    </w:p>
    <w:p w14:paraId="1ADF51D0" w14:textId="77777777" w:rsidR="003A7785" w:rsidRPr="003A7785" w:rsidRDefault="003A7785" w:rsidP="00DD6CC3">
      <w:pPr>
        <w:pStyle w:val="ListParagraph"/>
        <w:numPr>
          <w:ilvl w:val="0"/>
          <w:numId w:val="26"/>
        </w:numPr>
        <w:rPr>
          <w:rFonts w:ascii="Arial" w:eastAsia="Arial" w:hAnsi="Arial" w:cs="Arial"/>
          <w:lang w:val="en-US"/>
        </w:rPr>
      </w:pPr>
      <w:r w:rsidRPr="003A7785">
        <w:rPr>
          <w:rFonts w:ascii="Arial" w:eastAsia="Arial" w:hAnsi="Arial" w:cs="Arial"/>
          <w:lang w:val="en-US"/>
        </w:rPr>
        <w:t xml:space="preserve">People who use the services of </w:t>
      </w:r>
      <w:proofErr w:type="spellStart"/>
      <w:r w:rsidRPr="003A7785">
        <w:rPr>
          <w:rFonts w:ascii="Arial" w:eastAsia="Arial" w:hAnsi="Arial" w:cs="Arial"/>
          <w:lang w:val="en-US"/>
        </w:rPr>
        <w:t>Moorfields</w:t>
      </w:r>
      <w:proofErr w:type="spellEnd"/>
      <w:r w:rsidRPr="003A7785">
        <w:rPr>
          <w:rFonts w:ascii="Arial" w:eastAsia="Arial" w:hAnsi="Arial" w:cs="Arial"/>
          <w:lang w:val="en-US"/>
        </w:rPr>
        <w:t xml:space="preserve">, their families and </w:t>
      </w:r>
      <w:proofErr w:type="spellStart"/>
      <w:r w:rsidRPr="003A7785">
        <w:rPr>
          <w:rFonts w:ascii="Arial" w:eastAsia="Arial" w:hAnsi="Arial" w:cs="Arial"/>
          <w:lang w:val="en-US"/>
        </w:rPr>
        <w:t>carers</w:t>
      </w:r>
      <w:proofErr w:type="spellEnd"/>
      <w:r w:rsidRPr="003A7785">
        <w:rPr>
          <w:rFonts w:ascii="Arial" w:eastAsia="Arial" w:hAnsi="Arial" w:cs="Arial"/>
          <w:lang w:val="en-US"/>
        </w:rPr>
        <w:t>, including people who may need services in the future.</w:t>
      </w:r>
    </w:p>
    <w:p w14:paraId="04525CAD" w14:textId="77777777" w:rsidR="003A7785" w:rsidRPr="003A7785" w:rsidRDefault="003A7785" w:rsidP="00DD6CC3">
      <w:pPr>
        <w:pStyle w:val="ListParagraph"/>
        <w:numPr>
          <w:ilvl w:val="0"/>
          <w:numId w:val="26"/>
        </w:numPr>
        <w:rPr>
          <w:rFonts w:ascii="Arial" w:eastAsia="Arial" w:hAnsi="Arial" w:cs="Arial"/>
          <w:lang w:val="en-US"/>
        </w:rPr>
      </w:pPr>
      <w:r w:rsidRPr="003A7785">
        <w:rPr>
          <w:rFonts w:ascii="Arial" w:eastAsia="Arial" w:hAnsi="Arial" w:cs="Arial"/>
          <w:lang w:val="en-US"/>
        </w:rPr>
        <w:t>The wider sight loss community.</w:t>
      </w:r>
    </w:p>
    <w:p w14:paraId="66BA1098" w14:textId="77777777" w:rsidR="003A7785" w:rsidRPr="003A7785" w:rsidRDefault="003A7785" w:rsidP="00DD6CC3">
      <w:pPr>
        <w:pStyle w:val="ListParagraph"/>
        <w:numPr>
          <w:ilvl w:val="0"/>
          <w:numId w:val="26"/>
        </w:numPr>
        <w:rPr>
          <w:rFonts w:ascii="Arial" w:eastAsia="Arial" w:hAnsi="Arial" w:cs="Arial"/>
          <w:lang w:val="en-US"/>
        </w:rPr>
      </w:pPr>
      <w:r w:rsidRPr="003A7785">
        <w:rPr>
          <w:rFonts w:ascii="Arial" w:eastAsia="Arial" w:hAnsi="Arial" w:cs="Arial"/>
          <w:lang w:val="en-US"/>
        </w:rPr>
        <w:t>People with protected characteristics under the Equality Act 2010.</w:t>
      </w:r>
    </w:p>
    <w:p w14:paraId="0B1B7675" w14:textId="77777777" w:rsidR="003A7785" w:rsidRPr="003A7785" w:rsidRDefault="003A7785" w:rsidP="00DD6CC3">
      <w:pPr>
        <w:pStyle w:val="ListParagraph"/>
        <w:numPr>
          <w:ilvl w:val="0"/>
          <w:numId w:val="26"/>
        </w:numPr>
        <w:rPr>
          <w:rFonts w:ascii="Arial" w:eastAsia="Arial" w:hAnsi="Arial" w:cs="Arial"/>
          <w:lang w:val="en-US"/>
        </w:rPr>
      </w:pPr>
      <w:r w:rsidRPr="003A7785">
        <w:rPr>
          <w:rFonts w:ascii="Arial" w:eastAsia="Arial" w:hAnsi="Arial" w:cs="Arial"/>
          <w:lang w:val="en-US"/>
        </w:rPr>
        <w:t>Local residents and the public.</w:t>
      </w:r>
    </w:p>
    <w:p w14:paraId="379C14CF" w14:textId="77777777" w:rsidR="003A7785" w:rsidRPr="003A7785" w:rsidRDefault="003A7785" w:rsidP="00DD6CC3">
      <w:pPr>
        <w:pStyle w:val="ListParagraph"/>
        <w:numPr>
          <w:ilvl w:val="0"/>
          <w:numId w:val="26"/>
        </w:numPr>
        <w:rPr>
          <w:rFonts w:ascii="Arial" w:eastAsia="Arial" w:hAnsi="Arial" w:cs="Arial"/>
          <w:lang w:val="en-US"/>
        </w:rPr>
      </w:pPr>
      <w:r w:rsidRPr="003A7785">
        <w:rPr>
          <w:rFonts w:ascii="Arial" w:eastAsia="Arial" w:hAnsi="Arial" w:cs="Arial"/>
          <w:lang w:val="en-US"/>
        </w:rPr>
        <w:t>Community representatives, including the voluntary sector.</w:t>
      </w:r>
    </w:p>
    <w:p w14:paraId="79D72CC7" w14:textId="77777777" w:rsidR="003A7785" w:rsidRPr="003A7785" w:rsidRDefault="003A7785" w:rsidP="00DD6CC3">
      <w:pPr>
        <w:pStyle w:val="ListParagraph"/>
        <w:numPr>
          <w:ilvl w:val="0"/>
          <w:numId w:val="26"/>
        </w:numPr>
        <w:rPr>
          <w:rFonts w:ascii="Arial" w:eastAsia="Arial" w:hAnsi="Arial" w:cs="Arial"/>
          <w:lang w:val="en-US"/>
        </w:rPr>
      </w:pPr>
      <w:r w:rsidRPr="003A7785">
        <w:rPr>
          <w:rFonts w:ascii="Arial" w:eastAsia="Arial" w:hAnsi="Arial" w:cs="Arial"/>
          <w:lang w:val="en-US"/>
        </w:rPr>
        <w:t>Staff and partners in health and social care.</w:t>
      </w:r>
    </w:p>
    <w:p w14:paraId="4EDDB77E" w14:textId="42CADC5A" w:rsidR="009E33C4" w:rsidRPr="003A7785" w:rsidRDefault="003A7785" w:rsidP="00DD6CC3">
      <w:pPr>
        <w:pStyle w:val="ListParagraph"/>
        <w:numPr>
          <w:ilvl w:val="0"/>
          <w:numId w:val="26"/>
        </w:numPr>
        <w:rPr>
          <w:rFonts w:ascii="Arial" w:eastAsia="Arial" w:hAnsi="Arial" w:cs="Arial"/>
          <w:lang w:val="en-US"/>
        </w:rPr>
      </w:pPr>
      <w:r w:rsidRPr="003A7785">
        <w:rPr>
          <w:rFonts w:ascii="Arial" w:eastAsia="Arial" w:hAnsi="Arial" w:cs="Arial"/>
          <w:lang w:val="en-US"/>
        </w:rPr>
        <w:t>Relevant local authorities</w:t>
      </w:r>
      <w:r w:rsidR="004B64C1">
        <w:rPr>
          <w:rFonts w:ascii="Arial" w:eastAsia="Arial" w:hAnsi="Arial" w:cs="Arial"/>
          <w:lang w:val="en-US"/>
        </w:rPr>
        <w:t>.</w:t>
      </w:r>
    </w:p>
    <w:p w14:paraId="2AD53783" w14:textId="3AA35DFD" w:rsidR="003A7785" w:rsidRDefault="003A7785" w:rsidP="003A7785">
      <w:pPr>
        <w:widowControl w:val="0"/>
        <w:autoSpaceDE w:val="0"/>
        <w:autoSpaceDN w:val="0"/>
        <w:adjustRightInd w:val="0"/>
      </w:pPr>
      <w:r>
        <w:t xml:space="preserve">A detailed stakeholder list is included </w:t>
      </w:r>
      <w:r w:rsidR="00D531D3">
        <w:t xml:space="preserve">in the Consultation Findings Report </w:t>
      </w:r>
      <w:r>
        <w:t xml:space="preserve">at </w:t>
      </w:r>
      <w:bookmarkStart w:id="334" w:name="_Hlk29878943"/>
      <w:r w:rsidR="00E11CFC">
        <w:fldChar w:fldCharType="begin"/>
      </w:r>
      <w:r w:rsidR="00E11CFC">
        <w:instrText xml:space="preserve"> HYPERLINK "https://oriel-london.org.uk/consultation-documents/" </w:instrText>
      </w:r>
      <w:r w:rsidR="00E11CFC">
        <w:fldChar w:fldCharType="separate"/>
      </w:r>
      <w:r w:rsidR="004A4917">
        <w:rPr>
          <w:rStyle w:val="Hyperlink"/>
        </w:rPr>
        <w:t>https://oriel-london.org.uk/consultation-documents/</w:t>
      </w:r>
      <w:r w:rsidR="00E11CFC">
        <w:rPr>
          <w:rStyle w:val="Hyperlink"/>
        </w:rPr>
        <w:fldChar w:fldCharType="end"/>
      </w:r>
      <w:bookmarkEnd w:id="334"/>
      <w:r>
        <w:t xml:space="preserve">. </w:t>
      </w:r>
    </w:p>
    <w:p w14:paraId="50BF7528" w14:textId="739EB430" w:rsidR="0004318A" w:rsidRDefault="003A7785" w:rsidP="003A7785">
      <w:pPr>
        <w:widowControl w:val="0"/>
        <w:autoSpaceDE w:val="0"/>
        <w:autoSpaceDN w:val="0"/>
        <w:adjustRightInd w:val="0"/>
      </w:pPr>
      <w:r>
        <w:t xml:space="preserve">We learned from the pre-consultation activities that we needed to reach people on an individual and personal basis, as well as through general publication channels. While </w:t>
      </w:r>
      <w:r w:rsidR="00CB605C">
        <w:t>1,511</w:t>
      </w:r>
      <w:r>
        <w:t xml:space="preserve"> people chose to complete the feedback survey, </w:t>
      </w:r>
      <w:r w:rsidR="008A273D">
        <w:t>261</w:t>
      </w:r>
      <w:r>
        <w:t xml:space="preserve"> people preferred to give their views by email</w:t>
      </w:r>
      <w:r w:rsidR="0004318A">
        <w:t xml:space="preserve">, </w:t>
      </w:r>
      <w:r>
        <w:t>telephone</w:t>
      </w:r>
      <w:r w:rsidR="0004318A">
        <w:t xml:space="preserve">, letter or social media (note, this figure includes formal responses from </w:t>
      </w:r>
      <w:r w:rsidR="001D066D">
        <w:t>charity</w:t>
      </w:r>
      <w:r w:rsidR="0004318A">
        <w:t xml:space="preserve"> organisations, commissioners, councils and other professional groups)</w:t>
      </w:r>
      <w:r w:rsidR="009058BD">
        <w:t>.</w:t>
      </w:r>
    </w:p>
    <w:p w14:paraId="5BFE4DD4" w14:textId="516AA3FE" w:rsidR="003A7785" w:rsidRPr="00C54AB0" w:rsidRDefault="009058BD" w:rsidP="003A7785">
      <w:r>
        <w:t xml:space="preserve">We </w:t>
      </w:r>
      <w:r w:rsidR="00604EDD">
        <w:t>attended</w:t>
      </w:r>
      <w:r>
        <w:t xml:space="preserve"> </w:t>
      </w:r>
      <w:r w:rsidR="00C54AB0">
        <w:t xml:space="preserve">99 </w:t>
      </w:r>
      <w:r>
        <w:t>events and meetings across London to enable in-depth discussions on the proposals.</w:t>
      </w:r>
      <w:r>
        <w:rPr>
          <w:color w:val="000000"/>
        </w:rPr>
        <w:t xml:space="preserve"> </w:t>
      </w:r>
      <w:r w:rsidR="003A7785">
        <w:rPr>
          <w:color w:val="000000"/>
        </w:rPr>
        <w:t>In addition to our published offer of dates for open discussions, we reached more people through community groups and existing forums in their usual locations, which added to our understanding of needs and issues around accessibility.</w:t>
      </w:r>
    </w:p>
    <w:p w14:paraId="45FCB71A" w14:textId="77777777" w:rsidR="003A7785" w:rsidRDefault="003A7785" w:rsidP="003A7785">
      <w:pPr>
        <w:widowControl w:val="0"/>
        <w:autoSpaceDE w:val="0"/>
        <w:autoSpaceDN w:val="0"/>
        <w:adjustRightInd w:val="0"/>
      </w:pPr>
      <w:r>
        <w:t>We adapted our approach for people who needed more informal communications, including meeting people with learning disabilities, meeting BAME service users at a family event in east London, joining people of transgender at a social network in Essex and face to face meetings with individuals in a convenient location closer to where they lived.</w:t>
      </w:r>
    </w:p>
    <w:p w14:paraId="0B09284E" w14:textId="4CC0DE36" w:rsidR="005B0E10" w:rsidRDefault="005B0E10" w:rsidP="005B0E10">
      <w:pPr>
        <w:ind w:right="-489"/>
      </w:pPr>
      <w:r>
        <w:lastRenderedPageBreak/>
        <w:t xml:space="preserve">Detailed stakeholder mapping enabled us to contact a wide distribution </w:t>
      </w:r>
      <w:r w:rsidR="00F90350">
        <w:t>of</w:t>
      </w:r>
      <w:r>
        <w:t xml:space="preserve"> patients, public, staff and professional bodies, with notifications and invitations to get involved being shared in the months leading up to the consultation and throughout the consultation period.</w:t>
      </w:r>
    </w:p>
    <w:p w14:paraId="795BF33A" w14:textId="3AEDB20C" w:rsidR="00690029" w:rsidRDefault="00690029" w:rsidP="005B0E10">
      <w:pPr>
        <w:ind w:right="-489"/>
      </w:pPr>
      <w:r>
        <w:t xml:space="preserve">We </w:t>
      </w:r>
      <w:r w:rsidR="00FE4050">
        <w:t>consulted</w:t>
      </w:r>
      <w:r>
        <w:t xml:space="preserve"> with </w:t>
      </w:r>
      <w:r w:rsidR="00DD7FB1">
        <w:t xml:space="preserve">organisations who represent key stakeholder groups </w:t>
      </w:r>
      <w:r>
        <w:t xml:space="preserve">to obtain </w:t>
      </w:r>
      <w:r w:rsidR="00DD7FB1">
        <w:t xml:space="preserve">their </w:t>
      </w:r>
      <w:r w:rsidR="00345A08">
        <w:t>response to the proposals</w:t>
      </w:r>
      <w:r>
        <w:t>, including</w:t>
      </w:r>
      <w:r w:rsidR="00C54AB0">
        <w:t>:</w:t>
      </w:r>
    </w:p>
    <w:p w14:paraId="578EEF6E" w14:textId="1F45EC56" w:rsidR="00C54AB0" w:rsidRDefault="00C54AB0" w:rsidP="007D6A88">
      <w:pPr>
        <w:pStyle w:val="ListParagraph"/>
        <w:numPr>
          <w:ilvl w:val="0"/>
          <w:numId w:val="43"/>
        </w:numPr>
        <w:ind w:right="-489"/>
      </w:pPr>
      <w:r>
        <w:t>Voluntary organisations such as Guide Dogs, Royal National Institute for the Blind (RNIB), Vision UK, London Vision and Macular Society</w:t>
      </w:r>
      <w:r w:rsidR="00424AA7">
        <w:t>.</w:t>
      </w:r>
    </w:p>
    <w:p w14:paraId="21843670" w14:textId="588863CD" w:rsidR="00C54AB0" w:rsidRDefault="00C54AB0" w:rsidP="007D6A88">
      <w:pPr>
        <w:pStyle w:val="ListParagraph"/>
        <w:numPr>
          <w:ilvl w:val="0"/>
          <w:numId w:val="43"/>
        </w:numPr>
        <w:ind w:right="-489"/>
      </w:pPr>
      <w:r>
        <w:t>Local Councils and Joint Health Overview and Scrutiny Committees</w:t>
      </w:r>
      <w:r w:rsidR="00424AA7">
        <w:t>.</w:t>
      </w:r>
    </w:p>
    <w:p w14:paraId="68293A9B" w14:textId="03699109" w:rsidR="00C54AB0" w:rsidRDefault="00C54AB0" w:rsidP="007D6A88">
      <w:pPr>
        <w:pStyle w:val="ListParagraph"/>
        <w:numPr>
          <w:ilvl w:val="0"/>
          <w:numId w:val="43"/>
        </w:numPr>
        <w:ind w:right="-489"/>
      </w:pPr>
      <w:proofErr w:type="spellStart"/>
      <w:r>
        <w:t>Healthwatch</w:t>
      </w:r>
      <w:proofErr w:type="spellEnd"/>
      <w:r>
        <w:t xml:space="preserve"> groups</w:t>
      </w:r>
      <w:r w:rsidR="00424AA7">
        <w:t>.</w:t>
      </w:r>
    </w:p>
    <w:p w14:paraId="10BA36EF" w14:textId="03EDA66B" w:rsidR="00DD7FB1" w:rsidRPr="00DD7FB1" w:rsidRDefault="00C54AB0" w:rsidP="007D6A88">
      <w:pPr>
        <w:pStyle w:val="ListParagraph"/>
        <w:numPr>
          <w:ilvl w:val="0"/>
          <w:numId w:val="43"/>
        </w:numPr>
        <w:ind w:right="-489"/>
      </w:pPr>
      <w:r>
        <w:t>Patient representative groups of clinical commissioning groups</w:t>
      </w:r>
      <w:r w:rsidR="00424AA7">
        <w:t>.</w:t>
      </w:r>
    </w:p>
    <w:p w14:paraId="52DA3482" w14:textId="770A7B26" w:rsidR="00C54AB0" w:rsidRDefault="00604EDD" w:rsidP="00E877EA">
      <w:bookmarkStart w:id="335" w:name="_Hlk22227784"/>
      <w:r>
        <w:t>The 29 official responses received from groups</w:t>
      </w:r>
      <w:r w:rsidR="00F90350">
        <w:t>,</w:t>
      </w:r>
      <w:r>
        <w:t xml:space="preserve"> including </w:t>
      </w:r>
      <w:r w:rsidR="00F90350">
        <w:t xml:space="preserve">those listed above, </w:t>
      </w:r>
      <w:r>
        <w:t xml:space="preserve">are set out in </w:t>
      </w:r>
      <w:r w:rsidR="00C54AB0" w:rsidRPr="00C54AB0">
        <w:t xml:space="preserve">the </w:t>
      </w:r>
      <w:r w:rsidR="00D531D3">
        <w:rPr>
          <w:rFonts w:ascii="Arial" w:hAnsi="Arial" w:cs="Arial"/>
        </w:rPr>
        <w:t>Consultation Findings Repor</w:t>
      </w:r>
      <w:r w:rsidR="00A362E7">
        <w:rPr>
          <w:rFonts w:ascii="Arial" w:hAnsi="Arial" w:cs="Arial"/>
        </w:rPr>
        <w:t>t.</w:t>
      </w:r>
    </w:p>
    <w:p w14:paraId="181D3639" w14:textId="14439687" w:rsidR="00E877EA" w:rsidRDefault="00E877EA" w:rsidP="00E877EA">
      <w:pPr>
        <w:rPr>
          <w:rFonts w:ascii="Arial" w:eastAsia="Arial" w:hAnsi="Arial" w:cs="Arial"/>
          <w:lang w:val="en-US"/>
        </w:rPr>
      </w:pPr>
      <w:r w:rsidRPr="00E877EA">
        <w:rPr>
          <w:rFonts w:ascii="Arial" w:eastAsia="Arial" w:hAnsi="Arial" w:cs="Arial"/>
          <w:lang w:val="en-US"/>
        </w:rPr>
        <w:t>The</w:t>
      </w:r>
      <w:r>
        <w:rPr>
          <w:rFonts w:ascii="Arial" w:eastAsia="Arial" w:hAnsi="Arial" w:cs="Arial"/>
          <w:lang w:val="en-US"/>
        </w:rPr>
        <w:t xml:space="preserve"> foundation for the public consultation was the </w:t>
      </w:r>
      <w:r>
        <w:rPr>
          <w:rFonts w:ascii="Arial" w:eastAsia="Arial" w:hAnsi="Arial" w:cs="Arial"/>
          <w:b/>
          <w:bCs/>
          <w:lang w:val="en-US"/>
        </w:rPr>
        <w:t>consultation document</w:t>
      </w:r>
      <w:r>
        <w:rPr>
          <w:rFonts w:ascii="Arial" w:eastAsia="Arial" w:hAnsi="Arial" w:cs="Arial"/>
          <w:lang w:val="en-US"/>
        </w:rPr>
        <w:t>, which set out</w:t>
      </w:r>
      <w:r w:rsidR="00012D7B">
        <w:rPr>
          <w:rFonts w:ascii="Arial" w:eastAsia="Arial" w:hAnsi="Arial" w:cs="Arial"/>
          <w:lang w:val="en-US"/>
        </w:rPr>
        <w:t>:</w:t>
      </w:r>
    </w:p>
    <w:bookmarkEnd w:id="335"/>
    <w:p w14:paraId="33B5D7C3" w14:textId="5C5EC5DF" w:rsidR="009E33C4" w:rsidRDefault="009E33C4" w:rsidP="00DD6CC3">
      <w:pPr>
        <w:pStyle w:val="ListParagraph"/>
        <w:numPr>
          <w:ilvl w:val="0"/>
          <w:numId w:val="26"/>
        </w:numPr>
        <w:rPr>
          <w:rFonts w:ascii="Arial" w:eastAsia="Arial" w:hAnsi="Arial" w:cs="Arial"/>
          <w:lang w:val="en-US"/>
        </w:rPr>
      </w:pPr>
      <w:r>
        <w:rPr>
          <w:rFonts w:ascii="Arial" w:eastAsia="Arial" w:hAnsi="Arial" w:cs="Arial"/>
          <w:lang w:val="en-US"/>
        </w:rPr>
        <w:t xml:space="preserve">The case for change – the need for a new </w:t>
      </w:r>
      <w:proofErr w:type="spellStart"/>
      <w:r w:rsidR="001D066D">
        <w:rPr>
          <w:rFonts w:ascii="Arial" w:eastAsia="Arial" w:hAnsi="Arial" w:cs="Arial"/>
          <w:lang w:val="en-US"/>
        </w:rPr>
        <w:t>centre</w:t>
      </w:r>
      <w:proofErr w:type="spellEnd"/>
      <w:r>
        <w:rPr>
          <w:rFonts w:ascii="Arial" w:eastAsia="Arial" w:hAnsi="Arial" w:cs="Arial"/>
          <w:lang w:val="en-US"/>
        </w:rPr>
        <w:t xml:space="preserve"> due to a growing and </w:t>
      </w:r>
      <w:r w:rsidR="00012D7B">
        <w:rPr>
          <w:rFonts w:ascii="Arial" w:eastAsia="Arial" w:hAnsi="Arial" w:cs="Arial"/>
          <w:lang w:val="en-US"/>
        </w:rPr>
        <w:t>ageing</w:t>
      </w:r>
      <w:r>
        <w:rPr>
          <w:rFonts w:ascii="Arial" w:eastAsia="Arial" w:hAnsi="Arial" w:cs="Arial"/>
          <w:lang w:val="en-US"/>
        </w:rPr>
        <w:t xml:space="preserve"> population, and the issues relating to the current estate</w:t>
      </w:r>
      <w:r w:rsidR="00424AA7">
        <w:rPr>
          <w:rFonts w:ascii="Arial" w:eastAsia="Arial" w:hAnsi="Arial" w:cs="Arial"/>
          <w:lang w:val="en-US"/>
        </w:rPr>
        <w:t>.</w:t>
      </w:r>
    </w:p>
    <w:p w14:paraId="62233060" w14:textId="1B27AF0D" w:rsidR="00E877EA" w:rsidRDefault="009E33C4" w:rsidP="00DD6CC3">
      <w:pPr>
        <w:pStyle w:val="ListParagraph"/>
        <w:numPr>
          <w:ilvl w:val="0"/>
          <w:numId w:val="26"/>
        </w:numPr>
        <w:rPr>
          <w:rFonts w:ascii="Arial" w:eastAsia="Arial" w:hAnsi="Arial" w:cs="Arial"/>
          <w:lang w:val="en-US"/>
        </w:rPr>
      </w:pPr>
      <w:r>
        <w:rPr>
          <w:rFonts w:ascii="Arial" w:eastAsia="Arial" w:hAnsi="Arial" w:cs="Arial"/>
          <w:lang w:val="en-US"/>
        </w:rPr>
        <w:t>The options considered when developing the proposal – including the long list, methodology to select the preferred option, and benefits of the preferred option</w:t>
      </w:r>
      <w:r w:rsidR="00424AA7">
        <w:rPr>
          <w:rFonts w:ascii="Arial" w:eastAsia="Arial" w:hAnsi="Arial" w:cs="Arial"/>
          <w:lang w:val="en-US"/>
        </w:rPr>
        <w:t>.</w:t>
      </w:r>
    </w:p>
    <w:p w14:paraId="7B03B939" w14:textId="5C734004" w:rsidR="009E33C4" w:rsidRDefault="009E33C4" w:rsidP="00DD6CC3">
      <w:pPr>
        <w:pStyle w:val="ListParagraph"/>
        <w:numPr>
          <w:ilvl w:val="0"/>
          <w:numId w:val="26"/>
        </w:numPr>
        <w:rPr>
          <w:rFonts w:ascii="Arial" w:eastAsia="Arial" w:hAnsi="Arial" w:cs="Arial"/>
          <w:lang w:val="en-US"/>
        </w:rPr>
      </w:pPr>
      <w:r>
        <w:rPr>
          <w:rFonts w:ascii="Arial" w:eastAsia="Arial" w:hAnsi="Arial" w:cs="Arial"/>
          <w:lang w:val="en-US"/>
        </w:rPr>
        <w:t xml:space="preserve">Consideration of access to the proposed new </w:t>
      </w:r>
      <w:proofErr w:type="spellStart"/>
      <w:r>
        <w:rPr>
          <w:rFonts w:ascii="Arial" w:eastAsia="Arial" w:hAnsi="Arial" w:cs="Arial"/>
          <w:lang w:val="en-US"/>
        </w:rPr>
        <w:t>centre</w:t>
      </w:r>
      <w:proofErr w:type="spellEnd"/>
      <w:r>
        <w:rPr>
          <w:rFonts w:ascii="Arial" w:eastAsia="Arial" w:hAnsi="Arial" w:cs="Arial"/>
          <w:lang w:val="en-US"/>
        </w:rPr>
        <w:t>, and travel time analysis</w:t>
      </w:r>
      <w:r w:rsidR="00424AA7">
        <w:rPr>
          <w:rFonts w:ascii="Arial" w:eastAsia="Arial" w:hAnsi="Arial" w:cs="Arial"/>
          <w:lang w:val="en-US"/>
        </w:rPr>
        <w:t>.</w:t>
      </w:r>
    </w:p>
    <w:p w14:paraId="58E5C48E" w14:textId="4C6BBF6E" w:rsidR="009E33C4" w:rsidRDefault="009E33C4" w:rsidP="00DD6CC3">
      <w:pPr>
        <w:pStyle w:val="ListParagraph"/>
        <w:numPr>
          <w:ilvl w:val="0"/>
          <w:numId w:val="26"/>
        </w:numPr>
        <w:rPr>
          <w:rFonts w:ascii="Arial" w:eastAsia="Arial" w:hAnsi="Arial" w:cs="Arial"/>
          <w:lang w:val="en-US"/>
        </w:rPr>
      </w:pPr>
      <w:r>
        <w:rPr>
          <w:rFonts w:ascii="Arial" w:eastAsia="Arial" w:hAnsi="Arial" w:cs="Arial"/>
          <w:lang w:val="en-US"/>
        </w:rPr>
        <w:t>Pre-consultation engagement and key themes identified to date</w:t>
      </w:r>
      <w:r w:rsidR="00424AA7">
        <w:rPr>
          <w:rFonts w:ascii="Arial" w:eastAsia="Arial" w:hAnsi="Arial" w:cs="Arial"/>
          <w:lang w:val="en-US"/>
        </w:rPr>
        <w:t>.</w:t>
      </w:r>
    </w:p>
    <w:p w14:paraId="01B25761" w14:textId="5C9BC0F7" w:rsidR="009E33C4" w:rsidRDefault="009E33C4" w:rsidP="00DD6CC3">
      <w:pPr>
        <w:pStyle w:val="ListParagraph"/>
        <w:numPr>
          <w:ilvl w:val="0"/>
          <w:numId w:val="26"/>
        </w:numPr>
        <w:rPr>
          <w:rFonts w:ascii="Arial" w:eastAsia="Arial" w:hAnsi="Arial" w:cs="Arial"/>
          <w:lang w:val="en-US"/>
        </w:rPr>
      </w:pPr>
      <w:r>
        <w:rPr>
          <w:rFonts w:ascii="Arial" w:eastAsia="Arial" w:hAnsi="Arial" w:cs="Arial"/>
          <w:lang w:val="en-US"/>
        </w:rPr>
        <w:t>Decision-making process</w:t>
      </w:r>
      <w:r w:rsidR="00424AA7">
        <w:rPr>
          <w:rFonts w:ascii="Arial" w:eastAsia="Arial" w:hAnsi="Arial" w:cs="Arial"/>
          <w:lang w:val="en-US"/>
        </w:rPr>
        <w:t>.</w:t>
      </w:r>
    </w:p>
    <w:p w14:paraId="31CEC4E9" w14:textId="5E46B40C" w:rsidR="009E33C4" w:rsidRDefault="009E33C4" w:rsidP="00DD6CC3">
      <w:pPr>
        <w:pStyle w:val="ListParagraph"/>
        <w:numPr>
          <w:ilvl w:val="0"/>
          <w:numId w:val="26"/>
        </w:numPr>
        <w:rPr>
          <w:rFonts w:ascii="Arial" w:eastAsia="Arial" w:hAnsi="Arial" w:cs="Arial"/>
          <w:lang w:val="en-US"/>
        </w:rPr>
      </w:pPr>
      <w:r>
        <w:rPr>
          <w:rFonts w:ascii="Arial" w:eastAsia="Arial" w:hAnsi="Arial" w:cs="Arial"/>
          <w:lang w:val="en-US"/>
        </w:rPr>
        <w:t>How to get involved</w:t>
      </w:r>
      <w:r w:rsidR="00424AA7">
        <w:rPr>
          <w:rFonts w:ascii="Arial" w:eastAsia="Arial" w:hAnsi="Arial" w:cs="Arial"/>
          <w:lang w:val="en-US"/>
        </w:rPr>
        <w:t>.</w:t>
      </w:r>
    </w:p>
    <w:p w14:paraId="6464D99D" w14:textId="28597A18" w:rsidR="009E33C4" w:rsidRPr="00690029" w:rsidRDefault="009E33C4" w:rsidP="00690029">
      <w:r>
        <w:rPr>
          <w:rFonts w:ascii="Arial" w:eastAsia="Arial" w:hAnsi="Arial" w:cs="Arial"/>
          <w:lang w:val="en-US"/>
        </w:rPr>
        <w:t xml:space="preserve">The consultation document is </w:t>
      </w:r>
      <w:r w:rsidR="00A362E7">
        <w:rPr>
          <w:rFonts w:ascii="Arial" w:eastAsia="Arial" w:hAnsi="Arial" w:cs="Arial"/>
          <w:lang w:val="en-US"/>
        </w:rPr>
        <w:t xml:space="preserve">available at </w:t>
      </w:r>
      <w:hyperlink r:id="rId36" w:history="1">
        <w:r w:rsidR="00A362E7">
          <w:rPr>
            <w:rStyle w:val="Hyperlink"/>
          </w:rPr>
          <w:t>https://oriel-london.org.uk/consultation-documents/</w:t>
        </w:r>
      </w:hyperlink>
      <w:r w:rsidR="009058BD">
        <w:rPr>
          <w:rFonts w:ascii="Arial" w:eastAsia="Arial" w:hAnsi="Arial" w:cs="Arial"/>
          <w:lang w:val="en-US"/>
        </w:rPr>
        <w:t xml:space="preserve">. This was distributed </w:t>
      </w:r>
      <w:r w:rsidR="00C54AB0" w:rsidRPr="00C54AB0">
        <w:rPr>
          <w:rFonts w:ascii="Arial" w:eastAsia="Arial" w:hAnsi="Arial" w:cs="Arial"/>
          <w:lang w:val="en-US"/>
        </w:rPr>
        <w:t xml:space="preserve">by </w:t>
      </w:r>
      <w:r w:rsidR="004B64C1" w:rsidRPr="00C54AB0">
        <w:rPr>
          <w:rFonts w:ascii="Arial" w:eastAsia="Arial" w:hAnsi="Arial" w:cs="Arial"/>
          <w:lang w:val="en-US"/>
        </w:rPr>
        <w:t>email</w:t>
      </w:r>
      <w:r w:rsidR="004B64C1">
        <w:rPr>
          <w:rFonts w:ascii="Arial" w:eastAsia="Arial" w:hAnsi="Arial" w:cs="Arial"/>
          <w:lang w:val="en-US"/>
        </w:rPr>
        <w:t xml:space="preserve"> and</w:t>
      </w:r>
      <w:r w:rsidR="00C54AB0">
        <w:rPr>
          <w:rFonts w:ascii="Arial" w:eastAsia="Arial" w:hAnsi="Arial" w:cs="Arial"/>
          <w:lang w:val="en-US"/>
        </w:rPr>
        <w:t xml:space="preserve"> was </w:t>
      </w:r>
      <w:r w:rsidR="00C54AB0" w:rsidRPr="00C54AB0">
        <w:rPr>
          <w:rFonts w:ascii="Arial" w:eastAsia="Arial" w:hAnsi="Arial" w:cs="Arial"/>
          <w:lang w:val="en-US"/>
        </w:rPr>
        <w:t xml:space="preserve">cascaded via CCGs and other stakeholders. Downloadable versions were available via the website. Hard copies </w:t>
      </w:r>
      <w:r w:rsidR="00F90350">
        <w:rPr>
          <w:rFonts w:ascii="Arial" w:eastAsia="Arial" w:hAnsi="Arial" w:cs="Arial"/>
          <w:lang w:val="en-US"/>
        </w:rPr>
        <w:t xml:space="preserve">were made </w:t>
      </w:r>
      <w:r w:rsidR="00C54AB0" w:rsidRPr="00C54AB0">
        <w:rPr>
          <w:rFonts w:ascii="Arial" w:eastAsia="Arial" w:hAnsi="Arial" w:cs="Arial"/>
          <w:lang w:val="en-US"/>
        </w:rPr>
        <w:t xml:space="preserve">available at face to face meetings and events. </w:t>
      </w:r>
      <w:r w:rsidR="00C54AB0">
        <w:rPr>
          <w:rFonts w:ascii="Arial" w:eastAsia="Arial" w:hAnsi="Arial" w:cs="Arial"/>
          <w:lang w:val="en-US"/>
        </w:rPr>
        <w:t xml:space="preserve">The main consultation document </w:t>
      </w:r>
      <w:r w:rsidR="009058BD" w:rsidRPr="009058BD">
        <w:rPr>
          <w:rFonts w:ascii="Arial" w:eastAsia="Arial" w:hAnsi="Arial" w:cs="Arial"/>
          <w:lang w:val="en-US"/>
        </w:rPr>
        <w:t>was supported by accessible summaries and leaflets, available in a range of printed and digital formats, audio versions and languages</w:t>
      </w:r>
      <w:r w:rsidR="009058BD">
        <w:rPr>
          <w:rFonts w:ascii="Arial" w:eastAsia="Arial" w:hAnsi="Arial" w:cs="Arial"/>
          <w:lang w:val="en-US"/>
        </w:rPr>
        <w:t>.</w:t>
      </w:r>
    </w:p>
    <w:p w14:paraId="0BFD4B02" w14:textId="4F96D262" w:rsidR="009058BD" w:rsidRPr="004F519D" w:rsidRDefault="009058BD" w:rsidP="009058BD">
      <w:pPr>
        <w:rPr>
          <w:rFonts w:ascii="Arial" w:eastAsia="Arial" w:hAnsi="Arial" w:cs="Arial"/>
          <w:lang w:val="en-US"/>
        </w:rPr>
      </w:pPr>
      <w:r>
        <w:rPr>
          <w:rFonts w:ascii="Arial" w:eastAsia="Arial" w:hAnsi="Arial" w:cs="Arial"/>
          <w:lang w:val="en-US"/>
        </w:rPr>
        <w:t xml:space="preserve">The methods of communication </w:t>
      </w:r>
      <w:proofErr w:type="spellStart"/>
      <w:r>
        <w:rPr>
          <w:rFonts w:ascii="Arial" w:eastAsia="Arial" w:hAnsi="Arial" w:cs="Arial"/>
          <w:lang w:val="en-US"/>
        </w:rPr>
        <w:t>utilised</w:t>
      </w:r>
      <w:proofErr w:type="spellEnd"/>
      <w:r>
        <w:rPr>
          <w:rFonts w:ascii="Arial" w:eastAsia="Arial" w:hAnsi="Arial" w:cs="Arial"/>
          <w:lang w:val="en-US"/>
        </w:rPr>
        <w:t xml:space="preserve"> are </w:t>
      </w:r>
      <w:proofErr w:type="spellStart"/>
      <w:r w:rsidR="003F1527">
        <w:rPr>
          <w:rFonts w:ascii="Arial" w:eastAsia="Arial" w:hAnsi="Arial" w:cs="Arial"/>
          <w:lang w:val="en-US"/>
        </w:rPr>
        <w:t>summarised</w:t>
      </w:r>
      <w:proofErr w:type="spellEnd"/>
      <w:r w:rsidR="003F1527">
        <w:rPr>
          <w:rFonts w:ascii="Arial" w:eastAsia="Arial" w:hAnsi="Arial" w:cs="Arial"/>
          <w:lang w:val="en-US"/>
        </w:rPr>
        <w:t xml:space="preserve"> in </w:t>
      </w:r>
      <w:r w:rsidR="003F1527">
        <w:rPr>
          <w:rFonts w:ascii="Arial" w:eastAsia="Arial" w:hAnsi="Arial" w:cs="Arial"/>
          <w:lang w:val="en-US"/>
        </w:rPr>
        <w:fldChar w:fldCharType="begin"/>
      </w:r>
      <w:r w:rsidR="003F1527">
        <w:rPr>
          <w:rFonts w:ascii="Arial" w:eastAsia="Arial" w:hAnsi="Arial" w:cs="Arial"/>
          <w:lang w:val="en-US"/>
        </w:rPr>
        <w:instrText xml:space="preserve"> REF _Ref22293292 \h  \* MERGEFORMAT </w:instrText>
      </w:r>
      <w:r w:rsidR="003F1527">
        <w:rPr>
          <w:rFonts w:ascii="Arial" w:eastAsia="Arial" w:hAnsi="Arial" w:cs="Arial"/>
          <w:lang w:val="en-US"/>
        </w:rPr>
      </w:r>
      <w:r w:rsidR="003F1527">
        <w:rPr>
          <w:rFonts w:ascii="Arial" w:eastAsia="Arial" w:hAnsi="Arial" w:cs="Arial"/>
          <w:lang w:val="en-US"/>
        </w:rPr>
        <w:fldChar w:fldCharType="separate"/>
      </w:r>
      <w:r w:rsidR="00D31358" w:rsidRPr="00D31358">
        <w:rPr>
          <w:rFonts w:ascii="Arial" w:eastAsia="Arial" w:hAnsi="Arial" w:cs="Arial"/>
          <w:lang w:val="en-US"/>
        </w:rPr>
        <w:t>Table 3</w:t>
      </w:r>
      <w:r w:rsidR="003F1527">
        <w:rPr>
          <w:rFonts w:ascii="Arial" w:eastAsia="Arial" w:hAnsi="Arial" w:cs="Arial"/>
          <w:lang w:val="en-US"/>
        </w:rPr>
        <w:fldChar w:fldCharType="end"/>
      </w:r>
      <w:r w:rsidR="003F1527">
        <w:rPr>
          <w:rFonts w:ascii="Arial" w:eastAsia="Arial" w:hAnsi="Arial" w:cs="Arial"/>
          <w:lang w:val="en-US"/>
        </w:rPr>
        <w:t xml:space="preserve"> and </w:t>
      </w:r>
      <w:r>
        <w:rPr>
          <w:rFonts w:ascii="Arial" w:eastAsia="Arial" w:hAnsi="Arial" w:cs="Arial"/>
          <w:lang w:val="en-US"/>
        </w:rPr>
        <w:t>described in sections 7.7 - 7.10</w:t>
      </w:r>
      <w:r w:rsidR="00CE3001">
        <w:rPr>
          <w:rFonts w:ascii="Arial" w:eastAsia="Arial" w:hAnsi="Arial" w:cs="Arial"/>
          <w:lang w:val="en-US"/>
        </w:rPr>
        <w:t xml:space="preserve">. Engagement with these is </w:t>
      </w:r>
      <w:proofErr w:type="spellStart"/>
      <w:r w:rsidR="00CE3001">
        <w:rPr>
          <w:rFonts w:ascii="Arial" w:eastAsia="Arial" w:hAnsi="Arial" w:cs="Arial"/>
          <w:lang w:val="en-US"/>
        </w:rPr>
        <w:t>summarised</w:t>
      </w:r>
      <w:proofErr w:type="spellEnd"/>
      <w:r w:rsidR="00CE3001">
        <w:rPr>
          <w:rFonts w:ascii="Arial" w:eastAsia="Arial" w:hAnsi="Arial" w:cs="Arial"/>
          <w:lang w:val="en-US"/>
        </w:rPr>
        <w:t xml:space="preserve"> </w:t>
      </w:r>
      <w:r w:rsidR="00CE3001" w:rsidRPr="004F519D">
        <w:rPr>
          <w:rFonts w:ascii="Arial" w:eastAsia="Arial" w:hAnsi="Arial" w:cs="Arial"/>
          <w:lang w:val="en-US"/>
        </w:rPr>
        <w:t xml:space="preserve">in </w:t>
      </w:r>
      <w:r w:rsidR="00CE3001" w:rsidRPr="004F519D">
        <w:fldChar w:fldCharType="begin"/>
      </w:r>
      <w:r w:rsidR="00CE3001" w:rsidRPr="004F519D">
        <w:instrText xml:space="preserve"> REF _Ref22277946 \h </w:instrText>
      </w:r>
      <w:r w:rsidR="004F519D" w:rsidRPr="004F519D">
        <w:instrText xml:space="preserve"> \* MERGEFORMAT </w:instrText>
      </w:r>
      <w:r w:rsidR="00CE3001" w:rsidRPr="004F519D">
        <w:fldChar w:fldCharType="separate"/>
      </w:r>
      <w:r w:rsidR="00D31358" w:rsidRPr="003F1527">
        <w:t xml:space="preserve">Figure </w:t>
      </w:r>
      <w:r w:rsidR="00D31358">
        <w:rPr>
          <w:noProof/>
        </w:rPr>
        <w:t>12</w:t>
      </w:r>
      <w:r w:rsidR="00CE3001" w:rsidRPr="004F519D">
        <w:fldChar w:fldCharType="end"/>
      </w:r>
      <w:r w:rsidR="00CE3001" w:rsidRPr="004F519D">
        <w:t>.</w:t>
      </w:r>
    </w:p>
    <w:p w14:paraId="0F333F95" w14:textId="0D063E66" w:rsidR="003F1527" w:rsidRPr="003F1527" w:rsidRDefault="003F1527" w:rsidP="002B22F1">
      <w:pPr>
        <w:pStyle w:val="Caption"/>
      </w:pPr>
      <w:bookmarkStart w:id="336" w:name="_Ref22293292"/>
      <w:r w:rsidRPr="003F1527">
        <w:t xml:space="preserve">Table </w:t>
      </w:r>
      <w:r w:rsidR="004A6D41">
        <w:rPr>
          <w:noProof/>
        </w:rPr>
        <w:fldChar w:fldCharType="begin"/>
      </w:r>
      <w:r w:rsidR="004A6D41">
        <w:rPr>
          <w:noProof/>
        </w:rPr>
        <w:instrText xml:space="preserve"> SEQ Table \* ARABIC </w:instrText>
      </w:r>
      <w:r w:rsidR="004A6D41">
        <w:rPr>
          <w:noProof/>
        </w:rPr>
        <w:fldChar w:fldCharType="separate"/>
      </w:r>
      <w:r w:rsidR="00D31358">
        <w:rPr>
          <w:noProof/>
        </w:rPr>
        <w:t>3</w:t>
      </w:r>
      <w:r w:rsidR="004A6D41">
        <w:rPr>
          <w:noProof/>
        </w:rPr>
        <w:fldChar w:fldCharType="end"/>
      </w:r>
      <w:bookmarkEnd w:id="336"/>
      <w:r w:rsidRPr="003F1527">
        <w:t xml:space="preserve"> - Main activities of consultation phase</w:t>
      </w:r>
    </w:p>
    <w:tbl>
      <w:tblPr>
        <w:tblStyle w:val="TableGrid"/>
        <w:tblW w:w="10349" w:type="dxa"/>
        <w:tblInd w:w="-431" w:type="dxa"/>
        <w:tblLook w:val="04A0" w:firstRow="1" w:lastRow="0" w:firstColumn="1" w:lastColumn="0" w:noHBand="0" w:noVBand="1"/>
      </w:tblPr>
      <w:tblGrid>
        <w:gridCol w:w="1426"/>
        <w:gridCol w:w="3536"/>
        <w:gridCol w:w="5387"/>
      </w:tblGrid>
      <w:tr w:rsidR="003F1527" w14:paraId="293D0913" w14:textId="77777777" w:rsidTr="009507F3">
        <w:tc>
          <w:tcPr>
            <w:tcW w:w="1426" w:type="dxa"/>
            <w:tcBorders>
              <w:top w:val="single" w:sz="4" w:space="0" w:color="auto"/>
              <w:left w:val="single" w:sz="4" w:space="0" w:color="auto"/>
              <w:bottom w:val="single" w:sz="4" w:space="0" w:color="auto"/>
              <w:right w:val="single" w:sz="4" w:space="0" w:color="auto"/>
            </w:tcBorders>
            <w:shd w:val="clear" w:color="auto" w:fill="00A09D"/>
          </w:tcPr>
          <w:p w14:paraId="3C1ADEEB" w14:textId="77777777" w:rsidR="003F1527" w:rsidRPr="005D6BEA" w:rsidRDefault="003F1527" w:rsidP="0004040D">
            <w:pPr>
              <w:rPr>
                <w:rFonts w:ascii="Arial" w:eastAsia="Arial" w:hAnsi="Arial" w:cs="Arial"/>
                <w:b/>
                <w:bCs/>
                <w:color w:val="FFFFFF" w:themeColor="background1"/>
                <w:lang w:val="en-US"/>
              </w:rPr>
            </w:pPr>
          </w:p>
        </w:tc>
        <w:tc>
          <w:tcPr>
            <w:tcW w:w="3536" w:type="dxa"/>
            <w:tcBorders>
              <w:top w:val="single" w:sz="4" w:space="0" w:color="auto"/>
              <w:left w:val="single" w:sz="4" w:space="0" w:color="auto"/>
              <w:bottom w:val="single" w:sz="4" w:space="0" w:color="auto"/>
              <w:right w:val="single" w:sz="4" w:space="0" w:color="auto"/>
            </w:tcBorders>
          </w:tcPr>
          <w:p w14:paraId="6DE6A227" w14:textId="77777777" w:rsidR="003F1527" w:rsidRPr="007A5523" w:rsidRDefault="003F1527" w:rsidP="0004040D">
            <w:pPr>
              <w:rPr>
                <w:rFonts w:ascii="Arial" w:eastAsia="Arial" w:hAnsi="Arial" w:cs="Arial"/>
                <w:b/>
                <w:bCs/>
                <w:lang w:val="en-US"/>
              </w:rPr>
            </w:pPr>
            <w:r w:rsidRPr="007A5523">
              <w:rPr>
                <w:rFonts w:ascii="Arial" w:eastAsia="Arial" w:hAnsi="Arial" w:cs="Arial"/>
                <w:b/>
                <w:bCs/>
                <w:lang w:val="en-US"/>
              </w:rPr>
              <w:t>Planned</w:t>
            </w:r>
            <w:r>
              <w:rPr>
                <w:rFonts w:ascii="Arial" w:eastAsia="Arial" w:hAnsi="Arial" w:cs="Arial"/>
                <w:b/>
                <w:bCs/>
                <w:lang w:val="en-US"/>
              </w:rPr>
              <w:t xml:space="preserve"> at PCBC stage</w:t>
            </w:r>
          </w:p>
        </w:tc>
        <w:tc>
          <w:tcPr>
            <w:tcW w:w="5387" w:type="dxa"/>
            <w:tcBorders>
              <w:top w:val="single" w:sz="4" w:space="0" w:color="auto"/>
              <w:left w:val="single" w:sz="4" w:space="0" w:color="auto"/>
              <w:bottom w:val="single" w:sz="4" w:space="0" w:color="auto"/>
              <w:right w:val="single" w:sz="4" w:space="0" w:color="auto"/>
            </w:tcBorders>
          </w:tcPr>
          <w:p w14:paraId="43E7A8A1" w14:textId="77777777" w:rsidR="003F1527" w:rsidRPr="007A5523" w:rsidRDefault="003F1527" w:rsidP="0004040D">
            <w:pPr>
              <w:rPr>
                <w:rFonts w:ascii="Arial" w:eastAsia="Arial" w:hAnsi="Arial" w:cs="Arial"/>
                <w:b/>
                <w:bCs/>
                <w:lang w:val="en-US"/>
              </w:rPr>
            </w:pPr>
            <w:r w:rsidRPr="007A5523">
              <w:rPr>
                <w:rFonts w:ascii="Arial" w:eastAsia="Arial" w:hAnsi="Arial" w:cs="Arial"/>
                <w:b/>
                <w:bCs/>
                <w:lang w:val="en-US"/>
              </w:rPr>
              <w:t>Delivered</w:t>
            </w:r>
          </w:p>
        </w:tc>
      </w:tr>
      <w:tr w:rsidR="003F1527" w14:paraId="72866210" w14:textId="77777777" w:rsidTr="009507F3">
        <w:tc>
          <w:tcPr>
            <w:tcW w:w="1426" w:type="dxa"/>
            <w:tcBorders>
              <w:top w:val="single" w:sz="4" w:space="0" w:color="auto"/>
              <w:left w:val="single" w:sz="4" w:space="0" w:color="auto"/>
              <w:bottom w:val="single" w:sz="4" w:space="0" w:color="auto"/>
              <w:right w:val="single" w:sz="4" w:space="0" w:color="auto"/>
            </w:tcBorders>
            <w:shd w:val="clear" w:color="auto" w:fill="00A09D"/>
          </w:tcPr>
          <w:p w14:paraId="2591D68D" w14:textId="77777777" w:rsidR="003F1527" w:rsidRPr="005D6BEA" w:rsidRDefault="003F1527" w:rsidP="0004040D">
            <w:pPr>
              <w:rPr>
                <w:color w:val="FFFFFF" w:themeColor="background1"/>
              </w:rPr>
            </w:pPr>
            <w:r w:rsidRPr="005D6BEA">
              <w:rPr>
                <w:rFonts w:ascii="Arial" w:eastAsia="Arial" w:hAnsi="Arial" w:cs="Arial"/>
                <w:b/>
                <w:bCs/>
                <w:color w:val="FFFFFF" w:themeColor="background1"/>
                <w:lang w:val="en-US"/>
              </w:rPr>
              <w:t>Published information</w:t>
            </w:r>
          </w:p>
          <w:p w14:paraId="66E09EFC" w14:textId="77777777" w:rsidR="003F1527" w:rsidRPr="005D6BEA" w:rsidRDefault="003F1527" w:rsidP="0004040D">
            <w:pPr>
              <w:rPr>
                <w:rFonts w:ascii="Arial" w:eastAsia="Arial" w:hAnsi="Arial" w:cs="Arial"/>
                <w:color w:val="FFFFFF" w:themeColor="background1"/>
                <w:lang w:val="en-US"/>
              </w:rPr>
            </w:pPr>
          </w:p>
        </w:tc>
        <w:tc>
          <w:tcPr>
            <w:tcW w:w="3536" w:type="dxa"/>
            <w:tcBorders>
              <w:top w:val="single" w:sz="4" w:space="0" w:color="auto"/>
              <w:left w:val="single" w:sz="4" w:space="0" w:color="auto"/>
              <w:bottom w:val="single" w:sz="4" w:space="0" w:color="auto"/>
              <w:right w:val="single" w:sz="4" w:space="0" w:color="auto"/>
            </w:tcBorders>
            <w:hideMark/>
          </w:tcPr>
          <w:p w14:paraId="5240197D" w14:textId="77777777" w:rsidR="003F1527" w:rsidRDefault="003F1527" w:rsidP="00DD6CC3">
            <w:pPr>
              <w:pStyle w:val="ListParagraph"/>
              <w:numPr>
                <w:ilvl w:val="0"/>
                <w:numId w:val="24"/>
              </w:numPr>
            </w:pPr>
            <w:r>
              <w:rPr>
                <w:rFonts w:ascii="Arial" w:eastAsia="Arial" w:hAnsi="Arial" w:cs="Arial"/>
                <w:lang w:val="en-US"/>
              </w:rPr>
              <w:t xml:space="preserve">A widely published consultation document, with other versions and formats to ensure accessibility for people with visual impairment </w:t>
            </w:r>
          </w:p>
          <w:p w14:paraId="001EB87D" w14:textId="77777777" w:rsidR="003F1527" w:rsidRDefault="003F1527" w:rsidP="00DD6CC3">
            <w:pPr>
              <w:pStyle w:val="ListParagraph"/>
              <w:numPr>
                <w:ilvl w:val="0"/>
                <w:numId w:val="24"/>
              </w:numPr>
            </w:pPr>
            <w:r>
              <w:rPr>
                <w:rFonts w:ascii="Arial" w:eastAsia="Arial" w:hAnsi="Arial" w:cs="Arial"/>
                <w:lang w:val="en-US"/>
              </w:rPr>
              <w:t xml:space="preserve">Widely published shorter and easy-read versions </w:t>
            </w:r>
          </w:p>
          <w:p w14:paraId="3598525A" w14:textId="77777777" w:rsidR="003F1527" w:rsidRDefault="003F1527" w:rsidP="00DD6CC3">
            <w:pPr>
              <w:pStyle w:val="ListParagraph"/>
              <w:numPr>
                <w:ilvl w:val="0"/>
                <w:numId w:val="24"/>
              </w:numPr>
            </w:pPr>
            <w:r>
              <w:rPr>
                <w:rFonts w:ascii="Arial" w:eastAsia="Arial" w:hAnsi="Arial" w:cs="Arial"/>
                <w:lang w:val="en-US"/>
              </w:rPr>
              <w:t xml:space="preserve">An online feedback questionnaire (printed and audio versions also available) </w:t>
            </w:r>
          </w:p>
          <w:p w14:paraId="2F9C105A" w14:textId="77777777" w:rsidR="003F1527" w:rsidRDefault="003F1527" w:rsidP="00DD6CC3">
            <w:pPr>
              <w:pStyle w:val="ListParagraph"/>
              <w:numPr>
                <w:ilvl w:val="0"/>
                <w:numId w:val="24"/>
              </w:numPr>
              <w:rPr>
                <w:rFonts w:ascii="Arial" w:eastAsia="Arial" w:hAnsi="Arial" w:cs="Arial"/>
                <w:lang w:val="en-US"/>
              </w:rPr>
            </w:pPr>
            <w:r>
              <w:rPr>
                <w:rFonts w:ascii="Arial" w:eastAsia="Arial" w:hAnsi="Arial" w:cs="Arial"/>
                <w:lang w:val="en-US"/>
              </w:rPr>
              <w:t xml:space="preserve">Associated presentation </w:t>
            </w:r>
            <w:r>
              <w:rPr>
                <w:rFonts w:ascii="Arial" w:eastAsia="Arial" w:hAnsi="Arial" w:cs="Arial"/>
                <w:lang w:val="en-US"/>
              </w:rPr>
              <w:lastRenderedPageBreak/>
              <w:t xml:space="preserve">materials and support information, such as material for newsletters, blogs, and social networking. </w:t>
            </w:r>
          </w:p>
        </w:tc>
        <w:tc>
          <w:tcPr>
            <w:tcW w:w="5387" w:type="dxa"/>
            <w:tcBorders>
              <w:top w:val="single" w:sz="4" w:space="0" w:color="auto"/>
              <w:left w:val="single" w:sz="4" w:space="0" w:color="auto"/>
              <w:bottom w:val="single" w:sz="4" w:space="0" w:color="auto"/>
              <w:right w:val="single" w:sz="4" w:space="0" w:color="auto"/>
            </w:tcBorders>
          </w:tcPr>
          <w:p w14:paraId="112C23C4" w14:textId="1D0BE10E" w:rsidR="003F1527" w:rsidRDefault="003F1527" w:rsidP="007D6A88">
            <w:pPr>
              <w:pStyle w:val="ListParagraph"/>
              <w:numPr>
                <w:ilvl w:val="0"/>
                <w:numId w:val="41"/>
              </w:numPr>
              <w:rPr>
                <w:rFonts w:ascii="Arial" w:eastAsia="Arial" w:hAnsi="Arial" w:cs="Arial"/>
                <w:lang w:val="en-US"/>
              </w:rPr>
            </w:pPr>
            <w:r>
              <w:rPr>
                <w:rFonts w:ascii="Arial" w:eastAsia="Arial" w:hAnsi="Arial" w:cs="Arial"/>
                <w:lang w:val="en-US"/>
              </w:rPr>
              <w:lastRenderedPageBreak/>
              <w:t>For the launch of consultation on 24 May 2019, we published a consultation document, summary and short leaflet available in print, large print</w:t>
            </w:r>
            <w:r w:rsidR="00F90350">
              <w:rPr>
                <w:rFonts w:ascii="Arial" w:eastAsia="Arial" w:hAnsi="Arial" w:cs="Arial"/>
                <w:lang w:val="en-US"/>
              </w:rPr>
              <w:t>, Braille</w:t>
            </w:r>
            <w:r>
              <w:rPr>
                <w:rFonts w:ascii="Arial" w:eastAsia="Arial" w:hAnsi="Arial" w:cs="Arial"/>
                <w:lang w:val="en-US"/>
              </w:rPr>
              <w:t xml:space="preserve"> and downloadable from the Oriel website, plus audio versions.</w:t>
            </w:r>
          </w:p>
          <w:p w14:paraId="6564CC39" w14:textId="77777777" w:rsidR="003F1527" w:rsidRDefault="003F1527" w:rsidP="007D6A88">
            <w:pPr>
              <w:pStyle w:val="ListParagraph"/>
              <w:numPr>
                <w:ilvl w:val="0"/>
                <w:numId w:val="41"/>
              </w:numPr>
              <w:rPr>
                <w:rFonts w:ascii="Arial" w:eastAsia="Arial" w:hAnsi="Arial" w:cs="Arial"/>
                <w:lang w:val="en-US"/>
              </w:rPr>
            </w:pPr>
            <w:r>
              <w:rPr>
                <w:rFonts w:ascii="Arial" w:eastAsia="Arial" w:hAnsi="Arial" w:cs="Arial"/>
                <w:lang w:val="en-US"/>
              </w:rPr>
              <w:t>Easy Read versions of the consultation summary and survey were available online and in hard copy.</w:t>
            </w:r>
          </w:p>
          <w:p w14:paraId="66FBA57C" w14:textId="77777777" w:rsidR="003F1527" w:rsidRDefault="003F1527" w:rsidP="007D6A88">
            <w:pPr>
              <w:pStyle w:val="ListParagraph"/>
              <w:numPr>
                <w:ilvl w:val="0"/>
                <w:numId w:val="41"/>
              </w:numPr>
              <w:rPr>
                <w:rFonts w:ascii="Arial" w:eastAsia="Arial" w:hAnsi="Arial" w:cs="Arial"/>
                <w:lang w:val="en-US"/>
              </w:rPr>
            </w:pPr>
            <w:r>
              <w:rPr>
                <w:rFonts w:ascii="Arial" w:eastAsia="Arial" w:hAnsi="Arial" w:cs="Arial"/>
                <w:lang w:val="en-US"/>
              </w:rPr>
              <w:t>The website provided a link to the online feedback survey which was also available to download or request a hard copy.</w:t>
            </w:r>
          </w:p>
          <w:p w14:paraId="5F086CC6" w14:textId="327181EA" w:rsidR="003F1527" w:rsidRDefault="003F1527" w:rsidP="007D6A88">
            <w:pPr>
              <w:pStyle w:val="ListParagraph"/>
              <w:numPr>
                <w:ilvl w:val="0"/>
                <w:numId w:val="41"/>
              </w:numPr>
              <w:rPr>
                <w:rFonts w:ascii="Arial" w:eastAsia="Arial" w:hAnsi="Arial" w:cs="Arial"/>
                <w:lang w:val="en-US"/>
              </w:rPr>
            </w:pPr>
            <w:r>
              <w:rPr>
                <w:rFonts w:ascii="Arial" w:eastAsia="Arial" w:hAnsi="Arial" w:cs="Arial"/>
                <w:lang w:val="en-US"/>
              </w:rPr>
              <w:lastRenderedPageBreak/>
              <w:t xml:space="preserve">Language versions were available </w:t>
            </w:r>
            <w:r w:rsidR="00F90350">
              <w:rPr>
                <w:rFonts w:ascii="Arial" w:eastAsia="Arial" w:hAnsi="Arial" w:cs="Arial"/>
                <w:lang w:val="en-US"/>
              </w:rPr>
              <w:t>on</w:t>
            </w:r>
            <w:r>
              <w:rPr>
                <w:rFonts w:ascii="Arial" w:eastAsia="Arial" w:hAnsi="Arial" w:cs="Arial"/>
                <w:lang w:val="en-US"/>
              </w:rPr>
              <w:t xml:space="preserve"> request.</w:t>
            </w:r>
          </w:p>
          <w:p w14:paraId="6141C2E4" w14:textId="6651D3B9" w:rsidR="003F1527" w:rsidRDefault="003F1527" w:rsidP="007D6A88">
            <w:pPr>
              <w:pStyle w:val="ListParagraph"/>
              <w:numPr>
                <w:ilvl w:val="0"/>
                <w:numId w:val="41"/>
              </w:numPr>
              <w:rPr>
                <w:rFonts w:ascii="Arial" w:eastAsia="Arial" w:hAnsi="Arial" w:cs="Arial"/>
                <w:lang w:val="en-US"/>
              </w:rPr>
            </w:pPr>
            <w:r>
              <w:rPr>
                <w:rFonts w:ascii="Arial" w:eastAsia="Arial" w:hAnsi="Arial" w:cs="Arial"/>
                <w:lang w:val="en-US"/>
              </w:rPr>
              <w:t>The website hosted the full PCBC and an extensive library of background documents explaining the rationale for the proposal and preferred site option</w:t>
            </w:r>
            <w:r w:rsidR="003A4A2B">
              <w:rPr>
                <w:rFonts w:ascii="Arial" w:eastAsia="Arial" w:hAnsi="Arial" w:cs="Arial"/>
                <w:lang w:val="en-US"/>
              </w:rPr>
              <w:t>.</w:t>
            </w:r>
          </w:p>
          <w:p w14:paraId="32DE924D" w14:textId="77777777" w:rsidR="003F1527" w:rsidRDefault="003F1527" w:rsidP="007D6A88">
            <w:pPr>
              <w:pStyle w:val="ListParagraph"/>
              <w:numPr>
                <w:ilvl w:val="0"/>
                <w:numId w:val="41"/>
              </w:numPr>
              <w:rPr>
                <w:rFonts w:ascii="Arial" w:eastAsia="Arial" w:hAnsi="Arial" w:cs="Arial"/>
                <w:lang w:val="en-US"/>
              </w:rPr>
            </w:pPr>
            <w:r>
              <w:rPr>
                <w:rFonts w:ascii="Arial" w:eastAsia="Arial" w:hAnsi="Arial" w:cs="Arial"/>
                <w:lang w:val="en-US"/>
              </w:rPr>
              <w:t>The website is accessible for people with sensory impairment.</w:t>
            </w:r>
          </w:p>
          <w:p w14:paraId="1F9F55E9" w14:textId="77777777" w:rsidR="003F1527" w:rsidRDefault="003F1527" w:rsidP="007D6A88">
            <w:pPr>
              <w:pStyle w:val="ListParagraph"/>
              <w:numPr>
                <w:ilvl w:val="0"/>
                <w:numId w:val="41"/>
              </w:numPr>
              <w:rPr>
                <w:rFonts w:ascii="Arial" w:eastAsia="Arial" w:hAnsi="Arial" w:cs="Arial"/>
                <w:lang w:val="en-US"/>
              </w:rPr>
            </w:pPr>
            <w:r>
              <w:rPr>
                <w:rFonts w:ascii="Arial" w:eastAsia="Arial" w:hAnsi="Arial" w:cs="Arial"/>
                <w:lang w:val="en-US"/>
              </w:rPr>
              <w:t>Notifications for the consultation were distributed widely.</w:t>
            </w:r>
          </w:p>
          <w:p w14:paraId="3EAF9F7D" w14:textId="77777777" w:rsidR="003F1527" w:rsidRDefault="003F1527" w:rsidP="00DD6CC3">
            <w:pPr>
              <w:pStyle w:val="ListParagraph"/>
              <w:numPr>
                <w:ilvl w:val="0"/>
                <w:numId w:val="24"/>
              </w:numPr>
              <w:rPr>
                <w:rFonts w:ascii="Arial" w:eastAsia="Arial" w:hAnsi="Arial" w:cs="Arial"/>
                <w:lang w:val="en-US"/>
              </w:rPr>
            </w:pPr>
            <w:r>
              <w:rPr>
                <w:rFonts w:ascii="Arial" w:eastAsia="Arial" w:hAnsi="Arial" w:cs="Arial"/>
                <w:lang w:val="en-US"/>
              </w:rPr>
              <w:t>The Communications Working Group had a toolkit of key lines frequently asked questions and press release, plus suggestions of social media content.</w:t>
            </w:r>
          </w:p>
        </w:tc>
      </w:tr>
      <w:tr w:rsidR="003F1527" w14:paraId="20C03DCC" w14:textId="77777777" w:rsidTr="009507F3">
        <w:tc>
          <w:tcPr>
            <w:tcW w:w="1426" w:type="dxa"/>
            <w:tcBorders>
              <w:top w:val="single" w:sz="4" w:space="0" w:color="auto"/>
              <w:left w:val="single" w:sz="4" w:space="0" w:color="auto"/>
              <w:bottom w:val="single" w:sz="4" w:space="0" w:color="auto"/>
              <w:right w:val="single" w:sz="4" w:space="0" w:color="auto"/>
            </w:tcBorders>
            <w:shd w:val="clear" w:color="auto" w:fill="00A09D"/>
          </w:tcPr>
          <w:p w14:paraId="286CEFFB" w14:textId="77777777" w:rsidR="003F1527" w:rsidRPr="005D6BEA" w:rsidRDefault="003F1527" w:rsidP="0004040D">
            <w:pPr>
              <w:rPr>
                <w:color w:val="FFFFFF" w:themeColor="background1"/>
              </w:rPr>
            </w:pPr>
            <w:r w:rsidRPr="005D6BEA">
              <w:rPr>
                <w:rFonts w:ascii="Arial" w:eastAsia="Arial" w:hAnsi="Arial" w:cs="Arial"/>
                <w:b/>
                <w:bCs/>
                <w:color w:val="FFFFFF" w:themeColor="background1"/>
                <w:lang w:val="en-US"/>
              </w:rPr>
              <w:lastRenderedPageBreak/>
              <w:t>Promotion and awareness-raising</w:t>
            </w:r>
          </w:p>
          <w:p w14:paraId="763F46DF" w14:textId="77777777" w:rsidR="003F1527" w:rsidRPr="005D6BEA" w:rsidRDefault="003F1527" w:rsidP="0004040D">
            <w:pPr>
              <w:rPr>
                <w:rFonts w:ascii="Arial" w:eastAsia="Arial" w:hAnsi="Arial" w:cs="Arial"/>
                <w:color w:val="FFFFFF" w:themeColor="background1"/>
                <w:lang w:val="en-US"/>
              </w:rPr>
            </w:pPr>
          </w:p>
        </w:tc>
        <w:tc>
          <w:tcPr>
            <w:tcW w:w="3536" w:type="dxa"/>
            <w:tcBorders>
              <w:top w:val="single" w:sz="4" w:space="0" w:color="auto"/>
              <w:left w:val="single" w:sz="4" w:space="0" w:color="auto"/>
              <w:bottom w:val="single" w:sz="4" w:space="0" w:color="auto"/>
              <w:right w:val="single" w:sz="4" w:space="0" w:color="auto"/>
            </w:tcBorders>
            <w:hideMark/>
          </w:tcPr>
          <w:p w14:paraId="748EDF48" w14:textId="77777777" w:rsidR="003F1527" w:rsidRDefault="003F1527" w:rsidP="00DD6CC3">
            <w:pPr>
              <w:pStyle w:val="ListParagraph"/>
              <w:numPr>
                <w:ilvl w:val="0"/>
                <w:numId w:val="24"/>
              </w:numPr>
            </w:pPr>
            <w:r>
              <w:rPr>
                <w:rFonts w:ascii="Arial" w:eastAsia="Arial" w:hAnsi="Arial" w:cs="Arial"/>
                <w:lang w:val="en-US"/>
              </w:rPr>
              <w:t xml:space="preserve">A supporting publicity campaign, including engagement and special features with local and national media </w:t>
            </w:r>
          </w:p>
          <w:p w14:paraId="2818BA2E" w14:textId="77777777" w:rsidR="003F1527" w:rsidRDefault="003F1527" w:rsidP="00DD6CC3">
            <w:pPr>
              <w:pStyle w:val="ListParagraph"/>
              <w:numPr>
                <w:ilvl w:val="0"/>
                <w:numId w:val="24"/>
              </w:numPr>
            </w:pPr>
            <w:r>
              <w:rPr>
                <w:rFonts w:ascii="Arial" w:eastAsia="Arial" w:hAnsi="Arial" w:cs="Arial"/>
                <w:lang w:val="en-US"/>
              </w:rPr>
              <w:t xml:space="preserve">A distribution cascade, using all outlets offered by partner </w:t>
            </w:r>
            <w:proofErr w:type="spellStart"/>
            <w:r>
              <w:rPr>
                <w:rFonts w:ascii="Arial" w:eastAsia="Arial" w:hAnsi="Arial" w:cs="Arial"/>
                <w:lang w:val="en-US"/>
              </w:rPr>
              <w:t>organisations</w:t>
            </w:r>
            <w:proofErr w:type="spellEnd"/>
          </w:p>
          <w:p w14:paraId="57AB3546" w14:textId="77777777" w:rsidR="003F1527" w:rsidRDefault="003F1527" w:rsidP="00DD6CC3">
            <w:pPr>
              <w:pStyle w:val="ListParagraph"/>
              <w:numPr>
                <w:ilvl w:val="0"/>
                <w:numId w:val="24"/>
              </w:numPr>
              <w:rPr>
                <w:rFonts w:ascii="Arial" w:eastAsia="Arial" w:hAnsi="Arial" w:cs="Arial"/>
                <w:lang w:val="en-US"/>
              </w:rPr>
            </w:pPr>
            <w:r>
              <w:rPr>
                <w:rFonts w:ascii="Arial" w:eastAsia="Arial" w:hAnsi="Arial" w:cs="Arial"/>
                <w:lang w:val="en-US"/>
              </w:rPr>
              <w:t>Social networking to signpost to the main websites of all partners, alongside a suite of materials, such as podcasts, presentations, and background information e.g. reports from previous engagement.</w:t>
            </w:r>
          </w:p>
        </w:tc>
        <w:tc>
          <w:tcPr>
            <w:tcW w:w="5387" w:type="dxa"/>
            <w:tcBorders>
              <w:top w:val="single" w:sz="4" w:space="0" w:color="auto"/>
              <w:left w:val="single" w:sz="4" w:space="0" w:color="auto"/>
              <w:bottom w:val="single" w:sz="4" w:space="0" w:color="auto"/>
              <w:right w:val="single" w:sz="4" w:space="0" w:color="auto"/>
            </w:tcBorders>
          </w:tcPr>
          <w:p w14:paraId="5E27B1F8" w14:textId="40B8D8B9" w:rsidR="003F1527" w:rsidRDefault="00F90350" w:rsidP="007D6A88">
            <w:pPr>
              <w:pStyle w:val="ListParagraph"/>
              <w:numPr>
                <w:ilvl w:val="0"/>
                <w:numId w:val="41"/>
              </w:numPr>
              <w:rPr>
                <w:rFonts w:ascii="Arial" w:eastAsia="Arial" w:hAnsi="Arial" w:cs="Arial"/>
                <w:lang w:val="en-US"/>
              </w:rPr>
            </w:pPr>
            <w:r>
              <w:rPr>
                <w:rFonts w:ascii="Arial" w:eastAsia="Arial" w:hAnsi="Arial" w:cs="Arial"/>
                <w:lang w:val="en-US"/>
              </w:rPr>
              <w:t xml:space="preserve">Commissioners, </w:t>
            </w:r>
            <w:proofErr w:type="spellStart"/>
            <w:r>
              <w:rPr>
                <w:rFonts w:ascii="Arial" w:eastAsia="Arial" w:hAnsi="Arial" w:cs="Arial"/>
                <w:lang w:val="en-US"/>
              </w:rPr>
              <w:t>Moorfields</w:t>
            </w:r>
            <w:proofErr w:type="spellEnd"/>
            <w:r w:rsidR="003F1527">
              <w:rPr>
                <w:rFonts w:ascii="Arial" w:eastAsia="Arial" w:hAnsi="Arial" w:cs="Arial"/>
                <w:lang w:val="en-US"/>
              </w:rPr>
              <w:t xml:space="preserve">, </w:t>
            </w:r>
            <w:proofErr w:type="spellStart"/>
            <w:r w:rsidR="003F1527">
              <w:rPr>
                <w:rFonts w:ascii="Arial" w:eastAsia="Arial" w:hAnsi="Arial" w:cs="Arial"/>
                <w:lang w:val="en-US"/>
              </w:rPr>
              <w:t>Healthwatch</w:t>
            </w:r>
            <w:proofErr w:type="spellEnd"/>
            <w:r w:rsidR="003F1527">
              <w:rPr>
                <w:rFonts w:ascii="Arial" w:eastAsia="Arial" w:hAnsi="Arial" w:cs="Arial"/>
                <w:lang w:val="en-US"/>
              </w:rPr>
              <w:t xml:space="preserve"> bodies and sight loss charities promoted the consultation via websites, social media and newsletters</w:t>
            </w:r>
            <w:r>
              <w:rPr>
                <w:rFonts w:ascii="Arial" w:eastAsia="Arial" w:hAnsi="Arial" w:cs="Arial"/>
                <w:lang w:val="en-US"/>
              </w:rPr>
              <w:t xml:space="preserve"> / magazines</w:t>
            </w:r>
            <w:r w:rsidR="003F1527">
              <w:rPr>
                <w:rFonts w:ascii="Arial" w:eastAsia="Arial" w:hAnsi="Arial" w:cs="Arial"/>
                <w:lang w:val="en-US"/>
              </w:rPr>
              <w:t>.</w:t>
            </w:r>
          </w:p>
          <w:p w14:paraId="162B0EDE" w14:textId="70327E8F" w:rsidR="00F90350" w:rsidRPr="00F90350" w:rsidRDefault="00F90350" w:rsidP="007D6A88">
            <w:pPr>
              <w:pStyle w:val="ListParagraph"/>
              <w:numPr>
                <w:ilvl w:val="0"/>
                <w:numId w:val="41"/>
              </w:numPr>
              <w:rPr>
                <w:rFonts w:ascii="Arial" w:eastAsia="Arial" w:hAnsi="Arial" w:cs="Arial"/>
                <w:lang w:val="en-US"/>
              </w:rPr>
            </w:pPr>
            <w:r>
              <w:rPr>
                <w:rFonts w:ascii="Arial" w:eastAsia="Arial" w:hAnsi="Arial" w:cs="Arial"/>
                <w:lang w:val="en-US"/>
              </w:rPr>
              <w:t xml:space="preserve">Information about the consultation was included in </w:t>
            </w:r>
            <w:proofErr w:type="spellStart"/>
            <w:r>
              <w:rPr>
                <w:rFonts w:ascii="Arial" w:eastAsia="Arial" w:hAnsi="Arial" w:cs="Arial"/>
                <w:lang w:val="en-US"/>
              </w:rPr>
              <w:t>Moorfields</w:t>
            </w:r>
            <w:proofErr w:type="spellEnd"/>
            <w:r>
              <w:rPr>
                <w:rFonts w:ascii="Arial" w:eastAsia="Arial" w:hAnsi="Arial" w:cs="Arial"/>
                <w:lang w:val="en-US"/>
              </w:rPr>
              <w:t xml:space="preserve"> patient appointment letters and on the Trust switchboard message.</w:t>
            </w:r>
          </w:p>
          <w:p w14:paraId="33E35461" w14:textId="529D4DC7" w:rsidR="003F1527" w:rsidRDefault="003F1527" w:rsidP="007D6A88">
            <w:pPr>
              <w:pStyle w:val="ListParagraph"/>
              <w:numPr>
                <w:ilvl w:val="0"/>
                <w:numId w:val="41"/>
              </w:numPr>
              <w:rPr>
                <w:rFonts w:ascii="Arial" w:eastAsia="Arial" w:hAnsi="Arial" w:cs="Arial"/>
                <w:lang w:val="en-US"/>
              </w:rPr>
            </w:pPr>
            <w:r>
              <w:rPr>
                <w:rFonts w:ascii="Arial" w:eastAsia="Arial" w:hAnsi="Arial" w:cs="Arial"/>
                <w:lang w:val="en-US"/>
              </w:rPr>
              <w:t>The consultation featured in local press across London and national trade press, including the Health Service Journal. The Evening Standard previously covered the story.</w:t>
            </w:r>
          </w:p>
          <w:p w14:paraId="3328EC8C" w14:textId="77777777" w:rsidR="003F1527" w:rsidRDefault="003F1527" w:rsidP="007D6A88">
            <w:pPr>
              <w:pStyle w:val="ListParagraph"/>
              <w:numPr>
                <w:ilvl w:val="0"/>
                <w:numId w:val="41"/>
              </w:numPr>
              <w:rPr>
                <w:rFonts w:ascii="Arial" w:eastAsia="Arial" w:hAnsi="Arial" w:cs="Arial"/>
                <w:lang w:val="en-US"/>
              </w:rPr>
            </w:pPr>
            <w:r>
              <w:rPr>
                <w:rFonts w:ascii="Arial" w:eastAsia="Arial" w:hAnsi="Arial" w:cs="Arial"/>
                <w:lang w:val="en-US"/>
              </w:rPr>
              <w:t>Updates and information on upcoming events were released to the distribution list three times during the consultation, alongside weekly social media posts.</w:t>
            </w:r>
          </w:p>
          <w:p w14:paraId="4407927F" w14:textId="77777777" w:rsidR="003F1527" w:rsidRDefault="003F1527" w:rsidP="007D6A88">
            <w:pPr>
              <w:pStyle w:val="ListParagraph"/>
              <w:numPr>
                <w:ilvl w:val="0"/>
                <w:numId w:val="41"/>
              </w:numPr>
              <w:rPr>
                <w:rFonts w:ascii="Arial" w:eastAsia="Arial" w:hAnsi="Arial" w:cs="Arial"/>
                <w:lang w:val="en-US"/>
              </w:rPr>
            </w:pPr>
            <w:r>
              <w:rPr>
                <w:rFonts w:ascii="Arial" w:eastAsia="Arial" w:hAnsi="Arial" w:cs="Arial"/>
                <w:lang w:val="en-US"/>
              </w:rPr>
              <w:t>RNIB Connect radio broadcast an in-depth interview with leaders for the consultation, which was later released as a podcast.</w:t>
            </w:r>
          </w:p>
          <w:p w14:paraId="718BF198" w14:textId="77777777" w:rsidR="003F1527" w:rsidRPr="000C76E8" w:rsidRDefault="003F1527" w:rsidP="00DD6CC3">
            <w:pPr>
              <w:pStyle w:val="ListParagraph"/>
              <w:numPr>
                <w:ilvl w:val="0"/>
                <w:numId w:val="24"/>
              </w:numPr>
              <w:rPr>
                <w:rFonts w:ascii="Arial" w:eastAsia="Arial" w:hAnsi="Arial" w:cs="Arial"/>
                <w:lang w:val="en-US"/>
              </w:rPr>
            </w:pPr>
            <w:r>
              <w:rPr>
                <w:rFonts w:ascii="Arial" w:eastAsia="Arial" w:hAnsi="Arial" w:cs="Arial"/>
                <w:lang w:val="en-US"/>
              </w:rPr>
              <w:t xml:space="preserve">Revive FM, a community-led radio station for diverse communities in east London, broadcast an hour-long </w:t>
            </w:r>
            <w:proofErr w:type="spellStart"/>
            <w:r>
              <w:rPr>
                <w:rFonts w:ascii="Arial" w:eastAsia="Arial" w:hAnsi="Arial" w:cs="Arial"/>
                <w:lang w:val="en-US"/>
              </w:rPr>
              <w:t>programme</w:t>
            </w:r>
            <w:proofErr w:type="spellEnd"/>
            <w:r>
              <w:rPr>
                <w:rFonts w:ascii="Arial" w:eastAsia="Arial" w:hAnsi="Arial" w:cs="Arial"/>
                <w:lang w:val="en-US"/>
              </w:rPr>
              <w:t xml:space="preserve"> with our consultation leaders.</w:t>
            </w:r>
          </w:p>
        </w:tc>
      </w:tr>
      <w:tr w:rsidR="003F1527" w14:paraId="25DDC192" w14:textId="77777777" w:rsidTr="009507F3">
        <w:tc>
          <w:tcPr>
            <w:tcW w:w="1426" w:type="dxa"/>
            <w:tcBorders>
              <w:top w:val="single" w:sz="4" w:space="0" w:color="auto"/>
              <w:left w:val="single" w:sz="4" w:space="0" w:color="auto"/>
              <w:bottom w:val="single" w:sz="4" w:space="0" w:color="auto"/>
              <w:right w:val="single" w:sz="4" w:space="0" w:color="auto"/>
            </w:tcBorders>
            <w:shd w:val="clear" w:color="auto" w:fill="00A09D"/>
          </w:tcPr>
          <w:p w14:paraId="0A0F6C0B" w14:textId="77777777" w:rsidR="003F1527" w:rsidRPr="005D6BEA" w:rsidRDefault="003F1527" w:rsidP="0004040D">
            <w:pPr>
              <w:rPr>
                <w:color w:val="FFFFFF" w:themeColor="background1"/>
              </w:rPr>
            </w:pPr>
            <w:r w:rsidRPr="005D6BEA">
              <w:rPr>
                <w:rFonts w:ascii="Arial" w:eastAsia="Arial" w:hAnsi="Arial" w:cs="Arial"/>
                <w:b/>
                <w:bCs/>
                <w:color w:val="FFFFFF" w:themeColor="background1"/>
                <w:lang w:val="en-US"/>
              </w:rPr>
              <w:t>Face to face discussion</w:t>
            </w:r>
          </w:p>
          <w:p w14:paraId="0CB08691" w14:textId="77777777" w:rsidR="003F1527" w:rsidRPr="005D6BEA" w:rsidRDefault="003F1527" w:rsidP="0004040D">
            <w:pPr>
              <w:rPr>
                <w:rFonts w:ascii="Arial" w:eastAsia="Arial" w:hAnsi="Arial" w:cs="Arial"/>
                <w:color w:val="FFFFFF" w:themeColor="background1"/>
                <w:lang w:val="en-US"/>
              </w:rPr>
            </w:pPr>
          </w:p>
        </w:tc>
        <w:tc>
          <w:tcPr>
            <w:tcW w:w="3536" w:type="dxa"/>
            <w:tcBorders>
              <w:top w:val="single" w:sz="4" w:space="0" w:color="auto"/>
              <w:left w:val="single" w:sz="4" w:space="0" w:color="auto"/>
              <w:bottom w:val="single" w:sz="4" w:space="0" w:color="auto"/>
              <w:right w:val="single" w:sz="4" w:space="0" w:color="auto"/>
            </w:tcBorders>
            <w:hideMark/>
          </w:tcPr>
          <w:p w14:paraId="6B270E5D" w14:textId="77777777" w:rsidR="003F1527" w:rsidRDefault="003F1527" w:rsidP="00DD6CC3">
            <w:pPr>
              <w:pStyle w:val="ListParagraph"/>
              <w:numPr>
                <w:ilvl w:val="0"/>
                <w:numId w:val="24"/>
              </w:numPr>
            </w:pPr>
            <w:r>
              <w:rPr>
                <w:rFonts w:ascii="Arial" w:eastAsia="Arial" w:hAnsi="Arial" w:cs="Arial"/>
                <w:lang w:val="en-US"/>
              </w:rPr>
              <w:t xml:space="preserve">A </w:t>
            </w:r>
            <w:proofErr w:type="spellStart"/>
            <w:r>
              <w:rPr>
                <w:rFonts w:ascii="Arial" w:eastAsia="Arial" w:hAnsi="Arial" w:cs="Arial"/>
                <w:lang w:val="en-US"/>
              </w:rPr>
              <w:t>programme</w:t>
            </w:r>
            <w:proofErr w:type="spellEnd"/>
            <w:r>
              <w:rPr>
                <w:rFonts w:ascii="Arial" w:eastAsia="Arial" w:hAnsi="Arial" w:cs="Arial"/>
                <w:lang w:val="en-US"/>
              </w:rPr>
              <w:t xml:space="preserve"> of open public workshops, events and meetings to reach diverse audiences, and involving a range of techniques </w:t>
            </w:r>
          </w:p>
          <w:p w14:paraId="545EEDA3" w14:textId="1BE61F77" w:rsidR="003F1527" w:rsidRDefault="003F1527" w:rsidP="00DD6CC3">
            <w:pPr>
              <w:pStyle w:val="ListParagraph"/>
              <w:numPr>
                <w:ilvl w:val="0"/>
                <w:numId w:val="24"/>
              </w:numPr>
            </w:pPr>
            <w:r>
              <w:rPr>
                <w:rFonts w:ascii="Arial" w:eastAsia="Arial" w:hAnsi="Arial" w:cs="Arial"/>
                <w:lang w:val="en-US"/>
              </w:rPr>
              <w:t>Range of survey and discussion techniques th</w:t>
            </w:r>
            <w:r w:rsidR="003A4A2B">
              <w:rPr>
                <w:rFonts w:ascii="Arial" w:eastAsia="Arial" w:hAnsi="Arial" w:cs="Arial"/>
                <w:lang w:val="en-US"/>
              </w:rPr>
              <w:t>r</w:t>
            </w:r>
            <w:r>
              <w:rPr>
                <w:rFonts w:ascii="Arial" w:eastAsia="Arial" w:hAnsi="Arial" w:cs="Arial"/>
                <w:lang w:val="en-US"/>
              </w:rPr>
              <w:t xml:space="preserve">ough collaboration with </w:t>
            </w:r>
            <w:proofErr w:type="spellStart"/>
            <w:r>
              <w:rPr>
                <w:rFonts w:ascii="Arial" w:eastAsia="Arial" w:hAnsi="Arial" w:cs="Arial"/>
                <w:lang w:val="en-US"/>
              </w:rPr>
              <w:t>HealthWatch</w:t>
            </w:r>
            <w:proofErr w:type="spellEnd"/>
            <w:r>
              <w:rPr>
                <w:rFonts w:ascii="Arial" w:eastAsia="Arial" w:hAnsi="Arial" w:cs="Arial"/>
                <w:lang w:val="en-US"/>
              </w:rPr>
              <w:t xml:space="preserve"> and voluntary </w:t>
            </w:r>
            <w:proofErr w:type="spellStart"/>
            <w:r>
              <w:rPr>
                <w:rFonts w:ascii="Arial" w:eastAsia="Arial" w:hAnsi="Arial" w:cs="Arial"/>
                <w:lang w:val="en-US"/>
              </w:rPr>
              <w:t>organisations</w:t>
            </w:r>
            <w:proofErr w:type="spellEnd"/>
            <w:r>
              <w:rPr>
                <w:rFonts w:ascii="Arial" w:eastAsia="Arial" w:hAnsi="Arial" w:cs="Arial"/>
                <w:lang w:val="en-US"/>
              </w:rPr>
              <w:t xml:space="preserve"> e.g. drop-ins, podcasts and discussions with diverse and protected groups</w:t>
            </w:r>
          </w:p>
          <w:p w14:paraId="58CF56C3" w14:textId="77777777" w:rsidR="003F1527" w:rsidRDefault="003F1527" w:rsidP="00DD6CC3">
            <w:pPr>
              <w:pStyle w:val="ListParagraph"/>
              <w:numPr>
                <w:ilvl w:val="0"/>
                <w:numId w:val="24"/>
              </w:numPr>
            </w:pPr>
            <w:r>
              <w:rPr>
                <w:rFonts w:ascii="Arial" w:eastAsia="Arial" w:hAnsi="Arial" w:cs="Arial"/>
                <w:lang w:val="en-US"/>
              </w:rPr>
              <w:t xml:space="preserve">A </w:t>
            </w:r>
            <w:proofErr w:type="spellStart"/>
            <w:r>
              <w:rPr>
                <w:rFonts w:ascii="Arial" w:eastAsia="Arial" w:hAnsi="Arial" w:cs="Arial"/>
                <w:lang w:val="en-US"/>
              </w:rPr>
              <w:t>programme</w:t>
            </w:r>
            <w:proofErr w:type="spellEnd"/>
            <w:r>
              <w:rPr>
                <w:rFonts w:ascii="Arial" w:eastAsia="Arial" w:hAnsi="Arial" w:cs="Arial"/>
                <w:lang w:val="en-US"/>
              </w:rPr>
              <w:t xml:space="preserve"> of consultation meetings for staff and stakeholders </w:t>
            </w:r>
          </w:p>
        </w:tc>
        <w:tc>
          <w:tcPr>
            <w:tcW w:w="5387" w:type="dxa"/>
            <w:tcBorders>
              <w:top w:val="single" w:sz="4" w:space="0" w:color="auto"/>
              <w:left w:val="single" w:sz="4" w:space="0" w:color="auto"/>
              <w:bottom w:val="single" w:sz="4" w:space="0" w:color="auto"/>
              <w:right w:val="single" w:sz="4" w:space="0" w:color="auto"/>
            </w:tcBorders>
          </w:tcPr>
          <w:p w14:paraId="25405ACC" w14:textId="77777777" w:rsidR="003F1527" w:rsidRDefault="003F1527" w:rsidP="007D6A88">
            <w:pPr>
              <w:pStyle w:val="ListParagraph"/>
              <w:numPr>
                <w:ilvl w:val="0"/>
                <w:numId w:val="41"/>
              </w:numPr>
              <w:rPr>
                <w:rFonts w:ascii="Arial" w:eastAsia="Arial" w:hAnsi="Arial" w:cs="Arial"/>
                <w:lang w:val="en-US"/>
              </w:rPr>
            </w:pPr>
            <w:r>
              <w:rPr>
                <w:rFonts w:ascii="Arial" w:eastAsia="Arial" w:hAnsi="Arial" w:cs="Arial"/>
                <w:lang w:val="en-US"/>
              </w:rPr>
              <w:t xml:space="preserve">From the initial </w:t>
            </w:r>
            <w:proofErr w:type="spellStart"/>
            <w:r>
              <w:rPr>
                <w:rFonts w:ascii="Arial" w:eastAsia="Arial" w:hAnsi="Arial" w:cs="Arial"/>
                <w:lang w:val="en-US"/>
              </w:rPr>
              <w:t>programme</w:t>
            </w:r>
            <w:proofErr w:type="spellEnd"/>
            <w:r>
              <w:rPr>
                <w:rFonts w:ascii="Arial" w:eastAsia="Arial" w:hAnsi="Arial" w:cs="Arial"/>
                <w:lang w:val="en-US"/>
              </w:rPr>
              <w:t xml:space="preserve"> of 14 open discussion events, we proactively reached out to community groups and attended a </w:t>
            </w:r>
            <w:r w:rsidRPr="00C54AB0">
              <w:rPr>
                <w:rFonts w:ascii="Arial" w:eastAsia="Arial" w:hAnsi="Arial" w:cs="Arial"/>
                <w:lang w:val="en-US"/>
              </w:rPr>
              <w:t xml:space="preserve">total of </w:t>
            </w:r>
            <w:r w:rsidR="00C54AB0" w:rsidRPr="00C54AB0">
              <w:rPr>
                <w:rFonts w:ascii="Arial" w:eastAsia="Arial" w:hAnsi="Arial" w:cs="Arial"/>
                <w:lang w:val="en-US"/>
              </w:rPr>
              <w:t>99</w:t>
            </w:r>
            <w:r w:rsidRPr="00C54AB0">
              <w:rPr>
                <w:rFonts w:ascii="Arial" w:eastAsia="Arial" w:hAnsi="Arial" w:cs="Arial"/>
                <w:lang w:val="en-US"/>
              </w:rPr>
              <w:t xml:space="preserve"> discussion events and meetings with p</w:t>
            </w:r>
            <w:r>
              <w:rPr>
                <w:rFonts w:ascii="Arial" w:eastAsia="Arial" w:hAnsi="Arial" w:cs="Arial"/>
                <w:lang w:val="en-US"/>
              </w:rPr>
              <w:t>atient and public representative groups, plus meetings with NHS and local authority forums.</w:t>
            </w:r>
          </w:p>
          <w:p w14:paraId="30E8036D" w14:textId="77777777" w:rsidR="003F1527" w:rsidRDefault="003F1527" w:rsidP="007D6A88">
            <w:pPr>
              <w:pStyle w:val="ListParagraph"/>
              <w:numPr>
                <w:ilvl w:val="0"/>
                <w:numId w:val="41"/>
              </w:numPr>
              <w:rPr>
                <w:rFonts w:ascii="Arial" w:eastAsia="Arial" w:hAnsi="Arial" w:cs="Arial"/>
                <w:lang w:val="en-US"/>
              </w:rPr>
            </w:pPr>
            <w:r>
              <w:rPr>
                <w:rFonts w:ascii="Arial" w:eastAsia="Arial" w:hAnsi="Arial" w:cs="Arial"/>
                <w:lang w:val="en-US"/>
              </w:rPr>
              <w:t>In our efforts to reach people with protected characteristics we attended conferences, forums, one-to-one and virtual meetings.</w:t>
            </w:r>
          </w:p>
          <w:p w14:paraId="4FD832BB" w14:textId="0BF34B6B" w:rsidR="003F1527" w:rsidRDefault="003F1527" w:rsidP="007D6A88">
            <w:pPr>
              <w:pStyle w:val="ListParagraph"/>
              <w:numPr>
                <w:ilvl w:val="0"/>
                <w:numId w:val="41"/>
              </w:numPr>
              <w:rPr>
                <w:rFonts w:ascii="Arial" w:eastAsia="Arial" w:hAnsi="Arial" w:cs="Arial"/>
                <w:lang w:val="en-US"/>
              </w:rPr>
            </w:pPr>
            <w:r>
              <w:rPr>
                <w:rFonts w:ascii="Arial" w:eastAsia="Arial" w:hAnsi="Arial" w:cs="Arial"/>
                <w:lang w:val="en-US"/>
              </w:rPr>
              <w:t xml:space="preserve">In three separate weeks during the consultation, we held drop-in events and face-to-face contacts with staff and patients at City Road, resulting in an estimated </w:t>
            </w:r>
            <w:r w:rsidR="00FE4050">
              <w:rPr>
                <w:rFonts w:ascii="Arial" w:eastAsia="Arial" w:hAnsi="Arial" w:cs="Arial"/>
                <w:lang w:val="en-US"/>
              </w:rPr>
              <w:t>950</w:t>
            </w:r>
            <w:r>
              <w:rPr>
                <w:rFonts w:ascii="Arial" w:eastAsia="Arial" w:hAnsi="Arial" w:cs="Arial"/>
                <w:lang w:val="en-US"/>
              </w:rPr>
              <w:t xml:space="preserve"> conversations.</w:t>
            </w:r>
          </w:p>
          <w:p w14:paraId="341F0A60" w14:textId="6091485D" w:rsidR="003F1527" w:rsidRDefault="003F1527" w:rsidP="00DD6CC3">
            <w:pPr>
              <w:pStyle w:val="ListParagraph"/>
              <w:numPr>
                <w:ilvl w:val="0"/>
                <w:numId w:val="24"/>
              </w:numPr>
              <w:rPr>
                <w:rFonts w:ascii="Arial" w:eastAsia="Arial" w:hAnsi="Arial" w:cs="Arial"/>
                <w:lang w:val="en-US"/>
              </w:rPr>
            </w:pPr>
            <w:r>
              <w:rPr>
                <w:rFonts w:ascii="Arial" w:eastAsia="Arial" w:hAnsi="Arial" w:cs="Arial"/>
                <w:lang w:val="en-US"/>
              </w:rPr>
              <w:t xml:space="preserve">Staff had the opportunity to give their views at formal meetings, such as divisional quality forums, clinical governance and research and development forums and through informal drop-in events at City Road </w:t>
            </w:r>
            <w:r w:rsidR="00FE4050">
              <w:rPr>
                <w:rFonts w:ascii="Arial" w:eastAsia="Arial" w:hAnsi="Arial" w:cs="Arial"/>
                <w:lang w:val="en-US"/>
              </w:rPr>
              <w:t xml:space="preserve">and other </w:t>
            </w:r>
            <w:r>
              <w:rPr>
                <w:rFonts w:ascii="Arial" w:eastAsia="Arial" w:hAnsi="Arial" w:cs="Arial"/>
                <w:lang w:val="en-US"/>
              </w:rPr>
              <w:t>site</w:t>
            </w:r>
            <w:r w:rsidR="00FE4050">
              <w:rPr>
                <w:rFonts w:ascii="Arial" w:eastAsia="Arial" w:hAnsi="Arial" w:cs="Arial"/>
                <w:lang w:val="en-US"/>
              </w:rPr>
              <w:t>s</w:t>
            </w:r>
            <w:r>
              <w:rPr>
                <w:rFonts w:ascii="Arial" w:eastAsia="Arial" w:hAnsi="Arial" w:cs="Arial"/>
                <w:lang w:val="en-US"/>
              </w:rPr>
              <w:t>.</w:t>
            </w:r>
          </w:p>
        </w:tc>
      </w:tr>
      <w:tr w:rsidR="003F1527" w14:paraId="3AB85862" w14:textId="77777777" w:rsidTr="009507F3">
        <w:tc>
          <w:tcPr>
            <w:tcW w:w="1426" w:type="dxa"/>
            <w:tcBorders>
              <w:top w:val="single" w:sz="4" w:space="0" w:color="auto"/>
              <w:left w:val="single" w:sz="4" w:space="0" w:color="auto"/>
              <w:bottom w:val="single" w:sz="4" w:space="0" w:color="auto"/>
              <w:right w:val="single" w:sz="4" w:space="0" w:color="auto"/>
            </w:tcBorders>
            <w:shd w:val="clear" w:color="auto" w:fill="00A09D"/>
            <w:hideMark/>
          </w:tcPr>
          <w:p w14:paraId="4757B676" w14:textId="77777777" w:rsidR="003F1527" w:rsidRPr="005D6BEA" w:rsidRDefault="003F1527" w:rsidP="0004040D">
            <w:pPr>
              <w:rPr>
                <w:rFonts w:ascii="Arial" w:eastAsia="Arial" w:hAnsi="Arial" w:cs="Arial"/>
                <w:color w:val="FFFFFF" w:themeColor="background1"/>
                <w:lang w:val="en-US"/>
              </w:rPr>
            </w:pPr>
            <w:r w:rsidRPr="005D6BEA">
              <w:rPr>
                <w:rFonts w:ascii="Arial" w:eastAsia="Arial" w:hAnsi="Arial" w:cs="Arial"/>
                <w:b/>
                <w:bCs/>
                <w:color w:val="FFFFFF" w:themeColor="background1"/>
                <w:lang w:val="en-US"/>
              </w:rPr>
              <w:lastRenderedPageBreak/>
              <w:t>Outcomes analysis</w:t>
            </w:r>
          </w:p>
        </w:tc>
        <w:tc>
          <w:tcPr>
            <w:tcW w:w="3536" w:type="dxa"/>
            <w:tcBorders>
              <w:top w:val="single" w:sz="4" w:space="0" w:color="auto"/>
              <w:left w:val="single" w:sz="4" w:space="0" w:color="auto"/>
              <w:bottom w:val="single" w:sz="4" w:space="0" w:color="auto"/>
              <w:right w:val="single" w:sz="4" w:space="0" w:color="auto"/>
            </w:tcBorders>
            <w:hideMark/>
          </w:tcPr>
          <w:p w14:paraId="0AFF9E18" w14:textId="77777777" w:rsidR="003F1527" w:rsidRDefault="003F1527" w:rsidP="00DD6CC3">
            <w:pPr>
              <w:pStyle w:val="ListParagraph"/>
              <w:numPr>
                <w:ilvl w:val="0"/>
                <w:numId w:val="25"/>
              </w:numPr>
            </w:pPr>
            <w:r>
              <w:rPr>
                <w:rFonts w:ascii="Arial" w:eastAsia="Arial" w:hAnsi="Arial" w:cs="Arial"/>
                <w:lang w:val="en-US"/>
              </w:rPr>
              <w:t xml:space="preserve">Coordinated handling of feedback, enquiries, FOI requests and preparation for analysis by independent evaluation. </w:t>
            </w:r>
          </w:p>
          <w:p w14:paraId="0B60AE4D" w14:textId="77777777" w:rsidR="003F1527" w:rsidRDefault="003F1527" w:rsidP="00DD6CC3">
            <w:pPr>
              <w:pStyle w:val="ListParagraph"/>
              <w:numPr>
                <w:ilvl w:val="0"/>
                <w:numId w:val="24"/>
              </w:numPr>
            </w:pPr>
            <w:r>
              <w:rPr>
                <w:rFonts w:ascii="Arial" w:eastAsia="Arial" w:hAnsi="Arial" w:cs="Arial"/>
                <w:lang w:val="en-US"/>
              </w:rPr>
              <w:t xml:space="preserve">A final report on the outcome of consultation will be prepared and presented to the Committee in Common. </w:t>
            </w:r>
          </w:p>
          <w:p w14:paraId="170B8090" w14:textId="77777777" w:rsidR="003F1527" w:rsidRDefault="003F1527" w:rsidP="00DD6CC3">
            <w:pPr>
              <w:pStyle w:val="ListParagraph"/>
              <w:numPr>
                <w:ilvl w:val="0"/>
                <w:numId w:val="24"/>
              </w:numPr>
            </w:pPr>
            <w:r>
              <w:rPr>
                <w:rFonts w:ascii="Arial" w:eastAsia="Arial" w:hAnsi="Arial" w:cs="Arial"/>
                <w:lang w:val="en-US"/>
              </w:rPr>
              <w:t xml:space="preserve">In preparing the outcome report for final consideration there will be a series of assurance checks by: </w:t>
            </w:r>
          </w:p>
          <w:p w14:paraId="2F4FDDD2" w14:textId="77777777" w:rsidR="003F1527" w:rsidRDefault="003F1527" w:rsidP="00DD6CC3">
            <w:pPr>
              <w:pStyle w:val="ListParagraph"/>
              <w:numPr>
                <w:ilvl w:val="1"/>
                <w:numId w:val="24"/>
              </w:numPr>
            </w:pPr>
            <w:r>
              <w:rPr>
                <w:rFonts w:ascii="Arial" w:eastAsia="Arial" w:hAnsi="Arial" w:cs="Arial"/>
                <w:lang w:val="en-US"/>
              </w:rPr>
              <w:t>People’s Advisory Group</w:t>
            </w:r>
          </w:p>
          <w:p w14:paraId="25FD7C09" w14:textId="77777777" w:rsidR="003F1527" w:rsidRDefault="003F1527" w:rsidP="00DD6CC3">
            <w:pPr>
              <w:pStyle w:val="ListParagraph"/>
              <w:numPr>
                <w:ilvl w:val="1"/>
                <w:numId w:val="24"/>
              </w:numPr>
            </w:pPr>
            <w:r>
              <w:rPr>
                <w:rFonts w:ascii="Arial" w:eastAsia="Arial" w:hAnsi="Arial" w:cs="Arial"/>
                <w:lang w:val="en-US"/>
              </w:rPr>
              <w:t>Joint health overview and scrutiny</w:t>
            </w:r>
          </w:p>
          <w:p w14:paraId="088C2856" w14:textId="77777777" w:rsidR="003F1527" w:rsidRDefault="003F1527" w:rsidP="0004040D">
            <w:pPr>
              <w:rPr>
                <w:rFonts w:ascii="Arial" w:eastAsia="Arial" w:hAnsi="Arial" w:cs="Arial"/>
                <w:lang w:val="en-US"/>
              </w:rPr>
            </w:pPr>
            <w:r>
              <w:rPr>
                <w:rFonts w:ascii="Arial" w:eastAsia="Arial" w:hAnsi="Arial" w:cs="Arial"/>
                <w:lang w:val="en-US"/>
              </w:rPr>
              <w:t xml:space="preserve">The </w:t>
            </w:r>
            <w:proofErr w:type="spellStart"/>
            <w:r>
              <w:rPr>
                <w:rFonts w:ascii="Arial" w:eastAsia="Arial" w:hAnsi="Arial" w:cs="Arial"/>
                <w:lang w:val="en-US"/>
              </w:rPr>
              <w:t>programme</w:t>
            </w:r>
            <w:proofErr w:type="spellEnd"/>
            <w:r>
              <w:rPr>
                <w:rFonts w:ascii="Arial" w:eastAsia="Arial" w:hAnsi="Arial" w:cs="Arial"/>
                <w:lang w:val="en-US"/>
              </w:rPr>
              <w:t xml:space="preserve"> executive and </w:t>
            </w:r>
            <w:proofErr w:type="spellStart"/>
            <w:r>
              <w:rPr>
                <w:rFonts w:ascii="Arial" w:eastAsia="Arial" w:hAnsi="Arial" w:cs="Arial"/>
                <w:lang w:val="en-US"/>
              </w:rPr>
              <w:t>programme</w:t>
            </w:r>
            <w:proofErr w:type="spellEnd"/>
            <w:r>
              <w:rPr>
                <w:rFonts w:ascii="Arial" w:eastAsia="Arial" w:hAnsi="Arial" w:cs="Arial"/>
                <w:lang w:val="en-US"/>
              </w:rPr>
              <w:t xml:space="preserve"> board, with input from regulators</w:t>
            </w:r>
          </w:p>
        </w:tc>
        <w:tc>
          <w:tcPr>
            <w:tcW w:w="5387" w:type="dxa"/>
            <w:tcBorders>
              <w:top w:val="single" w:sz="4" w:space="0" w:color="auto"/>
              <w:left w:val="single" w:sz="4" w:space="0" w:color="auto"/>
              <w:bottom w:val="single" w:sz="4" w:space="0" w:color="auto"/>
              <w:right w:val="single" w:sz="4" w:space="0" w:color="auto"/>
            </w:tcBorders>
          </w:tcPr>
          <w:p w14:paraId="03F40E2A" w14:textId="2108F179" w:rsidR="003F1527" w:rsidRDefault="003F1527" w:rsidP="007D6A88">
            <w:pPr>
              <w:pStyle w:val="ListParagraph"/>
              <w:numPr>
                <w:ilvl w:val="0"/>
                <w:numId w:val="42"/>
              </w:numPr>
              <w:rPr>
                <w:rFonts w:ascii="Arial" w:eastAsia="Arial" w:hAnsi="Arial" w:cs="Arial"/>
                <w:lang w:val="en-US"/>
              </w:rPr>
            </w:pPr>
            <w:r>
              <w:rPr>
                <w:rFonts w:ascii="Arial" w:eastAsia="Arial" w:hAnsi="Arial" w:cs="Arial"/>
                <w:lang w:val="en-US"/>
              </w:rPr>
              <w:t xml:space="preserve">The Oriel consultation team provided a single office contactable by email and phone. We handled </w:t>
            </w:r>
            <w:r w:rsidR="00FE4050">
              <w:rPr>
                <w:rFonts w:ascii="Arial" w:eastAsia="Arial" w:hAnsi="Arial" w:cs="Arial"/>
                <w:lang w:val="en-US"/>
              </w:rPr>
              <w:t>over 200</w:t>
            </w:r>
            <w:r>
              <w:rPr>
                <w:rFonts w:ascii="Arial" w:eastAsia="Arial" w:hAnsi="Arial" w:cs="Arial"/>
                <w:lang w:val="en-US"/>
              </w:rPr>
              <w:t xml:space="preserve"> enquiries and emails, which have been recorded together with the feedback from discussion sessions and online and printed surveys.</w:t>
            </w:r>
          </w:p>
          <w:p w14:paraId="44D00719" w14:textId="77777777" w:rsidR="003F1527" w:rsidRDefault="003F1527" w:rsidP="007D6A88">
            <w:pPr>
              <w:pStyle w:val="ListParagraph"/>
              <w:numPr>
                <w:ilvl w:val="0"/>
                <w:numId w:val="42"/>
              </w:numPr>
              <w:rPr>
                <w:rFonts w:ascii="Arial" w:eastAsia="Arial" w:hAnsi="Arial" w:cs="Arial"/>
                <w:lang w:val="en-US"/>
              </w:rPr>
            </w:pPr>
            <w:r>
              <w:rPr>
                <w:rFonts w:ascii="Arial" w:eastAsia="Arial" w:hAnsi="Arial" w:cs="Arial"/>
                <w:lang w:val="en-US"/>
              </w:rPr>
              <w:t xml:space="preserve">All feedback and enquiries were logged and acknowledged. The vast majority of enquiries received a prompt acknowledgement and full response within 5 to 15 days. </w:t>
            </w:r>
          </w:p>
          <w:p w14:paraId="7BAD1981" w14:textId="60F1A74F" w:rsidR="003F1527" w:rsidRPr="00876A1F" w:rsidRDefault="003F1527" w:rsidP="007D6A88">
            <w:pPr>
              <w:pStyle w:val="ListParagraph"/>
              <w:numPr>
                <w:ilvl w:val="0"/>
                <w:numId w:val="42"/>
              </w:numPr>
              <w:rPr>
                <w:rFonts w:ascii="Arial" w:eastAsia="Arial" w:hAnsi="Arial" w:cs="Arial"/>
                <w:lang w:val="en-US"/>
              </w:rPr>
            </w:pPr>
            <w:r>
              <w:rPr>
                <w:rFonts w:ascii="Arial" w:eastAsia="Arial" w:hAnsi="Arial" w:cs="Arial"/>
                <w:lang w:val="en-US"/>
              </w:rPr>
              <w:t>An independent evaluation company produc</w:t>
            </w:r>
            <w:r w:rsidR="00F90350">
              <w:rPr>
                <w:rFonts w:ascii="Arial" w:eastAsia="Arial" w:hAnsi="Arial" w:cs="Arial"/>
                <w:lang w:val="en-US"/>
              </w:rPr>
              <w:t>ed</w:t>
            </w:r>
            <w:r>
              <w:rPr>
                <w:rFonts w:ascii="Arial" w:eastAsia="Arial" w:hAnsi="Arial" w:cs="Arial"/>
                <w:lang w:val="en-US"/>
              </w:rPr>
              <w:t xml:space="preserve"> an outcome report</w:t>
            </w:r>
            <w:r w:rsidR="00F90350">
              <w:rPr>
                <w:rFonts w:ascii="Arial" w:eastAsia="Arial" w:hAnsi="Arial" w:cs="Arial"/>
                <w:lang w:val="en-US"/>
              </w:rPr>
              <w:t>, which was</w:t>
            </w:r>
            <w:r>
              <w:rPr>
                <w:rFonts w:ascii="Arial" w:eastAsia="Arial" w:hAnsi="Arial" w:cs="Arial"/>
                <w:lang w:val="en-US"/>
              </w:rPr>
              <w:t xml:space="preserve"> published in draft for any further feedback</w:t>
            </w:r>
            <w:r w:rsidR="00F90350">
              <w:rPr>
                <w:rFonts w:ascii="Arial" w:eastAsia="Arial" w:hAnsi="Arial" w:cs="Arial"/>
                <w:lang w:val="en-US"/>
              </w:rPr>
              <w:t>,</w:t>
            </w:r>
            <w:r>
              <w:rPr>
                <w:rFonts w:ascii="Arial" w:eastAsia="Arial" w:hAnsi="Arial" w:cs="Arial"/>
                <w:lang w:val="en-US"/>
              </w:rPr>
              <w:t xml:space="preserve"> and later presented to local authority scrutiny and commissioning governing bodies as part of the DMBC.</w:t>
            </w:r>
          </w:p>
        </w:tc>
      </w:tr>
    </w:tbl>
    <w:p w14:paraId="4D237E71" w14:textId="77777777" w:rsidR="003F1527" w:rsidRDefault="003F1527" w:rsidP="003F1527">
      <w:pPr>
        <w:rPr>
          <w:rFonts w:ascii="Arial" w:eastAsia="Arial" w:hAnsi="Arial" w:cs="Arial"/>
          <w:lang w:val="en-US"/>
        </w:rPr>
      </w:pPr>
    </w:p>
    <w:p w14:paraId="65B6A2E5" w14:textId="24A70710" w:rsidR="003F1527" w:rsidRDefault="00CC4B96" w:rsidP="003A4A2B">
      <w:pPr>
        <w:pStyle w:val="Caption"/>
        <w:ind w:left="1701"/>
      </w:pPr>
      <w:bookmarkStart w:id="337" w:name="_Ref22277946"/>
      <w:r>
        <w:rPr>
          <w:bCs/>
          <w:noProof/>
          <w:lang w:eastAsia="en-GB"/>
        </w:rPr>
        <w:drawing>
          <wp:anchor distT="0" distB="0" distL="114300" distR="114300" simplePos="0" relativeHeight="251742720" behindDoc="0" locked="0" layoutInCell="1" allowOverlap="1" wp14:anchorId="6A971E10" wp14:editId="4C2AF0F8">
            <wp:simplePos x="0" y="0"/>
            <wp:positionH relativeFrom="column">
              <wp:posOffset>1146810</wp:posOffset>
            </wp:positionH>
            <wp:positionV relativeFrom="paragraph">
              <wp:posOffset>326390</wp:posOffset>
            </wp:positionV>
            <wp:extent cx="3038475" cy="3796665"/>
            <wp:effectExtent l="0" t="0" r="9525" b="0"/>
            <wp:wrapTopAndBottom/>
            <wp:docPr id="25" name="Picture 25" descr="Our consultation infographic&#10;&#10;Facts from the consultation: 1,511 completed surveys, 2 radio interviews, 99 events and meetings, 5,615 website visits, 84,487 direct letters to patients, 17 articles in newspapers, in one week we reached 33,000 people on social media, the chatbot answered 1,249 questions about Oriel, 80 phone calls, 8 handwritten responses, 46 social media comments, 127 Emails. We have views from people all over the UK ranging from Devon to Dund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graphic_our consultation.png"/>
                    <pic:cNvPicPr/>
                  </pic:nvPicPr>
                  <pic:blipFill rotWithShape="1">
                    <a:blip r:embed="rId37" cstate="print">
                      <a:extLst>
                        <a:ext uri="{28A0092B-C50C-407E-A947-70E740481C1C}">
                          <a14:useLocalDpi xmlns:a14="http://schemas.microsoft.com/office/drawing/2010/main" val="0"/>
                        </a:ext>
                      </a:extLst>
                    </a:blip>
                    <a:srcRect t="12004"/>
                    <a:stretch/>
                  </pic:blipFill>
                  <pic:spPr bwMode="auto">
                    <a:xfrm>
                      <a:off x="0" y="0"/>
                      <a:ext cx="3038475" cy="3796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1527" w:rsidRPr="00A502F7">
        <w:t xml:space="preserve">Figure </w:t>
      </w:r>
      <w:r w:rsidR="004A6D41" w:rsidRPr="00A502F7">
        <w:rPr>
          <w:noProof/>
        </w:rPr>
        <w:fldChar w:fldCharType="begin"/>
      </w:r>
      <w:r w:rsidR="004A6D41" w:rsidRPr="00A502F7">
        <w:rPr>
          <w:noProof/>
        </w:rPr>
        <w:instrText xml:space="preserve"> SEQ Figure \* ARABIC </w:instrText>
      </w:r>
      <w:r w:rsidR="004A6D41" w:rsidRPr="00A502F7">
        <w:rPr>
          <w:noProof/>
        </w:rPr>
        <w:fldChar w:fldCharType="separate"/>
      </w:r>
      <w:r w:rsidR="00D31358" w:rsidRPr="00A502F7">
        <w:rPr>
          <w:noProof/>
        </w:rPr>
        <w:t>12</w:t>
      </w:r>
      <w:r w:rsidR="004A6D41" w:rsidRPr="00A502F7">
        <w:rPr>
          <w:noProof/>
        </w:rPr>
        <w:fldChar w:fldCharType="end"/>
      </w:r>
      <w:bookmarkEnd w:id="337"/>
      <w:r w:rsidR="003F1527" w:rsidRPr="00A502F7">
        <w:t xml:space="preserve"> - Consultation methodology overview</w:t>
      </w:r>
    </w:p>
    <w:p w14:paraId="1574B223" w14:textId="71855F54" w:rsidR="00CC4B96" w:rsidRPr="00CC4B96" w:rsidRDefault="00CC4B96" w:rsidP="00CC4B96"/>
    <w:p w14:paraId="6FAA328D" w14:textId="1A72B998" w:rsidR="00A502F7" w:rsidRDefault="00A502F7" w:rsidP="00A502F7">
      <w:pPr>
        <w:jc w:val="center"/>
      </w:pPr>
    </w:p>
    <w:p w14:paraId="6F6239AA" w14:textId="77777777" w:rsidR="00A502F7" w:rsidRPr="00A502F7" w:rsidRDefault="00A502F7" w:rsidP="00A502F7"/>
    <w:p w14:paraId="0D3582B3" w14:textId="2EB28D3D" w:rsidR="009058BD" w:rsidRDefault="00012D7B" w:rsidP="009058BD">
      <w:pPr>
        <w:rPr>
          <w:rFonts w:ascii="Arial" w:eastAsia="Arial" w:hAnsi="Arial" w:cs="Arial"/>
          <w:b/>
          <w:bCs/>
          <w:lang w:val="en-US"/>
        </w:rPr>
      </w:pPr>
      <w:r>
        <w:rPr>
          <w:rFonts w:ascii="Arial" w:eastAsia="Arial" w:hAnsi="Arial" w:cs="Arial"/>
          <w:b/>
          <w:bCs/>
          <w:lang w:val="en-US"/>
        </w:rPr>
        <w:lastRenderedPageBreak/>
        <w:t>Managing</w:t>
      </w:r>
      <w:r w:rsidR="009058BD">
        <w:rPr>
          <w:rFonts w:ascii="Arial" w:eastAsia="Arial" w:hAnsi="Arial" w:cs="Arial"/>
          <w:b/>
          <w:bCs/>
          <w:lang w:val="en-US"/>
        </w:rPr>
        <w:t xml:space="preserve"> the consultation process</w:t>
      </w:r>
    </w:p>
    <w:p w14:paraId="58E3CC31" w14:textId="0CF4C467" w:rsidR="009058BD" w:rsidRDefault="009058BD" w:rsidP="009058BD">
      <w:pPr>
        <w:widowControl w:val="0"/>
        <w:autoSpaceDE w:val="0"/>
        <w:autoSpaceDN w:val="0"/>
        <w:adjustRightInd w:val="0"/>
      </w:pPr>
      <w:r>
        <w:t xml:space="preserve">A communications working group with representatives from 15 commissioning organisations and Moorfields Eye Hospital ensured an effective cascade and coordination of consultation activity across London’s communities, and nationally with special interest groups. The communications working group reported to the </w:t>
      </w:r>
      <w:r w:rsidR="007C0E05">
        <w:rPr>
          <w:rFonts w:eastAsia="Arial"/>
          <w:lang w:val="en-US"/>
        </w:rPr>
        <w:t>c</w:t>
      </w:r>
      <w:r w:rsidR="007C0E05" w:rsidRPr="000045F8">
        <w:rPr>
          <w:rFonts w:eastAsia="Arial"/>
          <w:lang w:val="en-US"/>
        </w:rPr>
        <w:t xml:space="preserve">onsultation </w:t>
      </w:r>
      <w:r w:rsidR="007C0E05" w:rsidRPr="00654290">
        <w:rPr>
          <w:rFonts w:eastAsia="Times New Roman"/>
        </w:rPr>
        <w:t xml:space="preserve">programme board </w:t>
      </w:r>
      <w:r w:rsidR="007C0E05">
        <w:t xml:space="preserve">(which has membership </w:t>
      </w:r>
      <w:r w:rsidR="007C0E05" w:rsidRPr="003F4993">
        <w:rPr>
          <w:rFonts w:ascii="Arial" w:hAnsi="Arial" w:cs="Arial"/>
        </w:rPr>
        <w:t xml:space="preserve">from all key stakeholders including </w:t>
      </w:r>
      <w:r w:rsidR="007C0E05">
        <w:rPr>
          <w:rFonts w:ascii="Arial" w:hAnsi="Arial" w:cs="Arial"/>
        </w:rPr>
        <w:t>commissioners</w:t>
      </w:r>
      <w:r w:rsidR="007C0E05" w:rsidRPr="003F4993">
        <w:rPr>
          <w:rFonts w:ascii="Arial" w:hAnsi="Arial" w:cs="Arial"/>
        </w:rPr>
        <w:t>, Moorfields, patient representative, clinicians and NHS England</w:t>
      </w:r>
      <w:r w:rsidR="003A4A2B">
        <w:rPr>
          <w:rFonts w:ascii="Arial" w:hAnsi="Arial" w:cs="Arial"/>
        </w:rPr>
        <w:t>)</w:t>
      </w:r>
      <w:r>
        <w:t>.</w:t>
      </w:r>
    </w:p>
    <w:p w14:paraId="361D525C" w14:textId="251F6D00" w:rsidR="009058BD" w:rsidRDefault="009058BD" w:rsidP="009058BD">
      <w:pPr>
        <w:widowControl w:val="0"/>
        <w:autoSpaceDE w:val="0"/>
        <w:autoSpaceDN w:val="0"/>
        <w:adjustRightInd w:val="0"/>
        <w:rPr>
          <w:rFonts w:eastAsiaTheme="minorHAnsi"/>
        </w:rPr>
      </w:pPr>
      <w:r>
        <w:t xml:space="preserve">A joint consultation team of commissioner and Moorfields communications specialists managed day to day operations, working closely with the Oriel Advisory Group (OAG) and reporting to the </w:t>
      </w:r>
      <w:r w:rsidR="007C0E05">
        <w:rPr>
          <w:rFonts w:eastAsia="Arial"/>
          <w:lang w:val="en-US"/>
        </w:rPr>
        <w:t>c</w:t>
      </w:r>
      <w:r w:rsidR="007C0E05" w:rsidRPr="000045F8">
        <w:rPr>
          <w:rFonts w:eastAsia="Arial"/>
          <w:lang w:val="en-US"/>
        </w:rPr>
        <w:t xml:space="preserve">onsultation </w:t>
      </w:r>
      <w:r w:rsidR="007C0E05" w:rsidRPr="00654290">
        <w:rPr>
          <w:rFonts w:eastAsia="Times New Roman"/>
        </w:rPr>
        <w:t>programme board</w:t>
      </w:r>
      <w:r>
        <w:t>.</w:t>
      </w:r>
    </w:p>
    <w:p w14:paraId="1DED761B" w14:textId="77777777" w:rsidR="009058BD" w:rsidRDefault="009058BD" w:rsidP="009058BD">
      <w:pPr>
        <w:widowControl w:val="0"/>
        <w:autoSpaceDE w:val="0"/>
        <w:autoSpaceDN w:val="0"/>
        <w:adjustRightInd w:val="0"/>
      </w:pPr>
      <w:r>
        <w:t>The Moorfields Membership Council, commissioner executives and senior clinicians remained closely involved, listening to and discussing views at events, in the media and in individual correspondence.</w:t>
      </w:r>
    </w:p>
    <w:p w14:paraId="39D8A5C0" w14:textId="113F4CD3" w:rsidR="009058BD" w:rsidRDefault="009058BD" w:rsidP="009058BD">
      <w:pPr>
        <w:widowControl w:val="0"/>
        <w:autoSpaceDE w:val="0"/>
        <w:autoSpaceDN w:val="0"/>
        <w:adjustRightInd w:val="0"/>
      </w:pPr>
      <w:r>
        <w:t xml:space="preserve">Weekly reports maintained close attention </w:t>
      </w:r>
      <w:r w:rsidR="003A4A2B">
        <w:t>on</w:t>
      </w:r>
      <w:r>
        <w:t xml:space="preserve"> progress, in response to which the consultation team made appropriate adjustments to the consultation plan with the advice of the OAG (described in</w:t>
      </w:r>
      <w:r w:rsidR="00CE3001">
        <w:t xml:space="preserve"> section</w:t>
      </w:r>
      <w:r>
        <w:t xml:space="preserve"> </w:t>
      </w:r>
      <w:r w:rsidR="00CE3001">
        <w:fldChar w:fldCharType="begin"/>
      </w:r>
      <w:r w:rsidR="00CE3001">
        <w:instrText xml:space="preserve"> REF _Ref22278024 \n \h </w:instrText>
      </w:r>
      <w:r w:rsidR="00CE3001">
        <w:fldChar w:fldCharType="separate"/>
      </w:r>
      <w:r w:rsidR="00D31358">
        <w:t>5.12</w:t>
      </w:r>
      <w:r w:rsidR="00CE3001">
        <w:fldChar w:fldCharType="end"/>
      </w:r>
      <w:r>
        <w:t>).</w:t>
      </w:r>
    </w:p>
    <w:p w14:paraId="475B9C94" w14:textId="77777777" w:rsidR="009E33C4" w:rsidRPr="009102EC" w:rsidRDefault="009E33C4" w:rsidP="00301C6E">
      <w:pPr>
        <w:pStyle w:val="Heading2"/>
      </w:pPr>
      <w:bookmarkStart w:id="338" w:name="_Toc16587081"/>
      <w:bookmarkStart w:id="339" w:name="_Toc17360495"/>
      <w:bookmarkStart w:id="340" w:name="_Toc27671984"/>
      <w:r w:rsidRPr="00213BB9">
        <w:t>Consultation website</w:t>
      </w:r>
      <w:bookmarkEnd w:id="338"/>
      <w:bookmarkEnd w:id="339"/>
      <w:r w:rsidR="002B0668">
        <w:t xml:space="preserve"> and publications</w:t>
      </w:r>
      <w:bookmarkEnd w:id="340"/>
    </w:p>
    <w:p w14:paraId="2092ADD6" w14:textId="77777777" w:rsidR="009058BD" w:rsidRDefault="009058BD" w:rsidP="009058BD">
      <w:pPr>
        <w:widowControl w:val="0"/>
        <w:autoSpaceDE w:val="0"/>
        <w:autoSpaceDN w:val="0"/>
        <w:adjustRightInd w:val="0"/>
        <w:spacing w:after="0"/>
        <w:rPr>
          <w:rFonts w:ascii="Arial" w:eastAsia="Arial" w:hAnsi="Arial" w:cs="Arial"/>
          <w:lang w:val="en-US"/>
        </w:rPr>
      </w:pPr>
    </w:p>
    <w:p w14:paraId="3623BCF0" w14:textId="447306DB" w:rsidR="009058BD" w:rsidRPr="009058BD" w:rsidRDefault="009058BD" w:rsidP="009058BD">
      <w:pPr>
        <w:widowControl w:val="0"/>
        <w:autoSpaceDE w:val="0"/>
        <w:autoSpaceDN w:val="0"/>
        <w:adjustRightInd w:val="0"/>
      </w:pPr>
      <w:r w:rsidRPr="009058BD">
        <w:t xml:space="preserve">A dedicated consultation website provided a digital hub for all information and background papers showing the reasoning and decision-making processes behind the proposed change, plus information and access to feedback channels and discussion events. </w:t>
      </w:r>
      <w:r w:rsidR="004F519D">
        <w:t xml:space="preserve">This can be found at </w:t>
      </w:r>
      <w:hyperlink r:id="rId38" w:history="1">
        <w:r w:rsidR="004F519D">
          <w:rPr>
            <w:rStyle w:val="Hyperlink"/>
          </w:rPr>
          <w:t>https://oriel-london.org.uk/</w:t>
        </w:r>
      </w:hyperlink>
      <w:r w:rsidR="004F519D">
        <w:t>, which includes all documentation and Easy Read versions.</w:t>
      </w:r>
    </w:p>
    <w:p w14:paraId="141426FF" w14:textId="77777777" w:rsidR="009058BD" w:rsidRDefault="009058BD" w:rsidP="009058BD">
      <w:pPr>
        <w:widowControl w:val="0"/>
        <w:autoSpaceDE w:val="0"/>
        <w:autoSpaceDN w:val="0"/>
        <w:adjustRightInd w:val="0"/>
        <w:rPr>
          <w:rFonts w:ascii="Arial" w:eastAsia="Arial" w:hAnsi="Arial" w:cs="Arial"/>
          <w:lang w:val="en-US"/>
        </w:rPr>
      </w:pPr>
      <w:r w:rsidRPr="009058BD">
        <w:rPr>
          <w:rFonts w:ascii="Arial" w:eastAsia="Arial" w:hAnsi="Arial" w:cs="Arial"/>
          <w:lang w:val="en-US"/>
        </w:rPr>
        <w:t xml:space="preserve">The website was designed to Web Content Accessibility Guidelines and tested by people with sight loss and learning disabilities to ensure compatibility with the most commonly used assistive technologies. Throughout the consultation the website team responded to suggestions for improvement, including feedback from </w:t>
      </w:r>
      <w:proofErr w:type="spellStart"/>
      <w:r w:rsidRPr="009058BD">
        <w:rPr>
          <w:rFonts w:ascii="Arial" w:eastAsia="Arial" w:hAnsi="Arial" w:cs="Arial"/>
          <w:lang w:val="en-US"/>
        </w:rPr>
        <w:t>Seeability’s</w:t>
      </w:r>
      <w:proofErr w:type="spellEnd"/>
      <w:r w:rsidRPr="009058BD">
        <w:rPr>
          <w:rFonts w:ascii="Arial" w:eastAsia="Arial" w:hAnsi="Arial" w:cs="Arial"/>
          <w:lang w:val="en-US"/>
        </w:rPr>
        <w:t xml:space="preserve"> accessibility champion for people with learning disabilities, autism and sight loss.</w:t>
      </w:r>
    </w:p>
    <w:p w14:paraId="6428B603" w14:textId="77777777" w:rsidR="003A7785" w:rsidRDefault="003A7785" w:rsidP="009058BD">
      <w:pPr>
        <w:widowControl w:val="0"/>
        <w:autoSpaceDE w:val="0"/>
        <w:autoSpaceDN w:val="0"/>
        <w:adjustRightInd w:val="0"/>
      </w:pPr>
      <w:r>
        <w:t xml:space="preserve">Visits to the website increased from around 900 in the first two weeks of consultation to </w:t>
      </w:r>
      <w:r w:rsidR="009058BD">
        <w:t>5,615</w:t>
      </w:r>
      <w:r>
        <w:t xml:space="preserve"> by 23 September (one week after the close of consultation). We recorded </w:t>
      </w:r>
      <w:r w:rsidR="009058BD">
        <w:t xml:space="preserve">679 </w:t>
      </w:r>
      <w:r>
        <w:t>document downloads.</w:t>
      </w:r>
    </w:p>
    <w:p w14:paraId="08DB85D5" w14:textId="77AB4165" w:rsidR="005B0E10" w:rsidRDefault="005B0E10" w:rsidP="005B0E10">
      <w:pPr>
        <w:ind w:right="-489"/>
      </w:pPr>
      <w:r>
        <w:t>Working with a digital company, IBM, the consultation team developed a “</w:t>
      </w:r>
      <w:proofErr w:type="spellStart"/>
      <w:r>
        <w:t>chatbot</w:t>
      </w:r>
      <w:proofErr w:type="spellEnd"/>
      <w:r>
        <w:t>” which provided round-the-clock, immediate answers to frequently asked questions, and asked people for their views.</w:t>
      </w:r>
      <w:r w:rsidRPr="005B0E10">
        <w:t xml:space="preserve"> </w:t>
      </w:r>
      <w:r>
        <w:t xml:space="preserve">This was included on the website. From its launch on 14 June to 23 September, the </w:t>
      </w:r>
      <w:proofErr w:type="spellStart"/>
      <w:r>
        <w:t>chatbot</w:t>
      </w:r>
      <w:proofErr w:type="spellEnd"/>
      <w:r>
        <w:t xml:space="preserve"> provided 1,249 responses to meaningful questions.</w:t>
      </w:r>
      <w:r w:rsidR="00604EDD">
        <w:t xml:space="preserve"> These are set out in the Consultation Findings Report.</w:t>
      </w:r>
    </w:p>
    <w:p w14:paraId="68A9EFB4" w14:textId="77777777" w:rsidR="003A7785" w:rsidRDefault="003A7785" w:rsidP="003A7785">
      <w:r>
        <w:t>Facebook connections increased from around 2</w:t>
      </w:r>
      <w:r w:rsidR="00C54AB0">
        <w:t>,400</w:t>
      </w:r>
      <w:r>
        <w:t xml:space="preserve"> in the first two weeks to around 8</w:t>
      </w:r>
      <w:r w:rsidR="00C54AB0">
        <w:t>,200</w:t>
      </w:r>
      <w:r>
        <w:t xml:space="preserve"> in the final week. Twitter reached around 5</w:t>
      </w:r>
      <w:r w:rsidR="00C54AB0">
        <w:t>,000</w:t>
      </w:r>
      <w:r>
        <w:t xml:space="preserve"> in the first two weeks, peaking at </w:t>
      </w:r>
      <w:r w:rsidR="00C54AB0">
        <w:t>33,000</w:t>
      </w:r>
      <w:r>
        <w:t xml:space="preserve"> during the </w:t>
      </w:r>
      <w:r w:rsidRPr="002B0668">
        <w:t>consultation.</w:t>
      </w:r>
    </w:p>
    <w:p w14:paraId="5A5DB67D" w14:textId="0A990567" w:rsidR="002B0668" w:rsidRDefault="002B0668" w:rsidP="003A7785">
      <w:r>
        <w:t xml:space="preserve">Engagement with publications and online resources is </w:t>
      </w:r>
      <w:r w:rsidRPr="002B0668">
        <w:t xml:space="preserve">summarised in </w:t>
      </w:r>
      <w:r w:rsidRPr="002B0668">
        <w:fldChar w:fldCharType="begin"/>
      </w:r>
      <w:r w:rsidRPr="002B0668">
        <w:instrText xml:space="preserve"> REF _Ref22279645 \h  \* MERGEFORMAT </w:instrText>
      </w:r>
      <w:r w:rsidRPr="002B0668">
        <w:fldChar w:fldCharType="separate"/>
      </w:r>
      <w:r w:rsidR="00D31358" w:rsidRPr="004F3D0B">
        <w:t xml:space="preserve">Table </w:t>
      </w:r>
      <w:r w:rsidR="00D31358">
        <w:rPr>
          <w:noProof/>
        </w:rPr>
        <w:t>4</w:t>
      </w:r>
      <w:r w:rsidRPr="002B0668">
        <w:fldChar w:fldCharType="end"/>
      </w:r>
      <w:r w:rsidRPr="002B0668">
        <w:t>. Further</w:t>
      </w:r>
      <w:r>
        <w:t xml:space="preserve"> information is provided in the </w:t>
      </w:r>
      <w:r w:rsidR="006C2575">
        <w:t>Consultation Findings Report</w:t>
      </w:r>
      <w:r>
        <w:t>.</w:t>
      </w:r>
    </w:p>
    <w:p w14:paraId="582EBB0A" w14:textId="37ED9E69" w:rsidR="002B0668" w:rsidRPr="004F3D0B" w:rsidRDefault="002B0668" w:rsidP="002B22F1">
      <w:pPr>
        <w:pStyle w:val="Caption"/>
      </w:pPr>
      <w:bookmarkStart w:id="341" w:name="_Ref22279645"/>
      <w:r w:rsidRPr="004F3D0B">
        <w:lastRenderedPageBreak/>
        <w:t xml:space="preserve">Table </w:t>
      </w:r>
      <w:r w:rsidR="004A6D41">
        <w:rPr>
          <w:noProof/>
        </w:rPr>
        <w:fldChar w:fldCharType="begin"/>
      </w:r>
      <w:r w:rsidR="004A6D41">
        <w:rPr>
          <w:noProof/>
        </w:rPr>
        <w:instrText xml:space="preserve"> SEQ Table \* ARABIC </w:instrText>
      </w:r>
      <w:r w:rsidR="004A6D41">
        <w:rPr>
          <w:noProof/>
        </w:rPr>
        <w:fldChar w:fldCharType="separate"/>
      </w:r>
      <w:r w:rsidR="00D31358">
        <w:rPr>
          <w:noProof/>
        </w:rPr>
        <w:t>4</w:t>
      </w:r>
      <w:r w:rsidR="004A6D41">
        <w:rPr>
          <w:noProof/>
        </w:rPr>
        <w:fldChar w:fldCharType="end"/>
      </w:r>
      <w:bookmarkEnd w:id="341"/>
      <w:r w:rsidRPr="004F3D0B">
        <w:t xml:space="preserve"> – </w:t>
      </w:r>
      <w:r w:rsidR="003A4A2B">
        <w:t>S</w:t>
      </w:r>
      <w:r w:rsidRPr="004F3D0B">
        <w:t>ummary of engagement with published and online content</w:t>
      </w:r>
    </w:p>
    <w:tbl>
      <w:tblPr>
        <w:tblStyle w:val="TableGrid"/>
        <w:tblW w:w="0" w:type="auto"/>
        <w:tblLook w:val="04A0" w:firstRow="1" w:lastRow="0" w:firstColumn="1" w:lastColumn="0" w:noHBand="0" w:noVBand="1"/>
      </w:tblPr>
      <w:tblGrid>
        <w:gridCol w:w="5665"/>
        <w:gridCol w:w="1593"/>
      </w:tblGrid>
      <w:tr w:rsidR="002B0668" w:rsidRPr="002B0668" w14:paraId="1FE150F1" w14:textId="77777777" w:rsidTr="00AA67F3">
        <w:tc>
          <w:tcPr>
            <w:tcW w:w="5665" w:type="dxa"/>
          </w:tcPr>
          <w:p w14:paraId="13CA627A" w14:textId="77777777" w:rsidR="002B0668" w:rsidRPr="002B0668" w:rsidRDefault="002B0668" w:rsidP="004F3D0B">
            <w:pPr>
              <w:rPr>
                <w:b/>
                <w:bCs/>
              </w:rPr>
            </w:pPr>
            <w:r>
              <w:rPr>
                <w:b/>
                <w:bCs/>
              </w:rPr>
              <w:t>Type of activity</w:t>
            </w:r>
          </w:p>
        </w:tc>
        <w:tc>
          <w:tcPr>
            <w:tcW w:w="1593" w:type="dxa"/>
          </w:tcPr>
          <w:p w14:paraId="56308EC0" w14:textId="77777777" w:rsidR="002B0668" w:rsidRPr="002B0668" w:rsidRDefault="002B0668" w:rsidP="004F3D0B">
            <w:pPr>
              <w:rPr>
                <w:rStyle w:val="CommentReference"/>
                <w:rFonts w:eastAsia="Calibri"/>
                <w:b/>
                <w:bCs/>
                <w:sz w:val="22"/>
                <w:szCs w:val="22"/>
              </w:rPr>
            </w:pPr>
            <w:r>
              <w:rPr>
                <w:rStyle w:val="CommentReference"/>
                <w:rFonts w:eastAsia="Calibri"/>
                <w:b/>
                <w:bCs/>
                <w:sz w:val="22"/>
                <w:szCs w:val="22"/>
              </w:rPr>
              <w:t>Number of contacts</w:t>
            </w:r>
          </w:p>
        </w:tc>
      </w:tr>
      <w:tr w:rsidR="002B0668" w:rsidRPr="002B0668" w14:paraId="5AB4998F" w14:textId="77777777" w:rsidTr="00AA67F3">
        <w:tc>
          <w:tcPr>
            <w:tcW w:w="5665" w:type="dxa"/>
          </w:tcPr>
          <w:p w14:paraId="21EAE453" w14:textId="77777777" w:rsidR="002B0668" w:rsidRPr="002B0668" w:rsidRDefault="002B0668" w:rsidP="004F3D0B">
            <w:r w:rsidRPr="002B0668">
              <w:t>Number of visits to the consultation website</w:t>
            </w:r>
          </w:p>
        </w:tc>
        <w:tc>
          <w:tcPr>
            <w:tcW w:w="1593" w:type="dxa"/>
          </w:tcPr>
          <w:p w14:paraId="4B461586" w14:textId="77777777" w:rsidR="002B0668" w:rsidRPr="00AA67F3" w:rsidRDefault="002B0668" w:rsidP="004F3D0B">
            <w:r w:rsidRPr="00AA67F3">
              <w:t>5,615</w:t>
            </w:r>
          </w:p>
        </w:tc>
      </w:tr>
      <w:tr w:rsidR="002B0668" w:rsidRPr="002B0668" w14:paraId="6C64EC5E" w14:textId="77777777" w:rsidTr="00AA67F3">
        <w:tc>
          <w:tcPr>
            <w:tcW w:w="5665" w:type="dxa"/>
          </w:tcPr>
          <w:p w14:paraId="5D73E1A8" w14:textId="77777777" w:rsidR="002B0668" w:rsidRPr="002B0668" w:rsidRDefault="002B0668" w:rsidP="002B0668">
            <w:r w:rsidRPr="002B0668">
              <w:t>Number of documents downloaded from the website</w:t>
            </w:r>
          </w:p>
        </w:tc>
        <w:tc>
          <w:tcPr>
            <w:tcW w:w="1593" w:type="dxa"/>
          </w:tcPr>
          <w:p w14:paraId="41A4DAA6" w14:textId="77777777" w:rsidR="002B0668" w:rsidRPr="00AA67F3" w:rsidRDefault="002B0668" w:rsidP="002B0668">
            <w:r w:rsidRPr="00AA67F3">
              <w:t>679</w:t>
            </w:r>
          </w:p>
        </w:tc>
      </w:tr>
      <w:tr w:rsidR="002B0668" w:rsidRPr="002B0668" w14:paraId="350990E1" w14:textId="77777777" w:rsidTr="00AA67F3">
        <w:tc>
          <w:tcPr>
            <w:tcW w:w="5665" w:type="dxa"/>
          </w:tcPr>
          <w:p w14:paraId="76CCB8B9" w14:textId="77777777" w:rsidR="002B0668" w:rsidRPr="002B0668" w:rsidRDefault="002B0668" w:rsidP="002B0668">
            <w:r w:rsidRPr="002B0668">
              <w:t xml:space="preserve">Number of questions answered via the </w:t>
            </w:r>
            <w:proofErr w:type="spellStart"/>
            <w:r w:rsidRPr="002B0668">
              <w:t>chatbot</w:t>
            </w:r>
            <w:proofErr w:type="spellEnd"/>
          </w:p>
        </w:tc>
        <w:tc>
          <w:tcPr>
            <w:tcW w:w="1593" w:type="dxa"/>
          </w:tcPr>
          <w:p w14:paraId="26D784AC" w14:textId="77777777" w:rsidR="002B0668" w:rsidRPr="00AA67F3" w:rsidRDefault="002B0668" w:rsidP="002B0668">
            <w:r w:rsidRPr="00AA67F3">
              <w:t>1,249</w:t>
            </w:r>
          </w:p>
        </w:tc>
      </w:tr>
      <w:tr w:rsidR="002B0668" w:rsidRPr="002B0668" w14:paraId="38A3033F" w14:textId="77777777" w:rsidTr="00AA67F3">
        <w:tc>
          <w:tcPr>
            <w:tcW w:w="5665" w:type="dxa"/>
          </w:tcPr>
          <w:p w14:paraId="1877D73A" w14:textId="77777777" w:rsidR="002B0668" w:rsidRPr="002B0668" w:rsidRDefault="002B0668" w:rsidP="002B0668">
            <w:r w:rsidRPr="002B0668">
              <w:t>Number of contacts for notifications and onward distribution</w:t>
            </w:r>
          </w:p>
        </w:tc>
        <w:tc>
          <w:tcPr>
            <w:tcW w:w="1593" w:type="dxa"/>
          </w:tcPr>
          <w:p w14:paraId="488886AA" w14:textId="78C11792" w:rsidR="002B0668" w:rsidRPr="002B0668" w:rsidRDefault="00AA67F3" w:rsidP="002B0668">
            <w:r>
              <w:t>Over 5,000</w:t>
            </w:r>
          </w:p>
        </w:tc>
      </w:tr>
      <w:tr w:rsidR="00AA67F3" w:rsidRPr="002B0668" w14:paraId="7F6C7724" w14:textId="77777777" w:rsidTr="00AA67F3">
        <w:tc>
          <w:tcPr>
            <w:tcW w:w="5665" w:type="dxa"/>
          </w:tcPr>
          <w:p w14:paraId="13464BBB" w14:textId="1EF83AF4" w:rsidR="00AA67F3" w:rsidRPr="002B0668" w:rsidRDefault="00AA67F3" w:rsidP="002B0668">
            <w:r>
              <w:t>Number of letters sent to patients</w:t>
            </w:r>
          </w:p>
        </w:tc>
        <w:tc>
          <w:tcPr>
            <w:tcW w:w="1593" w:type="dxa"/>
            <w:tcBorders>
              <w:bottom w:val="single" w:sz="4" w:space="0" w:color="auto"/>
            </w:tcBorders>
          </w:tcPr>
          <w:p w14:paraId="0AD3EE5F" w14:textId="08B4A3E7" w:rsidR="00AA67F3" w:rsidRPr="002B0668" w:rsidRDefault="00424AA7" w:rsidP="002B0668">
            <w:pPr>
              <w:rPr>
                <w:highlight w:val="yellow"/>
              </w:rPr>
            </w:pPr>
            <w:r>
              <w:t>Over 84,000</w:t>
            </w:r>
          </w:p>
        </w:tc>
      </w:tr>
    </w:tbl>
    <w:p w14:paraId="60C05968" w14:textId="77777777" w:rsidR="002B0668" w:rsidRDefault="002B0668" w:rsidP="003A7785">
      <w:pPr>
        <w:rPr>
          <w:rFonts w:ascii="Arial" w:eastAsia="Arial" w:hAnsi="Arial" w:cs="Arial"/>
          <w:lang w:val="en-US"/>
        </w:rPr>
      </w:pPr>
    </w:p>
    <w:p w14:paraId="4E32DC99" w14:textId="77777777" w:rsidR="009E33C4" w:rsidRPr="009102EC" w:rsidRDefault="009E33C4" w:rsidP="00301C6E">
      <w:pPr>
        <w:pStyle w:val="Heading2"/>
      </w:pPr>
      <w:bookmarkStart w:id="342" w:name="_Toc16587082"/>
      <w:bookmarkStart w:id="343" w:name="_Toc17360496"/>
      <w:bookmarkStart w:id="344" w:name="_Toc27671985"/>
      <w:r w:rsidRPr="00213BB9">
        <w:t>Survey</w:t>
      </w:r>
      <w:bookmarkEnd w:id="342"/>
      <w:bookmarkEnd w:id="343"/>
      <w:bookmarkEnd w:id="344"/>
    </w:p>
    <w:p w14:paraId="1045B00D" w14:textId="77777777" w:rsidR="002B0668" w:rsidRDefault="009E33C4" w:rsidP="002B0668">
      <w:pPr>
        <w:rPr>
          <w:rFonts w:ascii="Arial" w:eastAsia="Arial" w:hAnsi="Arial" w:cs="Arial"/>
          <w:lang w:val="en-US"/>
        </w:rPr>
      </w:pPr>
      <w:r>
        <w:rPr>
          <w:rFonts w:ascii="Arial" w:eastAsia="Arial" w:hAnsi="Arial" w:cs="Arial"/>
          <w:lang w:val="en-US"/>
        </w:rPr>
        <w:t xml:space="preserve">A survey was developed in order to obtain quantifiable responses to the consultation, and to reach the maximum number of people. </w:t>
      </w:r>
      <w:r w:rsidR="002B0668">
        <w:rPr>
          <w:rFonts w:ascii="Arial" w:eastAsia="Arial" w:hAnsi="Arial" w:cs="Arial"/>
          <w:lang w:val="en-US"/>
        </w:rPr>
        <w:t>It was produced as an online survey on the Oriel consultation website</w:t>
      </w:r>
      <w:r w:rsidR="00AE03C4">
        <w:rPr>
          <w:rFonts w:ascii="Arial" w:eastAsia="Arial" w:hAnsi="Arial" w:cs="Arial"/>
          <w:lang w:val="en-US"/>
        </w:rPr>
        <w:t xml:space="preserve">. A paper version was available at consultation events, and was available to be </w:t>
      </w:r>
      <w:r w:rsidR="002B0668">
        <w:rPr>
          <w:rFonts w:ascii="Arial" w:eastAsia="Arial" w:hAnsi="Arial" w:cs="Arial"/>
          <w:lang w:val="en-US"/>
        </w:rPr>
        <w:t xml:space="preserve">downloaded </w:t>
      </w:r>
      <w:r w:rsidR="00AE03C4">
        <w:rPr>
          <w:rFonts w:ascii="Arial" w:eastAsia="Arial" w:hAnsi="Arial" w:cs="Arial"/>
          <w:lang w:val="en-US"/>
        </w:rPr>
        <w:t xml:space="preserve">from the website </w:t>
      </w:r>
      <w:r w:rsidR="002B0668">
        <w:rPr>
          <w:rFonts w:ascii="Arial" w:eastAsia="Arial" w:hAnsi="Arial" w:cs="Arial"/>
          <w:lang w:val="en-US"/>
        </w:rPr>
        <w:t xml:space="preserve">and submitted by post, and easy-read and braille versions. This </w:t>
      </w:r>
      <w:r w:rsidR="002B0668" w:rsidRPr="002B0668">
        <w:rPr>
          <w:rFonts w:ascii="Arial" w:eastAsia="Arial" w:hAnsi="Arial" w:cs="Arial"/>
          <w:lang w:val="en-US"/>
        </w:rPr>
        <w:t>could be completed online or by hand and mailed freepost</w:t>
      </w:r>
      <w:r w:rsidR="002B0668">
        <w:rPr>
          <w:rFonts w:ascii="Arial" w:eastAsia="Arial" w:hAnsi="Arial" w:cs="Arial"/>
          <w:lang w:val="en-US"/>
        </w:rPr>
        <w:t>, and has been a valuable tool to objectively identify common themes.</w:t>
      </w:r>
      <w:r w:rsidR="002B0668" w:rsidRPr="002B0668">
        <w:rPr>
          <w:rFonts w:ascii="Arial" w:eastAsia="Arial" w:hAnsi="Arial" w:cs="Arial"/>
          <w:lang w:val="en-US"/>
        </w:rPr>
        <w:t xml:space="preserve"> </w:t>
      </w:r>
      <w:r w:rsidR="002B0668">
        <w:rPr>
          <w:rFonts w:ascii="Arial" w:eastAsia="Arial" w:hAnsi="Arial" w:cs="Arial"/>
          <w:lang w:val="en-US"/>
        </w:rPr>
        <w:t xml:space="preserve">The survey </w:t>
      </w:r>
      <w:r>
        <w:rPr>
          <w:rFonts w:ascii="Arial" w:eastAsia="Arial" w:hAnsi="Arial" w:cs="Arial"/>
          <w:lang w:val="en-US"/>
        </w:rPr>
        <w:t>was promoted through</w:t>
      </w:r>
      <w:r w:rsidR="002B0668">
        <w:rPr>
          <w:rFonts w:ascii="Arial" w:eastAsia="Arial" w:hAnsi="Arial" w:cs="Arial"/>
          <w:lang w:val="en-US"/>
        </w:rPr>
        <w:t>out the consultation through</w:t>
      </w:r>
      <w:r>
        <w:rPr>
          <w:rFonts w:ascii="Arial" w:eastAsia="Arial" w:hAnsi="Arial" w:cs="Arial"/>
          <w:lang w:val="en-US"/>
        </w:rPr>
        <w:t xml:space="preserve"> </w:t>
      </w:r>
      <w:r w:rsidR="002B0668">
        <w:rPr>
          <w:rFonts w:ascii="Arial" w:eastAsia="Arial" w:hAnsi="Arial" w:cs="Arial"/>
          <w:lang w:val="en-US"/>
        </w:rPr>
        <w:t>the website, social media and consultation document, as well as face-to-face interactions with contributors at events and around the hospital.</w:t>
      </w:r>
    </w:p>
    <w:p w14:paraId="5C7FADB9" w14:textId="77777777" w:rsidR="002B0668" w:rsidRDefault="002B0668" w:rsidP="002B0668">
      <w:pPr>
        <w:rPr>
          <w:rFonts w:ascii="Arial" w:eastAsia="Arial" w:hAnsi="Arial" w:cs="Arial"/>
          <w:lang w:val="en-US"/>
        </w:rPr>
      </w:pPr>
      <w:r w:rsidRPr="002B0668">
        <w:rPr>
          <w:rFonts w:ascii="Arial" w:eastAsia="Arial" w:hAnsi="Arial" w:cs="Arial"/>
          <w:lang w:val="en-US"/>
        </w:rPr>
        <w:t xml:space="preserve">It was also </w:t>
      </w:r>
      <w:r>
        <w:rPr>
          <w:rFonts w:ascii="Arial" w:eastAsia="Arial" w:hAnsi="Arial" w:cs="Arial"/>
          <w:lang w:val="en-US"/>
        </w:rPr>
        <w:t xml:space="preserve">made </w:t>
      </w:r>
      <w:r w:rsidRPr="002B0668">
        <w:rPr>
          <w:rFonts w:ascii="Arial" w:eastAsia="Arial" w:hAnsi="Arial" w:cs="Arial"/>
          <w:lang w:val="en-US"/>
        </w:rPr>
        <w:t xml:space="preserve">clear in consultation materials that people could respond in writing to a single email address or by telephone for those who preferred to talk. </w:t>
      </w:r>
      <w:r>
        <w:rPr>
          <w:rFonts w:ascii="Arial" w:eastAsia="Arial" w:hAnsi="Arial" w:cs="Arial"/>
          <w:lang w:val="en-US"/>
        </w:rPr>
        <w:t>I</w:t>
      </w:r>
      <w:r w:rsidRPr="002B0668">
        <w:rPr>
          <w:rFonts w:ascii="Arial" w:eastAsia="Arial" w:hAnsi="Arial" w:cs="Arial"/>
          <w:lang w:val="en-US"/>
        </w:rPr>
        <w:t>n one particular case, a member of the team made a special visit to support an individual to express their views.</w:t>
      </w:r>
      <w:r>
        <w:rPr>
          <w:rFonts w:ascii="Arial" w:eastAsia="Arial" w:hAnsi="Arial" w:cs="Arial"/>
          <w:lang w:val="en-US"/>
        </w:rPr>
        <w:t xml:space="preserve"> </w:t>
      </w:r>
      <w:r w:rsidRPr="002B0668">
        <w:rPr>
          <w:rFonts w:ascii="Arial" w:eastAsia="Arial" w:hAnsi="Arial" w:cs="Arial"/>
          <w:lang w:val="en-US"/>
        </w:rPr>
        <w:t>All emails, notes of telephone calls and individual conversations were recorded and submitted for independent evaluation.</w:t>
      </w:r>
    </w:p>
    <w:p w14:paraId="29388B98" w14:textId="274689FF" w:rsidR="002B0668" w:rsidRDefault="002B0668" w:rsidP="002B0668">
      <w:pPr>
        <w:rPr>
          <w:rFonts w:ascii="Arial" w:eastAsia="Arial" w:hAnsi="Arial" w:cs="Arial"/>
          <w:lang w:val="en-US"/>
        </w:rPr>
      </w:pPr>
      <w:r>
        <w:rPr>
          <w:rFonts w:ascii="Arial" w:eastAsia="Arial" w:hAnsi="Arial" w:cs="Arial"/>
          <w:lang w:val="en-US"/>
        </w:rPr>
        <w:t>The</w:t>
      </w:r>
      <w:r w:rsidRPr="002B0668">
        <w:rPr>
          <w:rFonts w:ascii="Arial" w:eastAsia="Arial" w:hAnsi="Arial" w:cs="Arial"/>
          <w:lang w:val="en-US"/>
        </w:rPr>
        <w:t xml:space="preserve"> feedback survey</w:t>
      </w:r>
      <w:r>
        <w:rPr>
          <w:rFonts w:ascii="Arial" w:eastAsia="Arial" w:hAnsi="Arial" w:cs="Arial"/>
          <w:lang w:val="en-US"/>
        </w:rPr>
        <w:t xml:space="preserve"> </w:t>
      </w:r>
      <w:r w:rsidRPr="002B0668">
        <w:rPr>
          <w:rFonts w:ascii="Arial" w:eastAsia="Arial" w:hAnsi="Arial" w:cs="Arial"/>
          <w:lang w:val="en-US"/>
        </w:rPr>
        <w:t xml:space="preserve">attracted </w:t>
      </w:r>
      <w:r w:rsidR="00CB605C">
        <w:rPr>
          <w:rFonts w:ascii="Arial" w:eastAsia="Arial" w:hAnsi="Arial" w:cs="Arial"/>
          <w:lang w:val="en-US"/>
        </w:rPr>
        <w:t>1,511</w:t>
      </w:r>
      <w:r w:rsidRPr="002B0668">
        <w:rPr>
          <w:rFonts w:ascii="Arial" w:eastAsia="Arial" w:hAnsi="Arial" w:cs="Arial"/>
          <w:lang w:val="en-US"/>
        </w:rPr>
        <w:t xml:space="preserve"> responses, which have been </w:t>
      </w:r>
      <w:proofErr w:type="spellStart"/>
      <w:r w:rsidRPr="002B0668">
        <w:rPr>
          <w:rFonts w:ascii="Arial" w:eastAsia="Arial" w:hAnsi="Arial" w:cs="Arial"/>
          <w:lang w:val="en-US"/>
        </w:rPr>
        <w:t>analysed</w:t>
      </w:r>
      <w:proofErr w:type="spellEnd"/>
      <w:r>
        <w:rPr>
          <w:rFonts w:ascii="Arial" w:eastAsia="Arial" w:hAnsi="Arial" w:cs="Arial"/>
          <w:lang w:val="en-US"/>
        </w:rPr>
        <w:t xml:space="preserve"> in a detailed </w:t>
      </w:r>
      <w:r w:rsidR="006C2575">
        <w:rPr>
          <w:rFonts w:ascii="Arial" w:eastAsia="Arial" w:hAnsi="Arial" w:cs="Arial"/>
          <w:lang w:val="en-US"/>
        </w:rPr>
        <w:t>Consultation Findings Report</w:t>
      </w:r>
      <w:r>
        <w:rPr>
          <w:rFonts w:ascii="Arial" w:eastAsia="Arial" w:hAnsi="Arial" w:cs="Arial"/>
          <w:lang w:val="en-US"/>
        </w:rPr>
        <w:t xml:space="preserve"> (</w:t>
      </w:r>
      <w:r w:rsidR="00A3388F">
        <w:rPr>
          <w:rFonts w:ascii="Arial" w:eastAsia="Arial" w:hAnsi="Arial" w:cs="Arial"/>
          <w:lang w:val="en-US"/>
        </w:rPr>
        <w:t>which can be accessed on the Oriel website</w:t>
      </w:r>
      <w:r>
        <w:rPr>
          <w:rFonts w:ascii="Arial" w:eastAsia="Arial" w:hAnsi="Arial" w:cs="Arial"/>
          <w:lang w:val="en-US"/>
        </w:rPr>
        <w:t xml:space="preserve">). A summary of this is provided in section </w:t>
      </w:r>
      <w:r w:rsidR="00424AA7">
        <w:rPr>
          <w:rFonts w:ascii="Arial" w:eastAsia="Arial" w:hAnsi="Arial" w:cs="Arial"/>
          <w:lang w:val="en-US"/>
        </w:rPr>
        <w:fldChar w:fldCharType="begin"/>
      </w:r>
      <w:r w:rsidR="00424AA7">
        <w:rPr>
          <w:rFonts w:ascii="Arial" w:eastAsia="Arial" w:hAnsi="Arial" w:cs="Arial"/>
          <w:lang w:val="en-US"/>
        </w:rPr>
        <w:instrText xml:space="preserve"> REF _Ref26439793 \r \h </w:instrText>
      </w:r>
      <w:r w:rsidR="00424AA7">
        <w:rPr>
          <w:rFonts w:ascii="Arial" w:eastAsia="Arial" w:hAnsi="Arial" w:cs="Arial"/>
          <w:lang w:val="en-US"/>
        </w:rPr>
      </w:r>
      <w:r w:rsidR="00424AA7">
        <w:rPr>
          <w:rFonts w:ascii="Arial" w:eastAsia="Arial" w:hAnsi="Arial" w:cs="Arial"/>
          <w:lang w:val="en-US"/>
        </w:rPr>
        <w:fldChar w:fldCharType="separate"/>
      </w:r>
      <w:r w:rsidR="00D31358">
        <w:rPr>
          <w:rFonts w:ascii="Arial" w:eastAsia="Arial" w:hAnsi="Arial" w:cs="Arial"/>
          <w:lang w:val="en-US"/>
        </w:rPr>
        <w:t>6</w:t>
      </w:r>
      <w:r w:rsidR="00424AA7">
        <w:rPr>
          <w:rFonts w:ascii="Arial" w:eastAsia="Arial" w:hAnsi="Arial" w:cs="Arial"/>
          <w:lang w:val="en-US"/>
        </w:rPr>
        <w:fldChar w:fldCharType="end"/>
      </w:r>
      <w:r>
        <w:rPr>
          <w:rFonts w:ascii="Arial" w:eastAsia="Arial" w:hAnsi="Arial" w:cs="Arial"/>
          <w:lang w:val="en-US"/>
        </w:rPr>
        <w:t>.</w:t>
      </w:r>
      <w:r w:rsidRPr="002B0668">
        <w:rPr>
          <w:rFonts w:ascii="Arial" w:eastAsia="Arial" w:hAnsi="Arial" w:cs="Arial"/>
          <w:lang w:val="en-US"/>
        </w:rPr>
        <w:t xml:space="preserve"> </w:t>
      </w:r>
    </w:p>
    <w:p w14:paraId="79500395" w14:textId="7CF97A7A" w:rsidR="006F373C" w:rsidRDefault="006F373C" w:rsidP="009E33C4">
      <w:pPr>
        <w:rPr>
          <w:rFonts w:ascii="Arial" w:eastAsia="Arial" w:hAnsi="Arial" w:cs="Arial"/>
          <w:lang w:val="en-US"/>
        </w:rPr>
      </w:pPr>
      <w:r>
        <w:rPr>
          <w:rFonts w:ascii="Arial" w:eastAsia="Arial" w:hAnsi="Arial" w:cs="Arial"/>
          <w:lang w:val="en-US"/>
        </w:rPr>
        <w:t>The survey asked the following overall questions</w:t>
      </w:r>
      <w:r w:rsidR="00424AA7">
        <w:rPr>
          <w:rFonts w:ascii="Arial" w:eastAsia="Arial" w:hAnsi="Arial" w:cs="Arial"/>
          <w:lang w:val="en-US"/>
        </w:rPr>
        <w:t>.</w:t>
      </w:r>
    </w:p>
    <w:p w14:paraId="0DA66245" w14:textId="77777777" w:rsidR="006F373C" w:rsidRDefault="006F373C" w:rsidP="006F373C">
      <w:pPr>
        <w:spacing w:after="0"/>
        <w:rPr>
          <w:rFonts w:ascii="Arial" w:eastAsia="Arial" w:hAnsi="Arial" w:cs="Arial"/>
          <w:lang w:val="en-US"/>
        </w:rPr>
      </w:pPr>
      <w:r>
        <w:rPr>
          <w:rFonts w:ascii="Arial" w:eastAsia="Arial" w:hAnsi="Arial" w:cs="Arial"/>
          <w:lang w:val="en-US"/>
        </w:rPr>
        <w:t>Section 1 – your views on the proposal</w:t>
      </w:r>
    </w:p>
    <w:p w14:paraId="43149D59" w14:textId="77777777" w:rsidR="006F373C" w:rsidRDefault="006F373C" w:rsidP="007D6A88">
      <w:pPr>
        <w:pStyle w:val="ListParagraph"/>
        <w:numPr>
          <w:ilvl w:val="0"/>
          <w:numId w:val="32"/>
        </w:numPr>
        <w:rPr>
          <w:rFonts w:ascii="Arial" w:eastAsia="Arial" w:hAnsi="Arial" w:cs="Arial"/>
          <w:lang w:val="en-US"/>
        </w:rPr>
      </w:pPr>
      <w:r>
        <w:rPr>
          <w:rFonts w:ascii="Arial" w:eastAsia="Arial" w:hAnsi="Arial" w:cs="Arial"/>
          <w:lang w:val="en-US"/>
        </w:rPr>
        <w:t xml:space="preserve">Do you think a new </w:t>
      </w:r>
      <w:proofErr w:type="spellStart"/>
      <w:r>
        <w:rPr>
          <w:rFonts w:ascii="Arial" w:eastAsia="Arial" w:hAnsi="Arial" w:cs="Arial"/>
          <w:lang w:val="en-US"/>
        </w:rPr>
        <w:t>centre</w:t>
      </w:r>
      <w:proofErr w:type="spellEnd"/>
      <w:r>
        <w:rPr>
          <w:rFonts w:ascii="Arial" w:eastAsia="Arial" w:hAnsi="Arial" w:cs="Arial"/>
          <w:lang w:val="en-US"/>
        </w:rPr>
        <w:t xml:space="preserve"> is needed? Reasons?</w:t>
      </w:r>
    </w:p>
    <w:p w14:paraId="08E54696" w14:textId="77777777" w:rsidR="006F373C" w:rsidRDefault="006F373C" w:rsidP="007D6A88">
      <w:pPr>
        <w:pStyle w:val="ListParagraph"/>
        <w:numPr>
          <w:ilvl w:val="0"/>
          <w:numId w:val="32"/>
        </w:numPr>
        <w:rPr>
          <w:rFonts w:ascii="Arial" w:eastAsia="Arial" w:hAnsi="Arial" w:cs="Arial"/>
          <w:lang w:val="en-US"/>
        </w:rPr>
      </w:pPr>
      <w:r>
        <w:rPr>
          <w:rFonts w:ascii="Arial" w:eastAsia="Arial" w:hAnsi="Arial" w:cs="Arial"/>
          <w:lang w:val="en-US"/>
        </w:rPr>
        <w:t xml:space="preserve">To what extent do you agree that the new </w:t>
      </w:r>
      <w:proofErr w:type="spellStart"/>
      <w:r>
        <w:rPr>
          <w:rFonts w:ascii="Arial" w:eastAsia="Arial" w:hAnsi="Arial" w:cs="Arial"/>
          <w:lang w:val="en-US"/>
        </w:rPr>
        <w:t>centre</w:t>
      </w:r>
      <w:proofErr w:type="spellEnd"/>
      <w:r>
        <w:rPr>
          <w:rFonts w:ascii="Arial" w:eastAsia="Arial" w:hAnsi="Arial" w:cs="Arial"/>
          <w:lang w:val="en-US"/>
        </w:rPr>
        <w:t xml:space="preserve"> should be located at the St </w:t>
      </w:r>
      <w:proofErr w:type="spellStart"/>
      <w:r>
        <w:rPr>
          <w:rFonts w:ascii="Arial" w:eastAsia="Arial" w:hAnsi="Arial" w:cs="Arial"/>
          <w:lang w:val="en-US"/>
        </w:rPr>
        <w:t>Pancras</w:t>
      </w:r>
      <w:proofErr w:type="spellEnd"/>
      <w:r>
        <w:rPr>
          <w:rFonts w:ascii="Arial" w:eastAsia="Arial" w:hAnsi="Arial" w:cs="Arial"/>
          <w:lang w:val="en-US"/>
        </w:rPr>
        <w:t xml:space="preserve"> Hospital site?</w:t>
      </w:r>
    </w:p>
    <w:p w14:paraId="5ED1A781" w14:textId="77777777" w:rsidR="006F373C" w:rsidRDefault="006F373C" w:rsidP="007D6A88">
      <w:pPr>
        <w:pStyle w:val="ListParagraph"/>
        <w:numPr>
          <w:ilvl w:val="0"/>
          <w:numId w:val="32"/>
        </w:numPr>
        <w:rPr>
          <w:rFonts w:ascii="Arial" w:eastAsia="Arial" w:hAnsi="Arial" w:cs="Arial"/>
          <w:lang w:val="en-US"/>
        </w:rPr>
      </w:pPr>
      <w:r>
        <w:rPr>
          <w:rFonts w:ascii="Arial" w:eastAsia="Arial" w:hAnsi="Arial" w:cs="Arial"/>
          <w:lang w:val="en-US"/>
        </w:rPr>
        <w:t>Are there any other solutions you feel we should consider?</w:t>
      </w:r>
    </w:p>
    <w:p w14:paraId="2C13F6DA" w14:textId="77777777" w:rsidR="006F373C" w:rsidRPr="006F373C" w:rsidRDefault="006F373C" w:rsidP="006F373C">
      <w:pPr>
        <w:spacing w:after="0"/>
        <w:rPr>
          <w:rFonts w:ascii="Arial" w:eastAsia="Arial" w:hAnsi="Arial" w:cs="Arial"/>
          <w:lang w:val="en-US"/>
        </w:rPr>
      </w:pPr>
      <w:r w:rsidRPr="006F373C">
        <w:rPr>
          <w:rFonts w:ascii="Arial" w:eastAsia="Arial" w:hAnsi="Arial" w:cs="Arial"/>
          <w:lang w:val="en-US"/>
        </w:rPr>
        <w:t xml:space="preserve">Section </w:t>
      </w:r>
      <w:r>
        <w:rPr>
          <w:rFonts w:ascii="Arial" w:eastAsia="Arial" w:hAnsi="Arial" w:cs="Arial"/>
          <w:lang w:val="en-US"/>
        </w:rPr>
        <w:t>2</w:t>
      </w:r>
      <w:r w:rsidRPr="006F373C">
        <w:rPr>
          <w:rFonts w:ascii="Arial" w:eastAsia="Arial" w:hAnsi="Arial" w:cs="Arial"/>
          <w:lang w:val="en-US"/>
        </w:rPr>
        <w:t xml:space="preserve"> – your views on the </w:t>
      </w:r>
      <w:r>
        <w:rPr>
          <w:rFonts w:ascii="Arial" w:eastAsia="Arial" w:hAnsi="Arial" w:cs="Arial"/>
          <w:lang w:val="en-US"/>
        </w:rPr>
        <w:t>accessibility</w:t>
      </w:r>
    </w:p>
    <w:p w14:paraId="14F1CDC2" w14:textId="77777777" w:rsidR="006F373C" w:rsidRDefault="006F373C" w:rsidP="007D6A88">
      <w:pPr>
        <w:pStyle w:val="ListParagraph"/>
        <w:numPr>
          <w:ilvl w:val="0"/>
          <w:numId w:val="33"/>
        </w:numPr>
        <w:rPr>
          <w:rFonts w:ascii="Arial" w:eastAsia="Arial" w:hAnsi="Arial" w:cs="Arial"/>
          <w:lang w:val="en-US"/>
        </w:rPr>
      </w:pPr>
      <w:r>
        <w:rPr>
          <w:rFonts w:ascii="Arial" w:eastAsia="Arial" w:hAnsi="Arial" w:cs="Arial"/>
          <w:lang w:val="en-US"/>
        </w:rPr>
        <w:t xml:space="preserve">How important are various </w:t>
      </w:r>
      <w:r w:rsidR="007132D7">
        <w:rPr>
          <w:rFonts w:ascii="Arial" w:eastAsia="Arial" w:hAnsi="Arial" w:cs="Arial"/>
          <w:lang w:val="en-US"/>
        </w:rPr>
        <w:t>statements about</w:t>
      </w:r>
      <w:r>
        <w:rPr>
          <w:rFonts w:ascii="Arial" w:eastAsia="Arial" w:hAnsi="Arial" w:cs="Arial"/>
          <w:lang w:val="en-US"/>
        </w:rPr>
        <w:t xml:space="preserve"> accessibility (e.g. signage / technology / people to help guide you to your appointment, proximity to public transport links)</w:t>
      </w:r>
    </w:p>
    <w:p w14:paraId="1B6F46AC" w14:textId="4661361A" w:rsidR="006F373C" w:rsidRDefault="006F373C" w:rsidP="007D6A88">
      <w:pPr>
        <w:pStyle w:val="ListParagraph"/>
        <w:numPr>
          <w:ilvl w:val="0"/>
          <w:numId w:val="33"/>
        </w:numPr>
        <w:rPr>
          <w:rFonts w:ascii="Arial" w:eastAsia="Arial" w:hAnsi="Arial" w:cs="Arial"/>
          <w:lang w:val="en-US"/>
        </w:rPr>
      </w:pPr>
      <w:r>
        <w:rPr>
          <w:rFonts w:ascii="Arial" w:eastAsia="Arial" w:hAnsi="Arial" w:cs="Arial"/>
          <w:lang w:val="en-US"/>
        </w:rPr>
        <w:t xml:space="preserve">How would the journey to St </w:t>
      </w:r>
      <w:proofErr w:type="spellStart"/>
      <w:r>
        <w:rPr>
          <w:rFonts w:ascii="Arial" w:eastAsia="Arial" w:hAnsi="Arial" w:cs="Arial"/>
          <w:lang w:val="en-US"/>
        </w:rPr>
        <w:t>Pancras</w:t>
      </w:r>
      <w:proofErr w:type="spellEnd"/>
      <w:r>
        <w:rPr>
          <w:rFonts w:ascii="Arial" w:eastAsia="Arial" w:hAnsi="Arial" w:cs="Arial"/>
          <w:lang w:val="en-US"/>
        </w:rPr>
        <w:t xml:space="preserve"> affect you (e.g. difference in cost, travel time, </w:t>
      </w:r>
      <w:r w:rsidR="00012D7B">
        <w:rPr>
          <w:rFonts w:ascii="Arial" w:eastAsia="Arial" w:hAnsi="Arial" w:cs="Arial"/>
          <w:lang w:val="en-US"/>
        </w:rPr>
        <w:t>walking distance)?</w:t>
      </w:r>
    </w:p>
    <w:p w14:paraId="16F6FAFF" w14:textId="77777777" w:rsidR="006F373C" w:rsidRPr="006F373C" w:rsidRDefault="006F373C" w:rsidP="006F373C">
      <w:pPr>
        <w:spacing w:after="0"/>
        <w:rPr>
          <w:rFonts w:ascii="Arial" w:eastAsia="Arial" w:hAnsi="Arial" w:cs="Arial"/>
          <w:lang w:val="en-US"/>
        </w:rPr>
      </w:pPr>
      <w:r w:rsidRPr="006F373C">
        <w:rPr>
          <w:rFonts w:ascii="Arial" w:eastAsia="Arial" w:hAnsi="Arial" w:cs="Arial"/>
          <w:lang w:val="en-US"/>
        </w:rPr>
        <w:t xml:space="preserve">Section </w:t>
      </w:r>
      <w:r>
        <w:rPr>
          <w:rFonts w:ascii="Arial" w:eastAsia="Arial" w:hAnsi="Arial" w:cs="Arial"/>
          <w:lang w:val="en-US"/>
        </w:rPr>
        <w:t>3</w:t>
      </w:r>
      <w:r w:rsidRPr="006F373C">
        <w:rPr>
          <w:rFonts w:ascii="Arial" w:eastAsia="Arial" w:hAnsi="Arial" w:cs="Arial"/>
          <w:lang w:val="en-US"/>
        </w:rPr>
        <w:t xml:space="preserve"> – </w:t>
      </w:r>
      <w:r>
        <w:rPr>
          <w:rFonts w:ascii="Arial" w:eastAsia="Arial" w:hAnsi="Arial" w:cs="Arial"/>
          <w:lang w:val="en-US"/>
        </w:rPr>
        <w:t>improving the patient experience</w:t>
      </w:r>
    </w:p>
    <w:p w14:paraId="1C07B931" w14:textId="77777777" w:rsidR="006F373C" w:rsidRDefault="006F373C" w:rsidP="007D6A88">
      <w:pPr>
        <w:pStyle w:val="ListParagraph"/>
        <w:numPr>
          <w:ilvl w:val="0"/>
          <w:numId w:val="33"/>
        </w:numPr>
        <w:rPr>
          <w:rFonts w:ascii="Arial" w:eastAsia="Arial" w:hAnsi="Arial" w:cs="Arial"/>
          <w:lang w:val="en-US"/>
        </w:rPr>
      </w:pPr>
      <w:r>
        <w:rPr>
          <w:rFonts w:ascii="Arial" w:eastAsia="Arial" w:hAnsi="Arial" w:cs="Arial"/>
          <w:lang w:val="en-US"/>
        </w:rPr>
        <w:t xml:space="preserve">How important are various </w:t>
      </w:r>
      <w:r w:rsidR="007132D7">
        <w:rPr>
          <w:rFonts w:ascii="Arial" w:eastAsia="Arial" w:hAnsi="Arial" w:cs="Arial"/>
          <w:lang w:val="en-US"/>
        </w:rPr>
        <w:t>statements about patient experience</w:t>
      </w:r>
      <w:r>
        <w:rPr>
          <w:rFonts w:ascii="Arial" w:eastAsia="Arial" w:hAnsi="Arial" w:cs="Arial"/>
          <w:lang w:val="en-US"/>
        </w:rPr>
        <w:t xml:space="preserve"> (e.g. </w:t>
      </w:r>
      <w:r w:rsidR="007132D7">
        <w:rPr>
          <w:rFonts w:ascii="Arial" w:eastAsia="Arial" w:hAnsi="Arial" w:cs="Arial"/>
          <w:lang w:val="en-US"/>
        </w:rPr>
        <w:t>clinical expertise, waiting times, communication and information</w:t>
      </w:r>
      <w:r>
        <w:rPr>
          <w:rFonts w:ascii="Arial" w:eastAsia="Arial" w:hAnsi="Arial" w:cs="Arial"/>
          <w:lang w:val="en-US"/>
        </w:rPr>
        <w:t>)</w:t>
      </w:r>
    </w:p>
    <w:p w14:paraId="6F585B40" w14:textId="77777777" w:rsidR="006F373C" w:rsidRPr="006F373C" w:rsidRDefault="006F373C" w:rsidP="006F373C">
      <w:pPr>
        <w:spacing w:after="0"/>
        <w:rPr>
          <w:rFonts w:ascii="Arial" w:eastAsia="Arial" w:hAnsi="Arial" w:cs="Arial"/>
          <w:lang w:val="en-US"/>
        </w:rPr>
      </w:pPr>
      <w:r w:rsidRPr="006F373C">
        <w:rPr>
          <w:rFonts w:ascii="Arial" w:eastAsia="Arial" w:hAnsi="Arial" w:cs="Arial"/>
          <w:lang w:val="en-US"/>
        </w:rPr>
        <w:t xml:space="preserve">Section </w:t>
      </w:r>
      <w:r w:rsidR="007132D7">
        <w:rPr>
          <w:rFonts w:ascii="Arial" w:eastAsia="Arial" w:hAnsi="Arial" w:cs="Arial"/>
          <w:lang w:val="en-US"/>
        </w:rPr>
        <w:t>4</w:t>
      </w:r>
      <w:r w:rsidRPr="006F373C">
        <w:rPr>
          <w:rFonts w:ascii="Arial" w:eastAsia="Arial" w:hAnsi="Arial" w:cs="Arial"/>
          <w:lang w:val="en-US"/>
        </w:rPr>
        <w:t xml:space="preserve"> – </w:t>
      </w:r>
      <w:r w:rsidR="007132D7">
        <w:rPr>
          <w:rFonts w:ascii="Arial" w:eastAsia="Arial" w:hAnsi="Arial" w:cs="Arial"/>
          <w:lang w:val="en-US"/>
        </w:rPr>
        <w:t>developing our staff</w:t>
      </w:r>
    </w:p>
    <w:p w14:paraId="2BB186E9" w14:textId="77777777" w:rsidR="006F373C" w:rsidRDefault="006F373C" w:rsidP="007D6A88">
      <w:pPr>
        <w:pStyle w:val="ListParagraph"/>
        <w:numPr>
          <w:ilvl w:val="0"/>
          <w:numId w:val="33"/>
        </w:numPr>
        <w:rPr>
          <w:rFonts w:ascii="Arial" w:eastAsia="Arial" w:hAnsi="Arial" w:cs="Arial"/>
          <w:lang w:val="en-US"/>
        </w:rPr>
      </w:pPr>
      <w:r>
        <w:rPr>
          <w:rFonts w:ascii="Arial" w:eastAsia="Arial" w:hAnsi="Arial" w:cs="Arial"/>
          <w:lang w:val="en-US"/>
        </w:rPr>
        <w:lastRenderedPageBreak/>
        <w:t xml:space="preserve">How important are various </w:t>
      </w:r>
      <w:r w:rsidR="007132D7">
        <w:rPr>
          <w:rFonts w:ascii="Arial" w:eastAsia="Arial" w:hAnsi="Arial" w:cs="Arial"/>
          <w:lang w:val="en-US"/>
        </w:rPr>
        <w:t>statements about developing staff (e.g. working environment, training, research and innovation</w:t>
      </w:r>
      <w:r>
        <w:rPr>
          <w:rFonts w:ascii="Arial" w:eastAsia="Arial" w:hAnsi="Arial" w:cs="Arial"/>
          <w:lang w:val="en-US"/>
        </w:rPr>
        <w:t>)</w:t>
      </w:r>
    </w:p>
    <w:p w14:paraId="54915868" w14:textId="77777777" w:rsidR="006F373C" w:rsidRPr="006F373C" w:rsidRDefault="006F373C" w:rsidP="006F373C">
      <w:pPr>
        <w:spacing w:after="0"/>
        <w:rPr>
          <w:rFonts w:ascii="Arial" w:eastAsia="Arial" w:hAnsi="Arial" w:cs="Arial"/>
          <w:lang w:val="en-US"/>
        </w:rPr>
      </w:pPr>
      <w:r w:rsidRPr="006F373C">
        <w:rPr>
          <w:rFonts w:ascii="Arial" w:eastAsia="Arial" w:hAnsi="Arial" w:cs="Arial"/>
          <w:lang w:val="en-US"/>
        </w:rPr>
        <w:t xml:space="preserve">Section </w:t>
      </w:r>
      <w:r w:rsidR="007132D7">
        <w:rPr>
          <w:rFonts w:ascii="Arial" w:eastAsia="Arial" w:hAnsi="Arial" w:cs="Arial"/>
          <w:lang w:val="en-US"/>
        </w:rPr>
        <w:t>5 – planning for change</w:t>
      </w:r>
    </w:p>
    <w:p w14:paraId="66F97DB9" w14:textId="77777777" w:rsidR="006F373C" w:rsidRDefault="006F373C" w:rsidP="007D6A88">
      <w:pPr>
        <w:pStyle w:val="ListParagraph"/>
        <w:numPr>
          <w:ilvl w:val="0"/>
          <w:numId w:val="33"/>
        </w:numPr>
        <w:rPr>
          <w:rFonts w:ascii="Arial" w:eastAsia="Arial" w:hAnsi="Arial" w:cs="Arial"/>
          <w:lang w:val="en-US"/>
        </w:rPr>
      </w:pPr>
      <w:r>
        <w:rPr>
          <w:rFonts w:ascii="Arial" w:eastAsia="Arial" w:hAnsi="Arial" w:cs="Arial"/>
          <w:lang w:val="en-US"/>
        </w:rPr>
        <w:t xml:space="preserve">How important are various </w:t>
      </w:r>
      <w:r w:rsidR="007132D7">
        <w:rPr>
          <w:rFonts w:ascii="Arial" w:eastAsia="Arial" w:hAnsi="Arial" w:cs="Arial"/>
          <w:lang w:val="en-US"/>
        </w:rPr>
        <w:t>statements about planning for change (e.g. information, running services at both sites, transport between the sites</w:t>
      </w:r>
      <w:r>
        <w:rPr>
          <w:rFonts w:ascii="Arial" w:eastAsia="Arial" w:hAnsi="Arial" w:cs="Arial"/>
          <w:lang w:val="en-US"/>
        </w:rPr>
        <w:t>)</w:t>
      </w:r>
    </w:p>
    <w:p w14:paraId="0C590A49" w14:textId="77777777" w:rsidR="006F373C" w:rsidRDefault="006F373C" w:rsidP="009E33C4">
      <w:pPr>
        <w:rPr>
          <w:rFonts w:ascii="Arial" w:eastAsia="Arial" w:hAnsi="Arial" w:cs="Arial"/>
          <w:lang w:val="en-US"/>
        </w:rPr>
      </w:pPr>
      <w:r>
        <w:rPr>
          <w:rFonts w:ascii="Arial" w:eastAsia="Arial" w:hAnsi="Arial" w:cs="Arial"/>
          <w:lang w:val="en-US"/>
        </w:rPr>
        <w:t xml:space="preserve">In addition, the survey included </w:t>
      </w:r>
      <w:r w:rsidR="007132D7">
        <w:rPr>
          <w:rFonts w:ascii="Arial" w:eastAsia="Arial" w:hAnsi="Arial" w:cs="Arial"/>
          <w:lang w:val="en-US"/>
        </w:rPr>
        <w:t xml:space="preserve">free-text boxes for people to provide their opinions on the proposals which may not have been captured by the questions, and </w:t>
      </w:r>
      <w:r>
        <w:rPr>
          <w:rFonts w:ascii="Arial" w:eastAsia="Arial" w:hAnsi="Arial" w:cs="Arial"/>
          <w:lang w:val="en-US"/>
        </w:rPr>
        <w:t xml:space="preserve">questions about the person responding to the survey – both their relationship to the project (e.g. service user, member of staff), and their </w:t>
      </w:r>
      <w:r w:rsidR="007132D7">
        <w:rPr>
          <w:rFonts w:ascii="Arial" w:eastAsia="Arial" w:hAnsi="Arial" w:cs="Arial"/>
          <w:lang w:val="en-US"/>
        </w:rPr>
        <w:t>personal characteristics (e.g. ethnicity, disability, gender).</w:t>
      </w:r>
    </w:p>
    <w:p w14:paraId="4EEC5175" w14:textId="77777777" w:rsidR="008A1CAD" w:rsidRPr="00F43640" w:rsidRDefault="002B0668" w:rsidP="00301C6E">
      <w:pPr>
        <w:pStyle w:val="Heading2"/>
      </w:pPr>
      <w:bookmarkStart w:id="345" w:name="_Toc27671986"/>
      <w:r>
        <w:t>Face to face discussions</w:t>
      </w:r>
      <w:bookmarkEnd w:id="345"/>
    </w:p>
    <w:p w14:paraId="5AFDE585" w14:textId="1DBF0C23" w:rsidR="008D607B" w:rsidRDefault="002B0668" w:rsidP="008D607B">
      <w:pPr>
        <w:rPr>
          <w:rFonts w:ascii="Arial" w:eastAsia="Arial" w:hAnsi="Arial" w:cs="Arial"/>
          <w:lang w:val="en-US"/>
        </w:rPr>
      </w:pPr>
      <w:r>
        <w:rPr>
          <w:rFonts w:ascii="Arial" w:eastAsia="Arial" w:hAnsi="Arial" w:cs="Arial"/>
          <w:lang w:val="en-US"/>
        </w:rPr>
        <w:t>O</w:t>
      </w:r>
      <w:r w:rsidR="008A1CAD" w:rsidRPr="008A1CAD">
        <w:rPr>
          <w:rFonts w:ascii="Arial" w:eastAsia="Arial" w:hAnsi="Arial" w:cs="Arial"/>
          <w:lang w:val="en-US"/>
        </w:rPr>
        <w:t>pen discussion groups were held</w:t>
      </w:r>
      <w:r>
        <w:rPr>
          <w:rFonts w:ascii="Arial" w:eastAsia="Arial" w:hAnsi="Arial" w:cs="Arial"/>
          <w:lang w:val="en-US"/>
        </w:rPr>
        <w:t xml:space="preserve"> as a way of gaining deeper insights into people’s views, as well as accessing people who may not wish to, or be able to, complete a survey. </w:t>
      </w:r>
      <w:r w:rsidR="008D607B">
        <w:rPr>
          <w:rFonts w:ascii="Arial" w:eastAsia="Arial" w:hAnsi="Arial" w:cs="Arial"/>
          <w:lang w:val="en-US"/>
        </w:rPr>
        <w:t>In total, the</w:t>
      </w:r>
      <w:r>
        <w:rPr>
          <w:rFonts w:ascii="Arial" w:eastAsia="Arial" w:hAnsi="Arial" w:cs="Arial"/>
          <w:lang w:val="en-US"/>
        </w:rPr>
        <w:t xml:space="preserve"> discussion </w:t>
      </w:r>
      <w:proofErr w:type="spellStart"/>
      <w:r>
        <w:rPr>
          <w:rFonts w:ascii="Arial" w:eastAsia="Arial" w:hAnsi="Arial" w:cs="Arial"/>
          <w:lang w:val="en-US"/>
        </w:rPr>
        <w:t>programme</w:t>
      </w:r>
      <w:proofErr w:type="spellEnd"/>
      <w:r>
        <w:rPr>
          <w:rFonts w:ascii="Arial" w:eastAsia="Arial" w:hAnsi="Arial" w:cs="Arial"/>
          <w:lang w:val="en-US"/>
        </w:rPr>
        <w:t xml:space="preserve"> </w:t>
      </w:r>
      <w:r w:rsidR="008D607B">
        <w:rPr>
          <w:rFonts w:ascii="Arial" w:eastAsia="Arial" w:hAnsi="Arial" w:cs="Arial"/>
          <w:lang w:val="en-US"/>
        </w:rPr>
        <w:t xml:space="preserve">held </w:t>
      </w:r>
      <w:r w:rsidR="00661F53">
        <w:rPr>
          <w:rFonts w:ascii="Arial" w:eastAsia="Arial" w:hAnsi="Arial" w:cs="Arial"/>
          <w:lang w:val="en-US"/>
        </w:rPr>
        <w:t xml:space="preserve">or attended </w:t>
      </w:r>
      <w:r w:rsidR="00C54AB0">
        <w:rPr>
          <w:rFonts w:ascii="Arial" w:eastAsia="Arial" w:hAnsi="Arial" w:cs="Arial"/>
          <w:lang w:val="en-US"/>
        </w:rPr>
        <w:t>99</w:t>
      </w:r>
      <w:r>
        <w:rPr>
          <w:rFonts w:ascii="Arial" w:eastAsia="Arial" w:hAnsi="Arial" w:cs="Arial"/>
          <w:lang w:val="en-US"/>
        </w:rPr>
        <w:t xml:space="preserve"> meetings and conversations</w:t>
      </w:r>
      <w:r w:rsidR="008D607B">
        <w:rPr>
          <w:rFonts w:ascii="Arial" w:eastAsia="Arial" w:hAnsi="Arial" w:cs="Arial"/>
          <w:lang w:val="en-US"/>
        </w:rPr>
        <w:t>. This consisted of:</w:t>
      </w:r>
    </w:p>
    <w:p w14:paraId="595B0E5C" w14:textId="597614E9" w:rsidR="008D607B" w:rsidRDefault="008D607B" w:rsidP="007D6A88">
      <w:pPr>
        <w:pStyle w:val="ListParagraph"/>
        <w:numPr>
          <w:ilvl w:val="0"/>
          <w:numId w:val="33"/>
        </w:numPr>
        <w:rPr>
          <w:rFonts w:ascii="Arial" w:eastAsia="Arial" w:hAnsi="Arial" w:cs="Arial"/>
          <w:lang w:val="en-US"/>
        </w:rPr>
      </w:pPr>
      <w:r>
        <w:rPr>
          <w:rFonts w:ascii="Arial" w:eastAsia="Arial" w:hAnsi="Arial" w:cs="Arial"/>
          <w:lang w:val="en-US"/>
        </w:rPr>
        <w:t xml:space="preserve">17 </w:t>
      </w:r>
      <w:r w:rsidRPr="008D607B">
        <w:rPr>
          <w:rFonts w:ascii="Arial" w:eastAsia="Arial" w:hAnsi="Arial" w:cs="Arial"/>
          <w:lang w:val="en-US"/>
        </w:rPr>
        <w:t xml:space="preserve">open discussion workshops </w:t>
      </w:r>
      <w:r>
        <w:rPr>
          <w:rFonts w:ascii="Arial" w:eastAsia="Arial" w:hAnsi="Arial" w:cs="Arial"/>
          <w:lang w:val="en-US"/>
        </w:rPr>
        <w:t xml:space="preserve">(of which 14 </w:t>
      </w:r>
      <w:r w:rsidRPr="008D607B">
        <w:rPr>
          <w:rFonts w:ascii="Arial" w:eastAsia="Arial" w:hAnsi="Arial" w:cs="Arial"/>
          <w:lang w:val="en-US"/>
        </w:rPr>
        <w:t>were advertised</w:t>
      </w:r>
      <w:r>
        <w:rPr>
          <w:rFonts w:ascii="Arial" w:eastAsia="Arial" w:hAnsi="Arial" w:cs="Arial"/>
          <w:lang w:val="en-US"/>
        </w:rPr>
        <w:t xml:space="preserve"> at the start of the consultation</w:t>
      </w:r>
      <w:r w:rsidRPr="008D607B">
        <w:rPr>
          <w:rFonts w:ascii="Arial" w:eastAsia="Arial" w:hAnsi="Arial" w:cs="Arial"/>
          <w:lang w:val="en-US"/>
        </w:rPr>
        <w:t xml:space="preserve">, </w:t>
      </w:r>
      <w:r>
        <w:rPr>
          <w:rFonts w:ascii="Arial" w:eastAsia="Arial" w:hAnsi="Arial" w:cs="Arial"/>
          <w:lang w:val="en-US"/>
        </w:rPr>
        <w:t xml:space="preserve">and </w:t>
      </w:r>
      <w:r w:rsidRPr="008D607B">
        <w:rPr>
          <w:rFonts w:ascii="Arial" w:eastAsia="Arial" w:hAnsi="Arial" w:cs="Arial"/>
          <w:lang w:val="en-US"/>
        </w:rPr>
        <w:t>three further dates were added in the last week of consultation to provide opportunities for people who had been unable to attend the previous sessions)</w:t>
      </w:r>
      <w:r w:rsidR="00424AA7">
        <w:rPr>
          <w:rFonts w:ascii="Arial" w:eastAsia="Arial" w:hAnsi="Arial" w:cs="Arial"/>
          <w:lang w:val="en-US"/>
        </w:rPr>
        <w:t>.</w:t>
      </w:r>
    </w:p>
    <w:p w14:paraId="1542C09B" w14:textId="6C012282" w:rsidR="008D607B" w:rsidRDefault="00AA67F3" w:rsidP="007D6A88">
      <w:pPr>
        <w:pStyle w:val="ListParagraph"/>
        <w:numPr>
          <w:ilvl w:val="0"/>
          <w:numId w:val="33"/>
        </w:numPr>
        <w:rPr>
          <w:rFonts w:ascii="Arial" w:eastAsia="Arial" w:hAnsi="Arial" w:cs="Arial"/>
          <w:lang w:val="en-US"/>
        </w:rPr>
      </w:pPr>
      <w:r>
        <w:rPr>
          <w:rFonts w:ascii="Arial" w:eastAsia="Arial" w:hAnsi="Arial" w:cs="Arial"/>
          <w:lang w:val="en-US"/>
        </w:rPr>
        <w:t>4</w:t>
      </w:r>
      <w:r w:rsidR="00CB605C">
        <w:rPr>
          <w:rFonts w:ascii="Arial" w:eastAsia="Arial" w:hAnsi="Arial" w:cs="Arial"/>
          <w:lang w:val="en-US"/>
        </w:rPr>
        <w:t>3</w:t>
      </w:r>
      <w:r w:rsidR="002B0668" w:rsidRPr="008D607B">
        <w:rPr>
          <w:rFonts w:ascii="Arial" w:eastAsia="Arial" w:hAnsi="Arial" w:cs="Arial"/>
          <w:lang w:val="en-US"/>
        </w:rPr>
        <w:t xml:space="preserve"> events</w:t>
      </w:r>
      <w:r>
        <w:rPr>
          <w:rFonts w:ascii="Arial" w:eastAsia="Arial" w:hAnsi="Arial" w:cs="Arial"/>
          <w:lang w:val="en-US"/>
        </w:rPr>
        <w:t xml:space="preserve"> and conversations with</w:t>
      </w:r>
      <w:r w:rsidR="002B0668" w:rsidRPr="008D607B">
        <w:rPr>
          <w:rFonts w:ascii="Arial" w:eastAsia="Arial" w:hAnsi="Arial" w:cs="Arial"/>
          <w:lang w:val="en-US"/>
        </w:rPr>
        <w:t xml:space="preserve"> people with protected characteristics and rare conditions</w:t>
      </w:r>
      <w:r w:rsidR="00661F53">
        <w:rPr>
          <w:rFonts w:ascii="Arial" w:eastAsia="Arial" w:hAnsi="Arial" w:cs="Arial"/>
          <w:lang w:val="en-US"/>
        </w:rPr>
        <w:t xml:space="preserve"> (including dedicated events, and visits to existing forums)</w:t>
      </w:r>
      <w:r w:rsidR="00424AA7">
        <w:rPr>
          <w:rFonts w:ascii="Arial" w:eastAsia="Arial" w:hAnsi="Arial" w:cs="Arial"/>
          <w:lang w:val="en-US"/>
        </w:rPr>
        <w:t>.</w:t>
      </w:r>
    </w:p>
    <w:p w14:paraId="3CE3C457" w14:textId="249CD378" w:rsidR="008D607B" w:rsidRDefault="00AA67F3" w:rsidP="007D6A88">
      <w:pPr>
        <w:pStyle w:val="ListParagraph"/>
        <w:numPr>
          <w:ilvl w:val="0"/>
          <w:numId w:val="33"/>
        </w:numPr>
        <w:rPr>
          <w:rFonts w:ascii="Arial" w:eastAsia="Arial" w:hAnsi="Arial" w:cs="Arial"/>
          <w:lang w:val="en-US"/>
        </w:rPr>
      </w:pPr>
      <w:r>
        <w:rPr>
          <w:rFonts w:ascii="Arial" w:eastAsia="Arial" w:hAnsi="Arial" w:cs="Arial"/>
          <w:lang w:val="en-US"/>
        </w:rPr>
        <w:t xml:space="preserve">Four </w:t>
      </w:r>
      <w:r w:rsidR="00CB605C">
        <w:rPr>
          <w:rFonts w:ascii="Arial" w:eastAsia="Arial" w:hAnsi="Arial" w:cs="Arial"/>
          <w:lang w:val="en-US"/>
        </w:rPr>
        <w:t>co-production</w:t>
      </w:r>
      <w:r w:rsidR="00AE03C4" w:rsidRPr="00AE03C4">
        <w:rPr>
          <w:rFonts w:ascii="Arial" w:eastAsia="Arial" w:hAnsi="Arial" w:cs="Arial"/>
          <w:lang w:val="en-US"/>
        </w:rPr>
        <w:t xml:space="preserve"> workshops </w:t>
      </w:r>
      <w:r w:rsidR="008D607B" w:rsidRPr="008D607B">
        <w:rPr>
          <w:rFonts w:ascii="Arial" w:eastAsia="Arial" w:hAnsi="Arial" w:cs="Arial"/>
          <w:lang w:val="en-US"/>
        </w:rPr>
        <w:t>on specific areas raised as part of the consultation</w:t>
      </w:r>
      <w:r>
        <w:rPr>
          <w:rFonts w:ascii="Arial" w:eastAsia="Arial" w:hAnsi="Arial" w:cs="Arial"/>
          <w:lang w:val="en-US"/>
        </w:rPr>
        <w:t>, exploring accessibility issues and options review</w:t>
      </w:r>
      <w:r w:rsidR="008D607B" w:rsidRPr="008D607B">
        <w:rPr>
          <w:rFonts w:ascii="Arial" w:eastAsia="Arial" w:hAnsi="Arial" w:cs="Arial"/>
          <w:lang w:val="en-US"/>
        </w:rPr>
        <w:t>.</w:t>
      </w:r>
    </w:p>
    <w:p w14:paraId="08F002C5" w14:textId="561AE215" w:rsidR="008D607B" w:rsidRPr="008D607B" w:rsidRDefault="008D607B" w:rsidP="007D6A88">
      <w:pPr>
        <w:pStyle w:val="ListParagraph"/>
        <w:numPr>
          <w:ilvl w:val="0"/>
          <w:numId w:val="33"/>
        </w:numPr>
        <w:rPr>
          <w:rFonts w:ascii="Arial" w:eastAsia="Arial" w:hAnsi="Arial" w:cs="Arial"/>
          <w:lang w:val="en-US"/>
        </w:rPr>
      </w:pPr>
      <w:r w:rsidRPr="008D607B">
        <w:rPr>
          <w:rFonts w:ascii="Arial" w:eastAsia="Arial" w:hAnsi="Arial" w:cs="Arial"/>
          <w:lang w:val="en-US"/>
        </w:rPr>
        <w:t xml:space="preserve">The consultation team proactively reached out to community and voluntary sector groups to set up discussions at times and in locations that were more convenient for interested groups. </w:t>
      </w:r>
      <w:r w:rsidRPr="00661F53">
        <w:rPr>
          <w:rFonts w:ascii="Arial" w:eastAsia="Arial" w:hAnsi="Arial" w:cs="Arial"/>
          <w:lang w:val="en-US"/>
        </w:rPr>
        <w:t>The</w:t>
      </w:r>
      <w:r w:rsidR="00D531D3">
        <w:rPr>
          <w:rFonts w:ascii="Arial" w:eastAsia="Arial" w:hAnsi="Arial" w:cs="Arial"/>
          <w:lang w:val="en-US"/>
        </w:rPr>
        <w:t xml:space="preserve"> </w:t>
      </w:r>
      <w:r w:rsidR="00D531D3">
        <w:rPr>
          <w:rFonts w:ascii="Arial" w:hAnsi="Arial" w:cs="Arial"/>
        </w:rPr>
        <w:t xml:space="preserve">Consultation Findings Report </w:t>
      </w:r>
      <w:r w:rsidRPr="008D607B">
        <w:rPr>
          <w:rFonts w:ascii="Arial" w:eastAsia="Arial" w:hAnsi="Arial" w:cs="Arial"/>
          <w:lang w:val="en-US"/>
        </w:rPr>
        <w:t>provides a complete list of engagement events.</w:t>
      </w:r>
    </w:p>
    <w:p w14:paraId="7AA6E5C7" w14:textId="77777777" w:rsidR="008D607B" w:rsidRPr="008D607B" w:rsidRDefault="008D607B" w:rsidP="008D607B">
      <w:pPr>
        <w:rPr>
          <w:rFonts w:ascii="Arial" w:eastAsia="Arial" w:hAnsi="Arial" w:cs="Arial"/>
          <w:lang w:val="en-US"/>
        </w:rPr>
      </w:pPr>
      <w:r w:rsidRPr="008D607B">
        <w:rPr>
          <w:rFonts w:ascii="Arial" w:eastAsia="Arial" w:hAnsi="Arial" w:cs="Arial"/>
          <w:lang w:val="en-US"/>
        </w:rPr>
        <w:t>Discussions were designed to be interactive,</w:t>
      </w:r>
      <w:r>
        <w:rPr>
          <w:rFonts w:ascii="Arial" w:eastAsia="Arial" w:hAnsi="Arial" w:cs="Arial"/>
          <w:lang w:val="en-US"/>
        </w:rPr>
        <w:t xml:space="preserve"> and were</w:t>
      </w:r>
      <w:r w:rsidRPr="008D607B">
        <w:rPr>
          <w:rFonts w:ascii="Arial" w:eastAsia="Arial" w:hAnsi="Arial" w:cs="Arial"/>
          <w:lang w:val="en-US"/>
        </w:rPr>
        <w:t xml:space="preserve"> structured with prompts (in line with the feedback survey) to give maximum time and support to debate and contributions. Methods were equally accessible for sighted people and people with sight loss, and flexible to accommodate different communications needs. Examples of adapting to audience needs include:</w:t>
      </w:r>
    </w:p>
    <w:p w14:paraId="6FC9F58E" w14:textId="77777777" w:rsidR="008D607B" w:rsidRPr="008D607B" w:rsidRDefault="008D607B" w:rsidP="007D6A88">
      <w:pPr>
        <w:pStyle w:val="ListParagraph"/>
        <w:numPr>
          <w:ilvl w:val="0"/>
          <w:numId w:val="33"/>
        </w:numPr>
        <w:rPr>
          <w:rFonts w:ascii="Arial" w:eastAsia="Arial" w:hAnsi="Arial" w:cs="Arial"/>
          <w:lang w:val="en-US"/>
        </w:rPr>
      </w:pPr>
      <w:r w:rsidRPr="008D607B">
        <w:rPr>
          <w:rFonts w:ascii="Arial" w:eastAsia="Arial" w:hAnsi="Arial" w:cs="Arial"/>
          <w:lang w:val="en-US"/>
        </w:rPr>
        <w:t>Child-friendly information and survey.</w:t>
      </w:r>
    </w:p>
    <w:p w14:paraId="31DE48F0" w14:textId="77777777" w:rsidR="008D607B" w:rsidRPr="008D607B" w:rsidRDefault="008D607B" w:rsidP="007D6A88">
      <w:pPr>
        <w:pStyle w:val="ListParagraph"/>
        <w:numPr>
          <w:ilvl w:val="0"/>
          <w:numId w:val="33"/>
        </w:numPr>
        <w:rPr>
          <w:rFonts w:ascii="Arial" w:eastAsia="Arial" w:hAnsi="Arial" w:cs="Arial"/>
          <w:lang w:val="en-US"/>
        </w:rPr>
      </w:pPr>
      <w:r w:rsidRPr="008D607B">
        <w:rPr>
          <w:rFonts w:ascii="Arial" w:eastAsia="Arial" w:hAnsi="Arial" w:cs="Arial"/>
          <w:lang w:val="en-US"/>
        </w:rPr>
        <w:t>Easy Read information and relaxed discussions for people with learning disabilities.</w:t>
      </w:r>
    </w:p>
    <w:p w14:paraId="37A0FEDF" w14:textId="77777777" w:rsidR="008D607B" w:rsidRPr="008D607B" w:rsidRDefault="008D607B" w:rsidP="007D6A88">
      <w:pPr>
        <w:pStyle w:val="ListParagraph"/>
        <w:numPr>
          <w:ilvl w:val="0"/>
          <w:numId w:val="33"/>
        </w:numPr>
        <w:rPr>
          <w:rFonts w:ascii="Arial" w:eastAsia="Arial" w:hAnsi="Arial" w:cs="Arial"/>
          <w:lang w:val="en-US"/>
        </w:rPr>
      </w:pPr>
      <w:r w:rsidRPr="008D607B">
        <w:rPr>
          <w:rFonts w:ascii="Arial" w:eastAsia="Arial" w:hAnsi="Arial" w:cs="Arial"/>
          <w:lang w:val="en-US"/>
        </w:rPr>
        <w:t>Informal discussions at weekend social events.</w:t>
      </w:r>
    </w:p>
    <w:p w14:paraId="365E8921" w14:textId="77777777" w:rsidR="008D607B" w:rsidRPr="008D607B" w:rsidRDefault="008D607B" w:rsidP="007D6A88">
      <w:pPr>
        <w:pStyle w:val="ListParagraph"/>
        <w:numPr>
          <w:ilvl w:val="0"/>
          <w:numId w:val="33"/>
        </w:numPr>
        <w:rPr>
          <w:rFonts w:ascii="Arial" w:eastAsia="Arial" w:hAnsi="Arial" w:cs="Arial"/>
          <w:lang w:val="en-US"/>
        </w:rPr>
      </w:pPr>
      <w:r w:rsidRPr="008D607B">
        <w:rPr>
          <w:rFonts w:ascii="Arial" w:eastAsia="Arial" w:hAnsi="Arial" w:cs="Arial"/>
          <w:lang w:val="en-US"/>
        </w:rPr>
        <w:t>Telephone discussions for people who preferred to talk from home.</w:t>
      </w:r>
    </w:p>
    <w:p w14:paraId="63BF81D7" w14:textId="70FBD2A7" w:rsidR="008D607B" w:rsidRPr="008D607B" w:rsidRDefault="008D607B" w:rsidP="008D607B">
      <w:pPr>
        <w:rPr>
          <w:rFonts w:ascii="Arial" w:eastAsia="Arial" w:hAnsi="Arial" w:cs="Arial"/>
          <w:lang w:val="en-US"/>
        </w:rPr>
      </w:pPr>
      <w:r w:rsidRPr="008D607B">
        <w:rPr>
          <w:rFonts w:ascii="Arial" w:eastAsia="Arial" w:hAnsi="Arial" w:cs="Arial"/>
          <w:lang w:val="en-US"/>
        </w:rPr>
        <w:t xml:space="preserve">In addition to existing commissioner and </w:t>
      </w:r>
      <w:r w:rsidR="00B505CD">
        <w:rPr>
          <w:rFonts w:ascii="Arial" w:eastAsia="Arial" w:hAnsi="Arial" w:cs="Arial"/>
          <w:lang w:val="en-US"/>
        </w:rPr>
        <w:t>Trust</w:t>
      </w:r>
      <w:r w:rsidRPr="008D607B">
        <w:rPr>
          <w:rFonts w:ascii="Arial" w:eastAsia="Arial" w:hAnsi="Arial" w:cs="Arial"/>
          <w:lang w:val="en-US"/>
        </w:rPr>
        <w:t xml:space="preserve"> membership and involvement networks, the consultation team engaged </w:t>
      </w:r>
      <w:r w:rsidR="00527289">
        <w:rPr>
          <w:rFonts w:ascii="Arial" w:eastAsia="Arial" w:hAnsi="Arial" w:cs="Arial"/>
          <w:lang w:val="en-US"/>
        </w:rPr>
        <w:t>around</w:t>
      </w:r>
      <w:r w:rsidRPr="008D607B">
        <w:rPr>
          <w:rFonts w:ascii="Arial" w:eastAsia="Arial" w:hAnsi="Arial" w:cs="Arial"/>
          <w:lang w:val="en-US"/>
        </w:rPr>
        <w:t xml:space="preserve"> </w:t>
      </w:r>
      <w:r w:rsidR="00CB605C">
        <w:rPr>
          <w:rFonts w:ascii="Arial" w:eastAsia="Arial" w:hAnsi="Arial" w:cs="Arial"/>
          <w:lang w:val="en-US"/>
        </w:rPr>
        <w:t>450</w:t>
      </w:r>
      <w:r w:rsidRPr="008D607B">
        <w:rPr>
          <w:rFonts w:ascii="Arial" w:eastAsia="Arial" w:hAnsi="Arial" w:cs="Arial"/>
          <w:lang w:val="en-US"/>
        </w:rPr>
        <w:t xml:space="preserve"> close followers of the consultation, which brought in participants in deeper-dive workshops to inform decision-making. Examples include:</w:t>
      </w:r>
    </w:p>
    <w:p w14:paraId="44E5008D" w14:textId="77777777" w:rsidR="008D607B" w:rsidRPr="008D607B" w:rsidRDefault="008D607B" w:rsidP="007D6A88">
      <w:pPr>
        <w:pStyle w:val="ListParagraph"/>
        <w:numPr>
          <w:ilvl w:val="0"/>
          <w:numId w:val="33"/>
        </w:numPr>
        <w:rPr>
          <w:rFonts w:ascii="Arial" w:eastAsia="Arial" w:hAnsi="Arial" w:cs="Arial"/>
          <w:lang w:val="en-US"/>
        </w:rPr>
      </w:pPr>
      <w:r w:rsidRPr="008D607B">
        <w:rPr>
          <w:rFonts w:ascii="Arial" w:eastAsia="Arial" w:hAnsi="Arial" w:cs="Arial"/>
          <w:lang w:val="en-US"/>
        </w:rPr>
        <w:t>Patient and public input to the options review.</w:t>
      </w:r>
    </w:p>
    <w:p w14:paraId="20530D32" w14:textId="77777777" w:rsidR="008D607B" w:rsidRPr="008D607B" w:rsidRDefault="008D607B" w:rsidP="007D6A88">
      <w:pPr>
        <w:pStyle w:val="ListParagraph"/>
        <w:numPr>
          <w:ilvl w:val="0"/>
          <w:numId w:val="33"/>
        </w:numPr>
        <w:rPr>
          <w:rFonts w:ascii="Arial" w:eastAsia="Arial" w:hAnsi="Arial" w:cs="Arial"/>
          <w:lang w:val="en-US"/>
        </w:rPr>
      </w:pPr>
      <w:r w:rsidRPr="008D607B">
        <w:rPr>
          <w:rFonts w:ascii="Arial" w:eastAsia="Arial" w:hAnsi="Arial" w:cs="Arial"/>
          <w:lang w:val="en-US"/>
        </w:rPr>
        <w:t>Workshops and field visits to explore issues concerning accessibility of the proposed location.</w:t>
      </w:r>
    </w:p>
    <w:p w14:paraId="0C2750A3" w14:textId="23E15564" w:rsidR="00604EDD" w:rsidRPr="00604EDD" w:rsidRDefault="008D607B" w:rsidP="007D6A88">
      <w:pPr>
        <w:pStyle w:val="ListParagraph"/>
        <w:numPr>
          <w:ilvl w:val="0"/>
          <w:numId w:val="33"/>
        </w:numPr>
        <w:rPr>
          <w:rFonts w:ascii="Arial" w:eastAsia="Arial" w:hAnsi="Arial" w:cs="Arial"/>
          <w:lang w:val="en-US"/>
        </w:rPr>
      </w:pPr>
      <w:r w:rsidRPr="008D607B">
        <w:rPr>
          <w:rFonts w:ascii="Arial" w:eastAsia="Arial" w:hAnsi="Arial" w:cs="Arial"/>
          <w:lang w:val="en-US"/>
        </w:rPr>
        <w:t>Workshops to explore accessibility and potential service design of the proposed new service.</w:t>
      </w:r>
    </w:p>
    <w:p w14:paraId="184473FC" w14:textId="12A8C298" w:rsidR="00580422" w:rsidRPr="00F43640" w:rsidRDefault="00AA67F3" w:rsidP="008015CC">
      <w:pPr>
        <w:pStyle w:val="Heading2"/>
      </w:pPr>
      <w:bookmarkStart w:id="346" w:name="_Ref23760338"/>
      <w:bookmarkStart w:id="347" w:name="_Toc27671987"/>
      <w:r>
        <w:lastRenderedPageBreak/>
        <w:t>Promoting the consultation at City Road</w:t>
      </w:r>
      <w:bookmarkEnd w:id="346"/>
      <w:bookmarkEnd w:id="347"/>
    </w:p>
    <w:p w14:paraId="74901F9C" w14:textId="4EBA5D80" w:rsidR="00AA67F3" w:rsidRPr="00AA67F3" w:rsidRDefault="00AA67F3" w:rsidP="00AA67F3">
      <w:pPr>
        <w:rPr>
          <w:rFonts w:ascii="Arial" w:eastAsia="Arial" w:hAnsi="Arial" w:cs="Arial"/>
          <w:lang w:val="en-US"/>
        </w:rPr>
      </w:pPr>
      <w:r w:rsidRPr="00AA67F3">
        <w:rPr>
          <w:rFonts w:ascii="Arial" w:eastAsia="Arial" w:hAnsi="Arial" w:cs="Arial"/>
          <w:lang w:val="en-US"/>
        </w:rPr>
        <w:t>The City Road site was an important location for communications and engagement during the consultation</w:t>
      </w:r>
      <w:r>
        <w:rPr>
          <w:rFonts w:ascii="Arial" w:eastAsia="Arial" w:hAnsi="Arial" w:cs="Arial"/>
          <w:lang w:val="en-US"/>
        </w:rPr>
        <w:t>,</w:t>
      </w:r>
      <w:r w:rsidRPr="00AA67F3">
        <w:rPr>
          <w:rFonts w:ascii="Arial" w:eastAsia="Arial" w:hAnsi="Arial" w:cs="Arial"/>
          <w:lang w:val="en-US"/>
        </w:rPr>
        <w:t xml:space="preserve"> as this was an accessible place to reach our priority audiences</w:t>
      </w:r>
      <w:r>
        <w:rPr>
          <w:rFonts w:ascii="Arial" w:eastAsia="Arial" w:hAnsi="Arial" w:cs="Arial"/>
          <w:lang w:val="en-US"/>
        </w:rPr>
        <w:t xml:space="preserve"> –</w:t>
      </w:r>
      <w:r w:rsidRPr="00AA67F3">
        <w:rPr>
          <w:rFonts w:ascii="Arial" w:eastAsia="Arial" w:hAnsi="Arial" w:cs="Arial"/>
          <w:lang w:val="en-US"/>
        </w:rPr>
        <w:t xml:space="preserve"> the patients and staff who </w:t>
      </w:r>
      <w:r>
        <w:rPr>
          <w:rFonts w:ascii="Arial" w:eastAsia="Arial" w:hAnsi="Arial" w:cs="Arial"/>
          <w:lang w:val="en-US"/>
        </w:rPr>
        <w:t>would</w:t>
      </w:r>
      <w:r w:rsidRPr="00AA67F3">
        <w:rPr>
          <w:rFonts w:ascii="Arial" w:eastAsia="Arial" w:hAnsi="Arial" w:cs="Arial"/>
          <w:lang w:val="en-US"/>
        </w:rPr>
        <w:t xml:space="preserve"> potentially </w:t>
      </w:r>
      <w:r>
        <w:rPr>
          <w:rFonts w:ascii="Arial" w:eastAsia="Arial" w:hAnsi="Arial" w:cs="Arial"/>
          <w:lang w:val="en-US"/>
        </w:rPr>
        <w:t xml:space="preserve">be </w:t>
      </w:r>
      <w:r w:rsidRPr="00AA67F3">
        <w:rPr>
          <w:rFonts w:ascii="Arial" w:eastAsia="Arial" w:hAnsi="Arial" w:cs="Arial"/>
          <w:lang w:val="en-US"/>
        </w:rPr>
        <w:t>most affected by the proposed change.</w:t>
      </w:r>
    </w:p>
    <w:p w14:paraId="6AA51AA3" w14:textId="1EC78CFA" w:rsidR="00AA67F3" w:rsidRPr="00AA67F3" w:rsidRDefault="00AA67F3" w:rsidP="00AA67F3">
      <w:pPr>
        <w:rPr>
          <w:rFonts w:ascii="Arial" w:eastAsia="Arial" w:hAnsi="Arial" w:cs="Arial"/>
          <w:lang w:val="en-US"/>
        </w:rPr>
      </w:pPr>
      <w:r>
        <w:rPr>
          <w:rFonts w:ascii="Arial" w:eastAsia="Arial" w:hAnsi="Arial" w:cs="Arial"/>
          <w:lang w:val="en-US"/>
        </w:rPr>
        <w:t>E</w:t>
      </w:r>
      <w:r w:rsidRPr="00AA67F3">
        <w:rPr>
          <w:rFonts w:ascii="Arial" w:eastAsia="Arial" w:hAnsi="Arial" w:cs="Arial"/>
          <w:lang w:val="en-US"/>
        </w:rPr>
        <w:t>xamples of methods to make the consultation visible to staff and patients passing through City Road, and encourage them to take the opportunity to have a say</w:t>
      </w:r>
      <w:r>
        <w:rPr>
          <w:rFonts w:ascii="Arial" w:eastAsia="Arial" w:hAnsi="Arial" w:cs="Arial"/>
          <w:lang w:val="en-US"/>
        </w:rPr>
        <w:t>, include</w:t>
      </w:r>
      <w:r w:rsidRPr="00AA67F3">
        <w:rPr>
          <w:rFonts w:ascii="Arial" w:eastAsia="Arial" w:hAnsi="Arial" w:cs="Arial"/>
          <w:lang w:val="en-US"/>
        </w:rPr>
        <w:t>:</w:t>
      </w:r>
    </w:p>
    <w:p w14:paraId="5AFBD00E" w14:textId="0385752E" w:rsidR="00AA67F3" w:rsidRPr="00AA67F3" w:rsidRDefault="00AA67F3" w:rsidP="007D6A88">
      <w:pPr>
        <w:pStyle w:val="ListParagraph"/>
        <w:numPr>
          <w:ilvl w:val="0"/>
          <w:numId w:val="33"/>
        </w:numPr>
        <w:rPr>
          <w:rFonts w:ascii="Arial" w:eastAsia="Arial" w:hAnsi="Arial" w:cs="Arial"/>
          <w:lang w:val="en-US"/>
        </w:rPr>
      </w:pPr>
      <w:r w:rsidRPr="00AA67F3">
        <w:rPr>
          <w:rFonts w:ascii="Arial" w:eastAsia="Arial" w:hAnsi="Arial" w:cs="Arial"/>
          <w:lang w:val="en-US"/>
        </w:rPr>
        <w:t xml:space="preserve">Notices on all display screens in patient waiting areas in </w:t>
      </w:r>
      <w:proofErr w:type="spellStart"/>
      <w:r w:rsidRPr="00AA67F3">
        <w:rPr>
          <w:rFonts w:ascii="Arial" w:eastAsia="Arial" w:hAnsi="Arial" w:cs="Arial"/>
          <w:lang w:val="en-US"/>
        </w:rPr>
        <w:t>Moorfields</w:t>
      </w:r>
      <w:proofErr w:type="spellEnd"/>
      <w:r w:rsidR="00424AA7">
        <w:rPr>
          <w:rFonts w:ascii="Arial" w:eastAsia="Arial" w:hAnsi="Arial" w:cs="Arial"/>
          <w:lang w:val="en-US"/>
        </w:rPr>
        <w:t>.</w:t>
      </w:r>
    </w:p>
    <w:p w14:paraId="0969980F" w14:textId="31ED19CA" w:rsidR="00AA67F3" w:rsidRPr="00AA67F3" w:rsidRDefault="00AA67F3" w:rsidP="007D6A88">
      <w:pPr>
        <w:pStyle w:val="ListParagraph"/>
        <w:numPr>
          <w:ilvl w:val="0"/>
          <w:numId w:val="33"/>
        </w:numPr>
        <w:rPr>
          <w:rFonts w:ascii="Arial" w:eastAsia="Arial" w:hAnsi="Arial" w:cs="Arial"/>
          <w:lang w:val="en-US"/>
        </w:rPr>
      </w:pPr>
      <w:r w:rsidRPr="00AA67F3">
        <w:rPr>
          <w:rFonts w:ascii="Arial" w:eastAsia="Arial" w:hAnsi="Arial" w:cs="Arial"/>
          <w:lang w:val="en-US"/>
        </w:rPr>
        <w:t>Notices on all patient check-in kiosks at City Road</w:t>
      </w:r>
      <w:r w:rsidR="00424AA7">
        <w:rPr>
          <w:rFonts w:ascii="Arial" w:eastAsia="Arial" w:hAnsi="Arial" w:cs="Arial"/>
          <w:lang w:val="en-US"/>
        </w:rPr>
        <w:t>.</w:t>
      </w:r>
    </w:p>
    <w:p w14:paraId="32FB2B4D" w14:textId="6FE23E0C" w:rsidR="00AA67F3" w:rsidRPr="00AA67F3" w:rsidRDefault="00AA67F3" w:rsidP="007D6A88">
      <w:pPr>
        <w:pStyle w:val="ListParagraph"/>
        <w:numPr>
          <w:ilvl w:val="0"/>
          <w:numId w:val="33"/>
        </w:numPr>
        <w:rPr>
          <w:rFonts w:ascii="Arial" w:eastAsia="Arial" w:hAnsi="Arial" w:cs="Arial"/>
          <w:lang w:val="en-US"/>
        </w:rPr>
      </w:pPr>
      <w:r w:rsidRPr="00AA67F3">
        <w:rPr>
          <w:rFonts w:ascii="Arial" w:eastAsia="Arial" w:hAnsi="Arial" w:cs="Arial"/>
          <w:lang w:val="en-US"/>
        </w:rPr>
        <w:t>Posters and pop up banners place</w:t>
      </w:r>
      <w:r w:rsidR="003A4A2B">
        <w:rPr>
          <w:rFonts w:ascii="Arial" w:eastAsia="Arial" w:hAnsi="Arial" w:cs="Arial"/>
          <w:lang w:val="en-US"/>
        </w:rPr>
        <w:t>d</w:t>
      </w:r>
      <w:r w:rsidRPr="00AA67F3">
        <w:rPr>
          <w:rFonts w:ascii="Arial" w:eastAsia="Arial" w:hAnsi="Arial" w:cs="Arial"/>
          <w:lang w:val="en-US"/>
        </w:rPr>
        <w:t xml:space="preserve"> in areas of high patient traffic at City Road, including the main reception</w:t>
      </w:r>
      <w:r w:rsidR="00424AA7">
        <w:rPr>
          <w:rFonts w:ascii="Arial" w:eastAsia="Arial" w:hAnsi="Arial" w:cs="Arial"/>
          <w:lang w:val="en-US"/>
        </w:rPr>
        <w:t>.</w:t>
      </w:r>
    </w:p>
    <w:p w14:paraId="68B8F71F" w14:textId="286EBB3D" w:rsidR="00AA67F3" w:rsidRPr="00AA67F3" w:rsidRDefault="00AA67F3" w:rsidP="007D6A88">
      <w:pPr>
        <w:pStyle w:val="ListParagraph"/>
        <w:numPr>
          <w:ilvl w:val="0"/>
          <w:numId w:val="33"/>
        </w:numPr>
        <w:rPr>
          <w:rFonts w:ascii="Arial" w:eastAsia="Arial" w:hAnsi="Arial" w:cs="Arial"/>
          <w:lang w:val="en-US"/>
        </w:rPr>
      </w:pPr>
      <w:r w:rsidRPr="00AA67F3">
        <w:rPr>
          <w:rFonts w:ascii="Arial" w:eastAsia="Arial" w:hAnsi="Arial" w:cs="Arial"/>
          <w:lang w:val="en-US"/>
        </w:rPr>
        <w:t>Volunteers briefed and given information about the proposal</w:t>
      </w:r>
      <w:r w:rsidR="00424AA7">
        <w:rPr>
          <w:rFonts w:ascii="Arial" w:eastAsia="Arial" w:hAnsi="Arial" w:cs="Arial"/>
          <w:lang w:val="en-US"/>
        </w:rPr>
        <w:t>.</w:t>
      </w:r>
    </w:p>
    <w:p w14:paraId="1AED4B69" w14:textId="6253CF5F" w:rsidR="00AA67F3" w:rsidRPr="00AA67F3" w:rsidRDefault="00AA67F3" w:rsidP="007D6A88">
      <w:pPr>
        <w:pStyle w:val="ListParagraph"/>
        <w:numPr>
          <w:ilvl w:val="0"/>
          <w:numId w:val="33"/>
        </w:numPr>
        <w:rPr>
          <w:rFonts w:ascii="Arial" w:eastAsia="Arial" w:hAnsi="Arial" w:cs="Arial"/>
          <w:lang w:val="en-US"/>
        </w:rPr>
      </w:pPr>
      <w:r w:rsidRPr="00AA67F3">
        <w:rPr>
          <w:rFonts w:ascii="Arial" w:eastAsia="Arial" w:hAnsi="Arial" w:cs="Arial"/>
          <w:lang w:val="en-US"/>
        </w:rPr>
        <w:t>Information about the proposal displayed prominently in the patient information hub at City Road</w:t>
      </w:r>
      <w:r w:rsidR="00424AA7">
        <w:rPr>
          <w:rFonts w:ascii="Arial" w:eastAsia="Arial" w:hAnsi="Arial" w:cs="Arial"/>
          <w:lang w:val="en-US"/>
        </w:rPr>
        <w:t>.</w:t>
      </w:r>
    </w:p>
    <w:p w14:paraId="1C72CB3F" w14:textId="7129DB6B" w:rsidR="00AA67F3" w:rsidRPr="00AA67F3" w:rsidRDefault="00AA67F3" w:rsidP="007D6A88">
      <w:pPr>
        <w:pStyle w:val="ListParagraph"/>
        <w:numPr>
          <w:ilvl w:val="0"/>
          <w:numId w:val="33"/>
        </w:numPr>
        <w:rPr>
          <w:rFonts w:ascii="Arial" w:eastAsia="Arial" w:hAnsi="Arial" w:cs="Arial"/>
          <w:lang w:val="en-US"/>
        </w:rPr>
      </w:pPr>
      <w:r w:rsidRPr="00AA67F3">
        <w:rPr>
          <w:rFonts w:ascii="Arial" w:eastAsia="Arial" w:hAnsi="Arial" w:cs="Arial"/>
          <w:lang w:val="en-US"/>
        </w:rPr>
        <w:t>Reception staff, PALS and other patient support services</w:t>
      </w:r>
      <w:r w:rsidR="003A4A2B">
        <w:rPr>
          <w:rFonts w:ascii="Arial" w:eastAsia="Arial" w:hAnsi="Arial" w:cs="Arial"/>
          <w:lang w:val="en-US"/>
        </w:rPr>
        <w:t xml:space="preserve"> were</w:t>
      </w:r>
      <w:r w:rsidRPr="00AA67F3">
        <w:rPr>
          <w:rFonts w:ascii="Arial" w:eastAsia="Arial" w:hAnsi="Arial" w:cs="Arial"/>
          <w:lang w:val="en-US"/>
        </w:rPr>
        <w:t xml:space="preserve"> briefed and given key information about the proposal to ensure they are able to answer patient queries</w:t>
      </w:r>
      <w:r w:rsidR="00424AA7">
        <w:rPr>
          <w:rFonts w:ascii="Arial" w:eastAsia="Arial" w:hAnsi="Arial" w:cs="Arial"/>
          <w:lang w:val="en-US"/>
        </w:rPr>
        <w:t>.</w:t>
      </w:r>
    </w:p>
    <w:p w14:paraId="7AEBEA07" w14:textId="6D6C5C47" w:rsidR="00AA67F3" w:rsidRPr="00AA67F3" w:rsidRDefault="00AA67F3" w:rsidP="007D6A88">
      <w:pPr>
        <w:pStyle w:val="ListParagraph"/>
        <w:numPr>
          <w:ilvl w:val="0"/>
          <w:numId w:val="33"/>
        </w:numPr>
        <w:rPr>
          <w:rFonts w:ascii="Arial" w:eastAsia="Arial" w:hAnsi="Arial" w:cs="Arial"/>
          <w:lang w:val="en-US"/>
        </w:rPr>
      </w:pPr>
      <w:r w:rsidRPr="00AA67F3">
        <w:rPr>
          <w:rFonts w:ascii="Arial" w:eastAsia="Arial" w:hAnsi="Arial" w:cs="Arial"/>
          <w:lang w:val="en-US"/>
        </w:rPr>
        <w:t xml:space="preserve">​Recorded message about the proposal played as a holding message for callers to the </w:t>
      </w:r>
      <w:proofErr w:type="spellStart"/>
      <w:r w:rsidRPr="00AA67F3">
        <w:rPr>
          <w:rFonts w:ascii="Arial" w:eastAsia="Arial" w:hAnsi="Arial" w:cs="Arial"/>
          <w:lang w:val="en-US"/>
        </w:rPr>
        <w:t>Moorfields</w:t>
      </w:r>
      <w:proofErr w:type="spellEnd"/>
      <w:r w:rsidRPr="00AA67F3">
        <w:rPr>
          <w:rFonts w:ascii="Arial" w:eastAsia="Arial" w:hAnsi="Arial" w:cs="Arial"/>
          <w:lang w:val="en-US"/>
        </w:rPr>
        <w:t xml:space="preserve"> switchboard</w:t>
      </w:r>
      <w:r w:rsidR="00424AA7">
        <w:rPr>
          <w:rFonts w:ascii="Arial" w:eastAsia="Arial" w:hAnsi="Arial" w:cs="Arial"/>
          <w:lang w:val="en-US"/>
        </w:rPr>
        <w:t>.</w:t>
      </w:r>
    </w:p>
    <w:p w14:paraId="5EDCFAE3" w14:textId="2A49A91B" w:rsidR="00AA67F3" w:rsidRDefault="00AA67F3" w:rsidP="00AA67F3">
      <w:pPr>
        <w:pStyle w:val="Caption"/>
      </w:pPr>
      <w:r>
        <w:t xml:space="preserve">Figure </w:t>
      </w:r>
      <w:r w:rsidR="004A6D41">
        <w:rPr>
          <w:noProof/>
        </w:rPr>
        <w:fldChar w:fldCharType="begin"/>
      </w:r>
      <w:r w:rsidR="004A6D41">
        <w:rPr>
          <w:noProof/>
        </w:rPr>
        <w:instrText xml:space="preserve"> SEQ Figure \* ARABIC </w:instrText>
      </w:r>
      <w:r w:rsidR="004A6D41">
        <w:rPr>
          <w:noProof/>
        </w:rPr>
        <w:fldChar w:fldCharType="separate"/>
      </w:r>
      <w:r w:rsidR="00D31358">
        <w:rPr>
          <w:noProof/>
        </w:rPr>
        <w:t>13</w:t>
      </w:r>
      <w:r w:rsidR="004A6D41">
        <w:rPr>
          <w:noProof/>
        </w:rPr>
        <w:fldChar w:fldCharType="end"/>
      </w:r>
      <w:r>
        <w:t xml:space="preserve"> - </w:t>
      </w:r>
      <w:r w:rsidR="00012D7B">
        <w:t>Engaging</w:t>
      </w:r>
      <w:r>
        <w:t xml:space="preserve"> with patients and staff at City Road</w:t>
      </w:r>
    </w:p>
    <w:p w14:paraId="6019622D" w14:textId="77777777" w:rsidR="003F1527" w:rsidRPr="004F3D0B" w:rsidRDefault="00A93AF2" w:rsidP="009E33C4">
      <w:pPr>
        <w:rPr>
          <w:rFonts w:ascii="Arial" w:eastAsia="Arial" w:hAnsi="Arial" w:cs="Arial"/>
          <w:highlight w:val="cyan"/>
          <w:lang w:val="en-US"/>
        </w:rPr>
      </w:pPr>
      <w:r>
        <w:rPr>
          <w:noProof/>
          <w:lang w:eastAsia="en-GB"/>
        </w:rPr>
        <w:drawing>
          <wp:inline distT="0" distB="0" distL="0" distR="0" wp14:anchorId="04C9B0F1" wp14:editId="7799D1D9">
            <wp:extent cx="5731510" cy="4006215"/>
            <wp:effectExtent l="0" t="0" r="2540" b="0"/>
            <wp:docPr id="237" name="Picture 237" descr="Moorfields staff shown engaging with patients and going through the consultation survey with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4006215"/>
                    </a:xfrm>
                    <a:prstGeom prst="rect">
                      <a:avLst/>
                    </a:prstGeom>
                  </pic:spPr>
                </pic:pic>
              </a:graphicData>
            </a:graphic>
          </wp:inline>
        </w:drawing>
      </w:r>
    </w:p>
    <w:p w14:paraId="48D83230" w14:textId="77777777" w:rsidR="00D201EB" w:rsidRPr="009102EC" w:rsidRDefault="00D201EB" w:rsidP="00301C6E">
      <w:pPr>
        <w:pStyle w:val="Heading2"/>
      </w:pPr>
      <w:bookmarkStart w:id="348" w:name="_Toc16587084"/>
      <w:bookmarkStart w:id="349" w:name="_Toc17360498"/>
      <w:bookmarkStart w:id="350" w:name="_Toc27671988"/>
      <w:r w:rsidRPr="00213BB9">
        <w:t>Staff engagement</w:t>
      </w:r>
      <w:bookmarkEnd w:id="348"/>
      <w:bookmarkEnd w:id="349"/>
      <w:bookmarkEnd w:id="350"/>
    </w:p>
    <w:p w14:paraId="50C3DAEA" w14:textId="77777777" w:rsidR="00AA67F3" w:rsidRPr="00AA67F3" w:rsidRDefault="00AA67F3" w:rsidP="00AA67F3">
      <w:pPr>
        <w:rPr>
          <w:rFonts w:ascii="Arial" w:eastAsia="Arial" w:hAnsi="Arial" w:cs="Arial"/>
          <w:lang w:val="en-US"/>
        </w:rPr>
      </w:pPr>
      <w:r w:rsidRPr="00AA67F3">
        <w:rPr>
          <w:rFonts w:ascii="Arial" w:eastAsia="Arial" w:hAnsi="Arial" w:cs="Arial"/>
          <w:lang w:val="en-US"/>
        </w:rPr>
        <w:t xml:space="preserve">Staff from across the </w:t>
      </w:r>
      <w:proofErr w:type="spellStart"/>
      <w:r w:rsidRPr="00AA67F3">
        <w:rPr>
          <w:rFonts w:ascii="Arial" w:eastAsia="Arial" w:hAnsi="Arial" w:cs="Arial"/>
          <w:lang w:val="en-US"/>
        </w:rPr>
        <w:t>Moorfields</w:t>
      </w:r>
      <w:proofErr w:type="spellEnd"/>
      <w:r w:rsidRPr="00AA67F3">
        <w:rPr>
          <w:rFonts w:ascii="Arial" w:eastAsia="Arial" w:hAnsi="Arial" w:cs="Arial"/>
          <w:lang w:val="en-US"/>
        </w:rPr>
        <w:t xml:space="preserve"> network and the UCL Institute of Ophthalmology (</w:t>
      </w:r>
      <w:proofErr w:type="spellStart"/>
      <w:r w:rsidRPr="00AA67F3">
        <w:rPr>
          <w:rFonts w:ascii="Arial" w:eastAsia="Arial" w:hAnsi="Arial" w:cs="Arial"/>
          <w:lang w:val="en-US"/>
        </w:rPr>
        <w:t>IoO</w:t>
      </w:r>
      <w:proofErr w:type="spellEnd"/>
      <w:r w:rsidRPr="00AA67F3">
        <w:rPr>
          <w:rFonts w:ascii="Arial" w:eastAsia="Arial" w:hAnsi="Arial" w:cs="Arial"/>
          <w:lang w:val="en-US"/>
        </w:rPr>
        <w:t>) have been involved in the development of the Oriel proposal throughout the five phases of engagement.</w:t>
      </w:r>
    </w:p>
    <w:p w14:paraId="41483823" w14:textId="233C8912" w:rsidR="00AA67F3" w:rsidRPr="00AA67F3" w:rsidRDefault="00AA67F3" w:rsidP="00AA67F3">
      <w:pPr>
        <w:rPr>
          <w:rFonts w:ascii="Arial" w:eastAsia="Arial" w:hAnsi="Arial" w:cs="Arial"/>
          <w:lang w:val="en-US"/>
        </w:rPr>
      </w:pPr>
      <w:r w:rsidRPr="00AA67F3">
        <w:rPr>
          <w:rFonts w:ascii="Arial" w:eastAsia="Arial" w:hAnsi="Arial" w:cs="Arial"/>
          <w:lang w:val="en-US"/>
        </w:rPr>
        <w:lastRenderedPageBreak/>
        <w:t xml:space="preserve">Since 2013, there have been staff engagement activities and regular updates on progress alongside activities to involve patients and public. These activities increased during 2017 and 2018/19 with the development of the </w:t>
      </w:r>
      <w:proofErr w:type="spellStart"/>
      <w:r w:rsidRPr="00AA67F3">
        <w:rPr>
          <w:rFonts w:ascii="Arial" w:eastAsia="Arial" w:hAnsi="Arial" w:cs="Arial"/>
          <w:lang w:val="en-US"/>
        </w:rPr>
        <w:t>Moorfields</w:t>
      </w:r>
      <w:proofErr w:type="spellEnd"/>
      <w:r w:rsidRPr="00AA67F3">
        <w:rPr>
          <w:rFonts w:ascii="Arial" w:eastAsia="Arial" w:hAnsi="Arial" w:cs="Arial"/>
          <w:lang w:val="en-US"/>
        </w:rPr>
        <w:t xml:space="preserve"> strategy, the vision for Oriel, the design brief and the pre-consultation phase</w:t>
      </w:r>
      <w:r>
        <w:rPr>
          <w:rFonts w:ascii="Arial" w:eastAsia="Arial" w:hAnsi="Arial" w:cs="Arial"/>
          <w:lang w:val="en-US"/>
        </w:rPr>
        <w:t xml:space="preserve">. </w:t>
      </w:r>
      <w:r w:rsidRPr="00AA67F3">
        <w:rPr>
          <w:rFonts w:ascii="Arial" w:eastAsia="Arial" w:hAnsi="Arial" w:cs="Arial"/>
          <w:lang w:val="en-US"/>
        </w:rPr>
        <w:t>Some 20 senior clinicians took a leading role in pre-consultation planning and presentation of draft proposals to the London Clinical Senate.</w:t>
      </w:r>
    </w:p>
    <w:p w14:paraId="7B5F289C" w14:textId="5156BAFC" w:rsidR="00AA67F3" w:rsidRPr="00AA67F3" w:rsidRDefault="00AA67F3" w:rsidP="00AA67F3">
      <w:pPr>
        <w:rPr>
          <w:rFonts w:ascii="Arial" w:eastAsia="Arial" w:hAnsi="Arial" w:cs="Arial"/>
          <w:lang w:val="en-US"/>
        </w:rPr>
      </w:pPr>
      <w:r w:rsidRPr="00AA67F3">
        <w:rPr>
          <w:rFonts w:ascii="Arial" w:eastAsia="Arial" w:hAnsi="Arial" w:cs="Arial"/>
          <w:lang w:val="en-US"/>
        </w:rPr>
        <w:t xml:space="preserve">During the consultation itself, senior clinicians from commissioners and </w:t>
      </w:r>
      <w:proofErr w:type="spellStart"/>
      <w:r w:rsidRPr="00AA67F3">
        <w:rPr>
          <w:rFonts w:ascii="Arial" w:eastAsia="Arial" w:hAnsi="Arial" w:cs="Arial"/>
          <w:lang w:val="en-US"/>
        </w:rPr>
        <w:t>Moorfields</w:t>
      </w:r>
      <w:proofErr w:type="spellEnd"/>
      <w:r w:rsidRPr="00AA67F3">
        <w:rPr>
          <w:rFonts w:ascii="Arial" w:eastAsia="Arial" w:hAnsi="Arial" w:cs="Arial"/>
          <w:lang w:val="en-US"/>
        </w:rPr>
        <w:t xml:space="preserve"> helped to lead discussions with both staff and public. The </w:t>
      </w:r>
      <w:r w:rsidR="00CF72CA" w:rsidRPr="00AA67F3">
        <w:rPr>
          <w:rFonts w:ascii="Arial" w:eastAsia="Arial" w:hAnsi="Arial" w:cs="Arial"/>
          <w:lang w:val="en-US"/>
        </w:rPr>
        <w:t xml:space="preserve">CCG clinical lead </w:t>
      </w:r>
      <w:r w:rsidR="00CF72CA">
        <w:rPr>
          <w:rFonts w:ascii="Arial" w:eastAsia="Arial" w:hAnsi="Arial" w:cs="Arial"/>
          <w:lang w:val="en-US"/>
        </w:rPr>
        <w:t xml:space="preserve">and </w:t>
      </w:r>
      <w:r w:rsidRPr="00AA67F3">
        <w:rPr>
          <w:rFonts w:ascii="Arial" w:eastAsia="Arial" w:hAnsi="Arial" w:cs="Arial"/>
          <w:lang w:val="en-US"/>
        </w:rPr>
        <w:t xml:space="preserve">Medical Director of </w:t>
      </w:r>
      <w:proofErr w:type="spellStart"/>
      <w:r w:rsidRPr="00AA67F3">
        <w:rPr>
          <w:rFonts w:ascii="Arial" w:eastAsia="Arial" w:hAnsi="Arial" w:cs="Arial"/>
          <w:lang w:val="en-US"/>
        </w:rPr>
        <w:t>Moorfields</w:t>
      </w:r>
      <w:proofErr w:type="spellEnd"/>
      <w:r w:rsidRPr="00AA67F3">
        <w:rPr>
          <w:rFonts w:ascii="Arial" w:eastAsia="Arial" w:hAnsi="Arial" w:cs="Arial"/>
          <w:lang w:val="en-US"/>
        </w:rPr>
        <w:t xml:space="preserve"> attended meetings with local authorities and commissioning partnerships and senior clinicians were on hand to respond to press and media enquiries, including speaking in radio interviews.</w:t>
      </w:r>
    </w:p>
    <w:p w14:paraId="50BBEF89" w14:textId="5F903828" w:rsidR="00AA67F3" w:rsidRPr="00AA67F3" w:rsidRDefault="00AA67F3" w:rsidP="00AA67F3">
      <w:pPr>
        <w:rPr>
          <w:rFonts w:ascii="Arial" w:eastAsia="Arial" w:hAnsi="Arial" w:cs="Arial"/>
          <w:lang w:val="en-US"/>
        </w:rPr>
      </w:pPr>
      <w:r w:rsidRPr="00AA67F3">
        <w:rPr>
          <w:rFonts w:ascii="Arial" w:eastAsia="Arial" w:hAnsi="Arial" w:cs="Arial"/>
          <w:lang w:val="en-US"/>
        </w:rPr>
        <w:t xml:space="preserve">All staff groups across the </w:t>
      </w:r>
      <w:proofErr w:type="spellStart"/>
      <w:r w:rsidRPr="00AA67F3">
        <w:rPr>
          <w:rFonts w:ascii="Arial" w:eastAsia="Arial" w:hAnsi="Arial" w:cs="Arial"/>
          <w:lang w:val="en-US"/>
        </w:rPr>
        <w:t>Moorfields</w:t>
      </w:r>
      <w:proofErr w:type="spellEnd"/>
      <w:r w:rsidRPr="00AA67F3">
        <w:rPr>
          <w:rFonts w:ascii="Arial" w:eastAsia="Arial" w:hAnsi="Arial" w:cs="Arial"/>
          <w:lang w:val="en-US"/>
        </w:rPr>
        <w:t xml:space="preserve"> network, CCGs and optometry services were encouraged to share their views on the proposal either by attending </w:t>
      </w:r>
      <w:r w:rsidR="00C32577" w:rsidRPr="00AA67F3">
        <w:rPr>
          <w:rFonts w:ascii="Arial" w:eastAsia="Arial" w:hAnsi="Arial" w:cs="Arial"/>
          <w:lang w:val="en-US"/>
        </w:rPr>
        <w:t>opportunities</w:t>
      </w:r>
      <w:r w:rsidRPr="00AA67F3">
        <w:rPr>
          <w:rFonts w:ascii="Arial" w:eastAsia="Arial" w:hAnsi="Arial" w:cs="Arial"/>
          <w:lang w:val="en-US"/>
        </w:rPr>
        <w:t xml:space="preserve"> for discussion, by submitting written feedback or by requesting a special meeting.</w:t>
      </w:r>
    </w:p>
    <w:p w14:paraId="61C292C7" w14:textId="07862A75" w:rsidR="00AA67F3" w:rsidRPr="00AA67F3" w:rsidRDefault="00AA67F3" w:rsidP="00AA67F3">
      <w:pPr>
        <w:rPr>
          <w:rFonts w:ascii="Arial" w:eastAsia="Arial" w:hAnsi="Arial" w:cs="Arial"/>
          <w:lang w:val="en-US"/>
        </w:rPr>
      </w:pPr>
      <w:r w:rsidRPr="00AA67F3">
        <w:rPr>
          <w:rFonts w:ascii="Arial" w:eastAsia="Arial" w:hAnsi="Arial" w:cs="Arial"/>
          <w:lang w:val="en-US"/>
        </w:rPr>
        <w:t>Examples of communications channels included:</w:t>
      </w:r>
    </w:p>
    <w:p w14:paraId="0085C74B" w14:textId="0EA5AE74" w:rsidR="00AA67F3" w:rsidRPr="00AA67F3" w:rsidRDefault="00AA67F3" w:rsidP="007D6A88">
      <w:pPr>
        <w:pStyle w:val="ListParagraph"/>
        <w:numPr>
          <w:ilvl w:val="0"/>
          <w:numId w:val="33"/>
        </w:numPr>
        <w:rPr>
          <w:rFonts w:ascii="Arial" w:eastAsia="Arial" w:hAnsi="Arial" w:cs="Arial"/>
          <w:lang w:val="en-US"/>
        </w:rPr>
      </w:pPr>
      <w:r w:rsidRPr="00AA67F3">
        <w:rPr>
          <w:rFonts w:ascii="Arial" w:eastAsia="Arial" w:hAnsi="Arial" w:cs="Arial"/>
          <w:lang w:val="en-US"/>
        </w:rPr>
        <w:t xml:space="preserve">Regular weekly updates in </w:t>
      </w:r>
      <w:r w:rsidR="00B505CD">
        <w:rPr>
          <w:rFonts w:ascii="Arial" w:eastAsia="Arial" w:hAnsi="Arial" w:cs="Arial"/>
          <w:lang w:val="en-US"/>
        </w:rPr>
        <w:t>Trust</w:t>
      </w:r>
      <w:r w:rsidRPr="00AA67F3">
        <w:rPr>
          <w:rFonts w:ascii="Arial" w:eastAsia="Arial" w:hAnsi="Arial" w:cs="Arial"/>
          <w:lang w:val="en-US"/>
        </w:rPr>
        <w:t xml:space="preserve">-wide and </w:t>
      </w:r>
      <w:r w:rsidR="00C32577" w:rsidRPr="00AA67F3">
        <w:rPr>
          <w:rFonts w:ascii="Arial" w:eastAsia="Arial" w:hAnsi="Arial" w:cs="Arial"/>
          <w:lang w:val="en-US"/>
        </w:rPr>
        <w:t>commissioner</w:t>
      </w:r>
      <w:r w:rsidRPr="00AA67F3">
        <w:rPr>
          <w:rFonts w:ascii="Arial" w:eastAsia="Arial" w:hAnsi="Arial" w:cs="Arial"/>
          <w:lang w:val="en-US"/>
        </w:rPr>
        <w:t xml:space="preserve"> news bulletins</w:t>
      </w:r>
      <w:r w:rsidR="00C32577">
        <w:rPr>
          <w:rFonts w:ascii="Arial" w:eastAsia="Arial" w:hAnsi="Arial" w:cs="Arial"/>
          <w:lang w:val="en-US"/>
        </w:rPr>
        <w:t>.</w:t>
      </w:r>
    </w:p>
    <w:p w14:paraId="273B4A69" w14:textId="66367034" w:rsidR="00AA67F3" w:rsidRPr="00AA67F3" w:rsidRDefault="00AA67F3" w:rsidP="007D6A88">
      <w:pPr>
        <w:pStyle w:val="ListParagraph"/>
        <w:numPr>
          <w:ilvl w:val="0"/>
          <w:numId w:val="33"/>
        </w:numPr>
        <w:rPr>
          <w:rFonts w:ascii="Arial" w:eastAsia="Arial" w:hAnsi="Arial" w:cs="Arial"/>
          <w:lang w:val="en-US"/>
        </w:rPr>
      </w:pPr>
      <w:r w:rsidRPr="00AA67F3">
        <w:rPr>
          <w:rFonts w:ascii="Arial" w:eastAsia="Arial" w:hAnsi="Arial" w:cs="Arial"/>
          <w:lang w:val="en-US"/>
        </w:rPr>
        <w:t xml:space="preserve">Updates in the </w:t>
      </w:r>
      <w:proofErr w:type="spellStart"/>
      <w:r w:rsidRPr="00AA67F3">
        <w:rPr>
          <w:rFonts w:ascii="Arial" w:eastAsia="Arial" w:hAnsi="Arial" w:cs="Arial"/>
          <w:lang w:val="en-US"/>
        </w:rPr>
        <w:t>IoO</w:t>
      </w:r>
      <w:proofErr w:type="spellEnd"/>
      <w:r w:rsidRPr="00AA67F3">
        <w:rPr>
          <w:rFonts w:ascii="Arial" w:eastAsia="Arial" w:hAnsi="Arial" w:cs="Arial"/>
          <w:lang w:val="en-US"/>
        </w:rPr>
        <w:t xml:space="preserve"> monthly newsletter</w:t>
      </w:r>
      <w:r w:rsidR="00C32577">
        <w:rPr>
          <w:rFonts w:ascii="Arial" w:eastAsia="Arial" w:hAnsi="Arial" w:cs="Arial"/>
          <w:lang w:val="en-US"/>
        </w:rPr>
        <w:t>.</w:t>
      </w:r>
    </w:p>
    <w:p w14:paraId="28A26089" w14:textId="57F44AD3" w:rsidR="00AA67F3" w:rsidRPr="00AA67F3" w:rsidRDefault="00AA67F3" w:rsidP="007D6A88">
      <w:pPr>
        <w:pStyle w:val="ListParagraph"/>
        <w:numPr>
          <w:ilvl w:val="0"/>
          <w:numId w:val="33"/>
        </w:numPr>
        <w:rPr>
          <w:rFonts w:ascii="Arial" w:eastAsia="Arial" w:hAnsi="Arial" w:cs="Arial"/>
          <w:lang w:val="en-US"/>
        </w:rPr>
      </w:pPr>
      <w:r w:rsidRPr="00AA67F3">
        <w:rPr>
          <w:rFonts w:ascii="Arial" w:eastAsia="Arial" w:hAnsi="Arial" w:cs="Arial"/>
          <w:lang w:val="en-US"/>
        </w:rPr>
        <w:t xml:space="preserve">All staff emails </w:t>
      </w:r>
      <w:r w:rsidR="00012D7B" w:rsidRPr="00AA67F3">
        <w:rPr>
          <w:rFonts w:ascii="Arial" w:eastAsia="Arial" w:hAnsi="Arial" w:cs="Arial"/>
          <w:lang w:val="en-US"/>
        </w:rPr>
        <w:t>encour</w:t>
      </w:r>
      <w:r w:rsidR="00012D7B">
        <w:rPr>
          <w:rFonts w:ascii="Arial" w:eastAsia="Arial" w:hAnsi="Arial" w:cs="Arial"/>
          <w:lang w:val="en-US"/>
        </w:rPr>
        <w:t>aging</w:t>
      </w:r>
      <w:r w:rsidRPr="00AA67F3">
        <w:rPr>
          <w:rFonts w:ascii="Arial" w:eastAsia="Arial" w:hAnsi="Arial" w:cs="Arial"/>
          <w:lang w:val="en-US"/>
        </w:rPr>
        <w:t xml:space="preserve"> participation</w:t>
      </w:r>
      <w:r w:rsidR="00C32577">
        <w:rPr>
          <w:rFonts w:ascii="Arial" w:eastAsia="Arial" w:hAnsi="Arial" w:cs="Arial"/>
          <w:lang w:val="en-US"/>
        </w:rPr>
        <w:t>.</w:t>
      </w:r>
    </w:p>
    <w:p w14:paraId="785E2432" w14:textId="6CD65464" w:rsidR="00AA67F3" w:rsidRPr="00AA67F3" w:rsidRDefault="00AA67F3" w:rsidP="007D6A88">
      <w:pPr>
        <w:pStyle w:val="ListParagraph"/>
        <w:numPr>
          <w:ilvl w:val="0"/>
          <w:numId w:val="33"/>
        </w:numPr>
        <w:rPr>
          <w:rFonts w:ascii="Arial" w:eastAsia="Arial" w:hAnsi="Arial" w:cs="Arial"/>
          <w:lang w:val="en-US"/>
        </w:rPr>
      </w:pPr>
      <w:r w:rsidRPr="00AA67F3">
        <w:rPr>
          <w:rFonts w:ascii="Arial" w:eastAsia="Arial" w:hAnsi="Arial" w:cs="Arial"/>
          <w:lang w:val="en-US"/>
        </w:rPr>
        <w:t>Notices and updates to optometrists via the Local Optical Committee commissioning support unit</w:t>
      </w:r>
      <w:r w:rsidR="00C32577">
        <w:rPr>
          <w:rFonts w:ascii="Arial" w:eastAsia="Arial" w:hAnsi="Arial" w:cs="Arial"/>
          <w:lang w:val="en-US"/>
        </w:rPr>
        <w:t>.</w:t>
      </w:r>
    </w:p>
    <w:p w14:paraId="4E9F921B" w14:textId="260B19BD" w:rsidR="00AA67F3" w:rsidRPr="00AA67F3" w:rsidRDefault="00AA67F3" w:rsidP="007D6A88">
      <w:pPr>
        <w:pStyle w:val="ListParagraph"/>
        <w:numPr>
          <w:ilvl w:val="0"/>
          <w:numId w:val="33"/>
        </w:numPr>
        <w:rPr>
          <w:rFonts w:ascii="Arial" w:eastAsia="Arial" w:hAnsi="Arial" w:cs="Arial"/>
          <w:lang w:val="en-US"/>
        </w:rPr>
      </w:pPr>
      <w:r w:rsidRPr="00AA67F3">
        <w:rPr>
          <w:rFonts w:ascii="Arial" w:eastAsia="Arial" w:hAnsi="Arial" w:cs="Arial"/>
          <w:lang w:val="en-US"/>
        </w:rPr>
        <w:t xml:space="preserve">News and features on </w:t>
      </w:r>
      <w:r w:rsidR="00CF72CA" w:rsidRPr="00AA67F3">
        <w:rPr>
          <w:rFonts w:ascii="Arial" w:eastAsia="Arial" w:hAnsi="Arial" w:cs="Arial"/>
          <w:lang w:val="en-US"/>
        </w:rPr>
        <w:t xml:space="preserve">commissioner and </w:t>
      </w:r>
      <w:proofErr w:type="spellStart"/>
      <w:r w:rsidRPr="00AA67F3">
        <w:rPr>
          <w:rFonts w:ascii="Arial" w:eastAsia="Arial" w:hAnsi="Arial" w:cs="Arial"/>
          <w:lang w:val="en-US"/>
        </w:rPr>
        <w:t>Moorfields</w:t>
      </w:r>
      <w:proofErr w:type="spellEnd"/>
      <w:r w:rsidRPr="00AA67F3">
        <w:rPr>
          <w:rFonts w:ascii="Arial" w:eastAsia="Arial" w:hAnsi="Arial" w:cs="Arial"/>
          <w:lang w:val="en-US"/>
        </w:rPr>
        <w:t xml:space="preserve"> intranets and websites</w:t>
      </w:r>
      <w:r w:rsidR="00C32577">
        <w:rPr>
          <w:rFonts w:ascii="Arial" w:eastAsia="Arial" w:hAnsi="Arial" w:cs="Arial"/>
          <w:lang w:val="en-US"/>
        </w:rPr>
        <w:t>.</w:t>
      </w:r>
    </w:p>
    <w:p w14:paraId="5AB4E24F" w14:textId="682D5E76" w:rsidR="00AA67F3" w:rsidRPr="00AA67F3" w:rsidRDefault="00AA67F3" w:rsidP="007D6A88">
      <w:pPr>
        <w:pStyle w:val="ListParagraph"/>
        <w:numPr>
          <w:ilvl w:val="0"/>
          <w:numId w:val="33"/>
        </w:numPr>
        <w:rPr>
          <w:rFonts w:ascii="Arial" w:eastAsia="Arial" w:hAnsi="Arial" w:cs="Arial"/>
          <w:lang w:val="en-US"/>
        </w:rPr>
      </w:pPr>
      <w:r w:rsidRPr="00AA67F3">
        <w:rPr>
          <w:rFonts w:ascii="Arial" w:eastAsia="Arial" w:hAnsi="Arial" w:cs="Arial"/>
          <w:lang w:val="en-US"/>
        </w:rPr>
        <w:t xml:space="preserve">Face to face meetings with </w:t>
      </w:r>
      <w:proofErr w:type="spellStart"/>
      <w:r w:rsidRPr="00AA67F3">
        <w:rPr>
          <w:rFonts w:ascii="Arial" w:eastAsia="Arial" w:hAnsi="Arial" w:cs="Arial"/>
          <w:lang w:val="en-US"/>
        </w:rPr>
        <w:t>Moorfields</w:t>
      </w:r>
      <w:proofErr w:type="spellEnd"/>
      <w:r w:rsidRPr="00AA67F3">
        <w:rPr>
          <w:rFonts w:ascii="Arial" w:eastAsia="Arial" w:hAnsi="Arial" w:cs="Arial"/>
          <w:lang w:val="en-US"/>
        </w:rPr>
        <w:t xml:space="preserve"> staff and clinical commissioning forums</w:t>
      </w:r>
      <w:r w:rsidR="00C32577">
        <w:rPr>
          <w:rFonts w:ascii="Arial" w:eastAsia="Arial" w:hAnsi="Arial" w:cs="Arial"/>
          <w:lang w:val="en-US"/>
        </w:rPr>
        <w:t>.</w:t>
      </w:r>
    </w:p>
    <w:p w14:paraId="685ADBFF" w14:textId="2F8DBA06" w:rsidR="00AA67F3" w:rsidRPr="00AA67F3" w:rsidRDefault="00AA67F3" w:rsidP="007D6A88">
      <w:pPr>
        <w:pStyle w:val="ListParagraph"/>
        <w:numPr>
          <w:ilvl w:val="0"/>
          <w:numId w:val="33"/>
        </w:numPr>
        <w:rPr>
          <w:rFonts w:ascii="Arial" w:eastAsia="Arial" w:hAnsi="Arial" w:cs="Arial"/>
          <w:lang w:val="en-US"/>
        </w:rPr>
      </w:pPr>
      <w:r w:rsidRPr="00AA67F3">
        <w:rPr>
          <w:rFonts w:ascii="Arial" w:eastAsia="Arial" w:hAnsi="Arial" w:cs="Arial"/>
          <w:lang w:val="en-US"/>
        </w:rPr>
        <w:t>Discussions with CEOs as part CEO team briefing</w:t>
      </w:r>
      <w:r w:rsidR="00C32577">
        <w:rPr>
          <w:rFonts w:ascii="Arial" w:eastAsia="Arial" w:hAnsi="Arial" w:cs="Arial"/>
          <w:lang w:val="en-US"/>
        </w:rPr>
        <w:t>.</w:t>
      </w:r>
    </w:p>
    <w:p w14:paraId="00B6A3AD" w14:textId="6B2633E5" w:rsidR="00AA67F3" w:rsidRPr="00AA67F3" w:rsidRDefault="00AA67F3" w:rsidP="007D6A88">
      <w:pPr>
        <w:pStyle w:val="ListParagraph"/>
        <w:numPr>
          <w:ilvl w:val="0"/>
          <w:numId w:val="33"/>
        </w:numPr>
        <w:rPr>
          <w:rFonts w:ascii="Arial" w:eastAsia="Arial" w:hAnsi="Arial" w:cs="Arial"/>
          <w:lang w:val="en-US"/>
        </w:rPr>
      </w:pPr>
      <w:r w:rsidRPr="00AA67F3">
        <w:rPr>
          <w:rFonts w:ascii="Arial" w:eastAsia="Arial" w:hAnsi="Arial" w:cs="Arial"/>
          <w:lang w:val="en-US"/>
        </w:rPr>
        <w:t xml:space="preserve">Corporate inductions for colleagues new to </w:t>
      </w:r>
      <w:proofErr w:type="spellStart"/>
      <w:r w:rsidRPr="00AA67F3">
        <w:rPr>
          <w:rFonts w:ascii="Arial" w:eastAsia="Arial" w:hAnsi="Arial" w:cs="Arial"/>
          <w:lang w:val="en-US"/>
        </w:rPr>
        <w:t>Moorfields</w:t>
      </w:r>
      <w:proofErr w:type="spellEnd"/>
      <w:r w:rsidRPr="00AA67F3">
        <w:rPr>
          <w:rFonts w:ascii="Arial" w:eastAsia="Arial" w:hAnsi="Arial" w:cs="Arial"/>
          <w:lang w:val="en-US"/>
        </w:rPr>
        <w:t>​</w:t>
      </w:r>
      <w:r w:rsidR="00C32577">
        <w:rPr>
          <w:rFonts w:ascii="Arial" w:eastAsia="Arial" w:hAnsi="Arial" w:cs="Arial"/>
          <w:lang w:val="en-US"/>
        </w:rPr>
        <w:t>.</w:t>
      </w:r>
    </w:p>
    <w:p w14:paraId="79B1D5BF" w14:textId="582B1571" w:rsidR="00AA67F3" w:rsidRPr="00AA67F3" w:rsidRDefault="00AA67F3" w:rsidP="007D6A88">
      <w:pPr>
        <w:pStyle w:val="ListParagraph"/>
        <w:numPr>
          <w:ilvl w:val="0"/>
          <w:numId w:val="33"/>
        </w:numPr>
        <w:rPr>
          <w:rFonts w:ascii="Arial" w:eastAsia="Arial" w:hAnsi="Arial" w:cs="Arial"/>
          <w:lang w:val="en-US"/>
        </w:rPr>
      </w:pPr>
      <w:r w:rsidRPr="00AA67F3">
        <w:rPr>
          <w:rFonts w:ascii="Arial" w:eastAsia="Arial" w:hAnsi="Arial" w:cs="Arial"/>
          <w:lang w:val="en-US"/>
        </w:rPr>
        <w:t>Drop-in sessions held in the main staff canteen at City Road</w:t>
      </w:r>
      <w:r w:rsidR="00C32577">
        <w:rPr>
          <w:rFonts w:ascii="Arial" w:eastAsia="Arial" w:hAnsi="Arial" w:cs="Arial"/>
          <w:lang w:val="en-US"/>
        </w:rPr>
        <w:t>.</w:t>
      </w:r>
    </w:p>
    <w:p w14:paraId="3661FF8B" w14:textId="07E27F40" w:rsidR="00AA67F3" w:rsidRPr="00AA67F3" w:rsidRDefault="00AA67F3" w:rsidP="007D6A88">
      <w:pPr>
        <w:pStyle w:val="ListParagraph"/>
        <w:numPr>
          <w:ilvl w:val="0"/>
          <w:numId w:val="33"/>
        </w:numPr>
        <w:rPr>
          <w:rFonts w:ascii="Arial" w:eastAsia="Arial" w:hAnsi="Arial" w:cs="Arial"/>
          <w:lang w:val="en-US"/>
        </w:rPr>
      </w:pPr>
      <w:r w:rsidRPr="00AA67F3">
        <w:rPr>
          <w:rFonts w:ascii="Arial" w:eastAsia="Arial" w:hAnsi="Arial" w:cs="Arial"/>
          <w:lang w:val="en-US"/>
        </w:rPr>
        <w:t xml:space="preserve">Leadership breakfast for senior colleagues at </w:t>
      </w:r>
      <w:proofErr w:type="spellStart"/>
      <w:r w:rsidRPr="00AA67F3">
        <w:rPr>
          <w:rFonts w:ascii="Arial" w:eastAsia="Arial" w:hAnsi="Arial" w:cs="Arial"/>
          <w:lang w:val="en-US"/>
        </w:rPr>
        <w:t>Moorfields</w:t>
      </w:r>
      <w:proofErr w:type="spellEnd"/>
      <w:r w:rsidR="00C32577">
        <w:rPr>
          <w:rFonts w:ascii="Arial" w:eastAsia="Arial" w:hAnsi="Arial" w:cs="Arial"/>
          <w:lang w:val="en-US"/>
        </w:rPr>
        <w:t>.</w:t>
      </w:r>
    </w:p>
    <w:p w14:paraId="68953FF3" w14:textId="6846E7BA" w:rsidR="00AA67F3" w:rsidRPr="00AA67F3" w:rsidRDefault="00AA67F3" w:rsidP="007D6A88">
      <w:pPr>
        <w:pStyle w:val="ListParagraph"/>
        <w:numPr>
          <w:ilvl w:val="0"/>
          <w:numId w:val="33"/>
        </w:numPr>
        <w:rPr>
          <w:rFonts w:ascii="Arial" w:eastAsia="Arial" w:hAnsi="Arial" w:cs="Arial"/>
          <w:lang w:val="en-US"/>
        </w:rPr>
      </w:pPr>
      <w:r w:rsidRPr="00AA67F3">
        <w:rPr>
          <w:rFonts w:ascii="Arial" w:eastAsia="Arial" w:hAnsi="Arial" w:cs="Arial"/>
          <w:lang w:val="en-US"/>
        </w:rPr>
        <w:t>Posters, leaflets and copies of the survey distributed across staff areas</w:t>
      </w:r>
      <w:r w:rsidR="00C32577">
        <w:rPr>
          <w:rFonts w:ascii="Arial" w:eastAsia="Arial" w:hAnsi="Arial" w:cs="Arial"/>
          <w:lang w:val="en-US"/>
        </w:rPr>
        <w:t>.</w:t>
      </w:r>
    </w:p>
    <w:p w14:paraId="730697E2" w14:textId="06F76001" w:rsidR="006A7CEC" w:rsidRPr="00C32577" w:rsidRDefault="00AA67F3" w:rsidP="007D6A88">
      <w:pPr>
        <w:pStyle w:val="ListParagraph"/>
        <w:numPr>
          <w:ilvl w:val="0"/>
          <w:numId w:val="33"/>
        </w:numPr>
        <w:rPr>
          <w:rFonts w:ascii="Arial" w:eastAsia="Arial" w:hAnsi="Arial" w:cs="Arial"/>
          <w:lang w:val="en-US"/>
        </w:rPr>
      </w:pPr>
      <w:r w:rsidRPr="00C32577">
        <w:rPr>
          <w:rFonts w:ascii="Arial" w:eastAsia="Arial" w:hAnsi="Arial" w:cs="Arial"/>
          <w:lang w:val="en-US"/>
        </w:rPr>
        <w:t xml:space="preserve">Notices on lock screens across all computers on the </w:t>
      </w:r>
      <w:proofErr w:type="spellStart"/>
      <w:r w:rsidRPr="00C32577">
        <w:rPr>
          <w:rFonts w:ascii="Arial" w:eastAsia="Arial" w:hAnsi="Arial" w:cs="Arial"/>
          <w:lang w:val="en-US"/>
        </w:rPr>
        <w:t>Moorfields</w:t>
      </w:r>
      <w:proofErr w:type="spellEnd"/>
      <w:r w:rsidRPr="00C32577">
        <w:rPr>
          <w:rFonts w:ascii="Arial" w:eastAsia="Arial" w:hAnsi="Arial" w:cs="Arial"/>
          <w:lang w:val="en-US"/>
        </w:rPr>
        <w:t xml:space="preserve"> network</w:t>
      </w:r>
      <w:r w:rsidR="00C32577" w:rsidRPr="00C32577">
        <w:rPr>
          <w:rFonts w:ascii="Arial" w:eastAsia="Arial" w:hAnsi="Arial" w:cs="Arial"/>
          <w:lang w:val="en-US"/>
        </w:rPr>
        <w:t>.</w:t>
      </w:r>
    </w:p>
    <w:p w14:paraId="5EFDAB71" w14:textId="7F8EC2A7" w:rsidR="00D201EB" w:rsidRPr="00213BB9" w:rsidRDefault="00012D7B" w:rsidP="00301C6E">
      <w:pPr>
        <w:pStyle w:val="Heading2"/>
      </w:pPr>
      <w:bookmarkStart w:id="351" w:name="_Ref22646698"/>
      <w:bookmarkStart w:id="352" w:name="_Toc27671989"/>
      <w:r>
        <w:t>Engaging</w:t>
      </w:r>
      <w:r w:rsidR="00615CA3">
        <w:t xml:space="preserve"> p</w:t>
      </w:r>
      <w:r w:rsidR="00941B1F">
        <w:t>eople with protected characteristics</w:t>
      </w:r>
      <w:bookmarkEnd w:id="351"/>
      <w:bookmarkEnd w:id="352"/>
    </w:p>
    <w:p w14:paraId="44A6EF15" w14:textId="77777777" w:rsidR="004F3D0B" w:rsidRDefault="004F3D0B" w:rsidP="004F3D0B">
      <w:pPr>
        <w:rPr>
          <w:rFonts w:ascii="Arial" w:eastAsia="Arial" w:hAnsi="Arial" w:cs="Arial"/>
          <w:lang w:val="en-US"/>
        </w:rPr>
      </w:pPr>
      <w:r w:rsidRPr="001D4422">
        <w:rPr>
          <w:rFonts w:ascii="Arial" w:eastAsia="Arial" w:hAnsi="Arial" w:cs="Arial"/>
          <w:lang w:val="en-US"/>
        </w:rPr>
        <w:t>The purpose of the consultation was to obtain meaningful feedback from across the broad range of people likely to be affected by the proposals, either now or in the future. In particular, we wanted to ensure we reached those most vulnerable to the impacts of change.</w:t>
      </w:r>
    </w:p>
    <w:p w14:paraId="532EDB15" w14:textId="77777777" w:rsidR="004F3D0B" w:rsidRPr="004F3D0B" w:rsidRDefault="004F3D0B" w:rsidP="004F3D0B">
      <w:pPr>
        <w:rPr>
          <w:rFonts w:ascii="Arial" w:eastAsia="Arial" w:hAnsi="Arial" w:cs="Arial"/>
          <w:lang w:val="en-US"/>
        </w:rPr>
      </w:pPr>
      <w:r w:rsidRPr="004F3D0B">
        <w:rPr>
          <w:rFonts w:ascii="Arial" w:eastAsia="Arial" w:hAnsi="Arial" w:cs="Arial"/>
          <w:lang w:val="en-US"/>
        </w:rPr>
        <w:t>We have taken two main routes to reach people and gather views that are relevant to our consideration of equalities:</w:t>
      </w:r>
    </w:p>
    <w:p w14:paraId="4797A865" w14:textId="4ADAB28C" w:rsidR="004F3D0B" w:rsidRDefault="004F3D0B" w:rsidP="007D6A88">
      <w:pPr>
        <w:pStyle w:val="ListParagraph"/>
        <w:numPr>
          <w:ilvl w:val="0"/>
          <w:numId w:val="44"/>
        </w:numPr>
      </w:pPr>
      <w:r w:rsidRPr="003F1527">
        <w:rPr>
          <w:b/>
        </w:rPr>
        <w:t>Listening to diverse and mixed audiences who took part in the main consultation activities</w:t>
      </w:r>
      <w:r w:rsidRPr="003F1527">
        <w:rPr>
          <w:b/>
        </w:rPr>
        <w:br/>
      </w:r>
      <w:r>
        <w:t xml:space="preserve">Engagement activities between December 2018 and April 2019, followed by a consultation between 24 May and 16 September 2019 attracted over 1,700 responses </w:t>
      </w:r>
      <w:r w:rsidR="00C06E3C">
        <w:t xml:space="preserve">during pre-consultation </w:t>
      </w:r>
      <w:r>
        <w:t xml:space="preserve">and over </w:t>
      </w:r>
      <w:r w:rsidR="00652C02">
        <w:t>4,6</w:t>
      </w:r>
      <w:r w:rsidR="00C06E3C">
        <w:t>00</w:t>
      </w:r>
      <w:r>
        <w:t xml:space="preserve"> responses in </w:t>
      </w:r>
      <w:r w:rsidR="00C06E3C">
        <w:t>main consultation</w:t>
      </w:r>
      <w:r>
        <w:t>. Both phases collected general views from surveys, meetings and discussions, including views on how the proposal might affect those with specific and complex needs.</w:t>
      </w:r>
    </w:p>
    <w:p w14:paraId="2023F685" w14:textId="77777777" w:rsidR="004F3D0B" w:rsidRDefault="004F3D0B" w:rsidP="004F3D0B">
      <w:pPr>
        <w:pStyle w:val="ListParagraph"/>
        <w:ind w:left="1080" w:right="327"/>
      </w:pPr>
    </w:p>
    <w:p w14:paraId="1EB51F44" w14:textId="523E2FB8" w:rsidR="004F3D0B" w:rsidRDefault="004F3D0B" w:rsidP="007D6A88">
      <w:pPr>
        <w:pStyle w:val="ListParagraph"/>
        <w:numPr>
          <w:ilvl w:val="0"/>
          <w:numId w:val="44"/>
        </w:numPr>
      </w:pPr>
      <w:r>
        <w:rPr>
          <w:b/>
        </w:rPr>
        <w:lastRenderedPageBreak/>
        <w:t>Proactive consultation with targeted groups</w:t>
      </w:r>
      <w:r>
        <w:rPr>
          <w:b/>
        </w:rPr>
        <w:br/>
      </w:r>
      <w:r>
        <w:t xml:space="preserve">In addition to the main engagement and consultation activities, we contacted some 65 </w:t>
      </w:r>
      <w:r w:rsidRPr="003F1527">
        <w:rPr>
          <w:bCs/>
        </w:rPr>
        <w:t>organisations</w:t>
      </w:r>
      <w:r>
        <w:t xml:space="preserve"> and groups who could help us to reach people with protected characteristics and rare conditions. From this we collected feedback from </w:t>
      </w:r>
      <w:r w:rsidR="00424AA7">
        <w:t>43</w:t>
      </w:r>
      <w:r>
        <w:t xml:space="preserve"> meetings and conversations.</w:t>
      </w:r>
    </w:p>
    <w:p w14:paraId="257D2A1A" w14:textId="77777777" w:rsidR="004F3D0B" w:rsidRDefault="004F3D0B" w:rsidP="004F3D0B">
      <w:pPr>
        <w:pStyle w:val="ListParagraph"/>
        <w:spacing w:after="0"/>
      </w:pPr>
    </w:p>
    <w:p w14:paraId="4DC4FC57" w14:textId="77777777" w:rsidR="004F3D0B" w:rsidRPr="004F3D0B" w:rsidRDefault="004F3D0B" w:rsidP="004F3D0B">
      <w:pPr>
        <w:spacing w:after="0"/>
        <w:ind w:right="-489"/>
        <w:rPr>
          <w:b/>
          <w:bCs/>
          <w:color w:val="00A09D"/>
        </w:rPr>
      </w:pPr>
      <w:r w:rsidRPr="004F3D0B">
        <w:rPr>
          <w:b/>
          <w:bCs/>
          <w:color w:val="00A09D"/>
        </w:rPr>
        <w:t>Target Groups</w:t>
      </w:r>
    </w:p>
    <w:p w14:paraId="191167BB" w14:textId="77777777" w:rsidR="004F3D0B" w:rsidRPr="004F3D0B" w:rsidRDefault="004F3D0B" w:rsidP="004F3D0B">
      <w:pPr>
        <w:rPr>
          <w:rFonts w:ascii="Arial" w:eastAsia="Arial" w:hAnsi="Arial" w:cs="Arial"/>
          <w:lang w:val="en-US"/>
        </w:rPr>
      </w:pPr>
      <w:r w:rsidRPr="004F3D0B">
        <w:rPr>
          <w:rFonts w:ascii="Arial" w:eastAsia="Arial" w:hAnsi="Arial" w:cs="Arial"/>
          <w:lang w:val="en-US"/>
        </w:rPr>
        <w:t>As a guide for our search for target groups, we used the nine main characteristics protected by the Equality Act 2010, which are:</w:t>
      </w:r>
    </w:p>
    <w:p w14:paraId="4BC52768" w14:textId="77777777" w:rsidR="004F3D0B" w:rsidRPr="004F3D0B" w:rsidRDefault="004F3D0B" w:rsidP="007D6A88">
      <w:pPr>
        <w:pStyle w:val="ListParagraph"/>
        <w:numPr>
          <w:ilvl w:val="0"/>
          <w:numId w:val="33"/>
        </w:numPr>
        <w:rPr>
          <w:rFonts w:ascii="Arial" w:eastAsia="Arial" w:hAnsi="Arial" w:cs="Arial"/>
          <w:lang w:val="en-US"/>
        </w:rPr>
      </w:pPr>
      <w:r w:rsidRPr="004F3D0B">
        <w:rPr>
          <w:rFonts w:ascii="Arial" w:eastAsia="Arial" w:hAnsi="Arial" w:cs="Arial"/>
          <w:lang w:val="en-US"/>
        </w:rPr>
        <w:t>Disability</w:t>
      </w:r>
    </w:p>
    <w:p w14:paraId="65859CA4" w14:textId="77777777" w:rsidR="004F3D0B" w:rsidRPr="004F3D0B" w:rsidRDefault="004F3D0B" w:rsidP="007D6A88">
      <w:pPr>
        <w:pStyle w:val="ListParagraph"/>
        <w:numPr>
          <w:ilvl w:val="0"/>
          <w:numId w:val="33"/>
        </w:numPr>
        <w:rPr>
          <w:rFonts w:ascii="Arial" w:eastAsia="Arial" w:hAnsi="Arial" w:cs="Arial"/>
          <w:lang w:val="en-US"/>
        </w:rPr>
      </w:pPr>
      <w:r w:rsidRPr="004F3D0B">
        <w:rPr>
          <w:rFonts w:ascii="Arial" w:eastAsia="Arial" w:hAnsi="Arial" w:cs="Arial"/>
          <w:lang w:val="en-US"/>
        </w:rPr>
        <w:t>Age</w:t>
      </w:r>
    </w:p>
    <w:p w14:paraId="51D733F1" w14:textId="77777777" w:rsidR="004F3D0B" w:rsidRPr="004F3D0B" w:rsidRDefault="004F3D0B" w:rsidP="007D6A88">
      <w:pPr>
        <w:pStyle w:val="ListParagraph"/>
        <w:numPr>
          <w:ilvl w:val="0"/>
          <w:numId w:val="33"/>
        </w:numPr>
        <w:rPr>
          <w:rFonts w:ascii="Arial" w:eastAsia="Arial" w:hAnsi="Arial" w:cs="Arial"/>
          <w:lang w:val="en-US"/>
        </w:rPr>
      </w:pPr>
      <w:r w:rsidRPr="004F3D0B">
        <w:rPr>
          <w:rFonts w:ascii="Arial" w:eastAsia="Arial" w:hAnsi="Arial" w:cs="Arial"/>
          <w:lang w:val="en-US"/>
        </w:rPr>
        <w:t>Gender reassignment</w:t>
      </w:r>
    </w:p>
    <w:p w14:paraId="47F081C3" w14:textId="77777777" w:rsidR="004F3D0B" w:rsidRPr="004F3D0B" w:rsidRDefault="004F3D0B" w:rsidP="007D6A88">
      <w:pPr>
        <w:pStyle w:val="ListParagraph"/>
        <w:numPr>
          <w:ilvl w:val="0"/>
          <w:numId w:val="33"/>
        </w:numPr>
        <w:rPr>
          <w:rFonts w:ascii="Arial" w:eastAsia="Arial" w:hAnsi="Arial" w:cs="Arial"/>
          <w:lang w:val="en-US"/>
        </w:rPr>
      </w:pPr>
      <w:r w:rsidRPr="004F3D0B">
        <w:rPr>
          <w:rFonts w:ascii="Arial" w:eastAsia="Arial" w:hAnsi="Arial" w:cs="Arial"/>
          <w:lang w:val="en-US"/>
        </w:rPr>
        <w:t>Sexual orientation</w:t>
      </w:r>
    </w:p>
    <w:p w14:paraId="70AEEE2D" w14:textId="77777777" w:rsidR="004F3D0B" w:rsidRPr="004F3D0B" w:rsidRDefault="004F3D0B" w:rsidP="007D6A88">
      <w:pPr>
        <w:pStyle w:val="ListParagraph"/>
        <w:numPr>
          <w:ilvl w:val="0"/>
          <w:numId w:val="33"/>
        </w:numPr>
        <w:rPr>
          <w:rFonts w:ascii="Arial" w:eastAsia="Arial" w:hAnsi="Arial" w:cs="Arial"/>
          <w:lang w:val="en-US"/>
        </w:rPr>
      </w:pPr>
      <w:r w:rsidRPr="004F3D0B">
        <w:rPr>
          <w:rFonts w:ascii="Arial" w:eastAsia="Arial" w:hAnsi="Arial" w:cs="Arial"/>
          <w:lang w:val="en-US"/>
        </w:rPr>
        <w:t>Pregnancy and maternity</w:t>
      </w:r>
    </w:p>
    <w:p w14:paraId="01F43A79" w14:textId="77777777" w:rsidR="004F3D0B" w:rsidRPr="004F3D0B" w:rsidRDefault="004F3D0B" w:rsidP="007D6A88">
      <w:pPr>
        <w:pStyle w:val="ListParagraph"/>
        <w:numPr>
          <w:ilvl w:val="0"/>
          <w:numId w:val="33"/>
        </w:numPr>
        <w:rPr>
          <w:rFonts w:ascii="Arial" w:eastAsia="Arial" w:hAnsi="Arial" w:cs="Arial"/>
          <w:lang w:val="en-US"/>
        </w:rPr>
      </w:pPr>
      <w:r w:rsidRPr="004F3D0B">
        <w:rPr>
          <w:rFonts w:ascii="Arial" w:eastAsia="Arial" w:hAnsi="Arial" w:cs="Arial"/>
          <w:lang w:val="en-US"/>
        </w:rPr>
        <w:t>Race</w:t>
      </w:r>
    </w:p>
    <w:p w14:paraId="1173ECD5" w14:textId="77777777" w:rsidR="004F3D0B" w:rsidRPr="004F3D0B" w:rsidRDefault="004F3D0B" w:rsidP="007D6A88">
      <w:pPr>
        <w:pStyle w:val="ListParagraph"/>
        <w:numPr>
          <w:ilvl w:val="0"/>
          <w:numId w:val="33"/>
        </w:numPr>
        <w:rPr>
          <w:rFonts w:ascii="Arial" w:eastAsia="Arial" w:hAnsi="Arial" w:cs="Arial"/>
          <w:lang w:val="en-US"/>
        </w:rPr>
      </w:pPr>
      <w:r w:rsidRPr="004F3D0B">
        <w:rPr>
          <w:rFonts w:ascii="Arial" w:eastAsia="Arial" w:hAnsi="Arial" w:cs="Arial"/>
          <w:lang w:val="en-US"/>
        </w:rPr>
        <w:t>Religion or belief</w:t>
      </w:r>
    </w:p>
    <w:p w14:paraId="275155B0" w14:textId="77777777" w:rsidR="004F3D0B" w:rsidRPr="004F3D0B" w:rsidRDefault="004F3D0B" w:rsidP="007D6A88">
      <w:pPr>
        <w:pStyle w:val="ListParagraph"/>
        <w:numPr>
          <w:ilvl w:val="0"/>
          <w:numId w:val="33"/>
        </w:numPr>
        <w:rPr>
          <w:rFonts w:ascii="Arial" w:eastAsia="Arial" w:hAnsi="Arial" w:cs="Arial"/>
          <w:lang w:val="en-US"/>
        </w:rPr>
      </w:pPr>
      <w:r w:rsidRPr="004F3D0B">
        <w:rPr>
          <w:rFonts w:ascii="Arial" w:eastAsia="Arial" w:hAnsi="Arial" w:cs="Arial"/>
          <w:lang w:val="en-US"/>
        </w:rPr>
        <w:t>Sex</w:t>
      </w:r>
    </w:p>
    <w:p w14:paraId="76511527" w14:textId="77777777" w:rsidR="004F3D0B" w:rsidRPr="004F3D0B" w:rsidRDefault="004F3D0B" w:rsidP="007D6A88">
      <w:pPr>
        <w:pStyle w:val="ListParagraph"/>
        <w:numPr>
          <w:ilvl w:val="0"/>
          <w:numId w:val="33"/>
        </w:numPr>
        <w:rPr>
          <w:rFonts w:ascii="Arial" w:eastAsia="Arial" w:hAnsi="Arial" w:cs="Arial"/>
          <w:lang w:val="en-US"/>
        </w:rPr>
      </w:pPr>
      <w:r w:rsidRPr="004F3D0B">
        <w:rPr>
          <w:rFonts w:ascii="Arial" w:eastAsia="Arial" w:hAnsi="Arial" w:cs="Arial"/>
          <w:lang w:val="en-US"/>
        </w:rPr>
        <w:t>Marriage and civil partnership</w:t>
      </w:r>
    </w:p>
    <w:p w14:paraId="1FA57FAB" w14:textId="77777777" w:rsidR="004F3D0B" w:rsidRDefault="004F3D0B" w:rsidP="004F3D0B">
      <w:r>
        <w:t>We gathered feedback from children and young people, older people, people with learning disabilities, mental health problems, physical disabilities, multiple disabilities, sensory impairment, people from LGBT+ and BAME groups, including people with these characteristics and sight loss. We listened to representatives of people who may be disadvantaged by low income, homelessness and social isolation.</w:t>
      </w:r>
    </w:p>
    <w:p w14:paraId="2B1F7866" w14:textId="77777777" w:rsidR="004F3D0B" w:rsidRDefault="004F3D0B" w:rsidP="004F3D0B">
      <w:r>
        <w:t>Some people were representative of national networks, while others spoke as individuals and local representatives who would travel to Moorfields Eye Hospital from across London and other areas, such as Buckinghamshire, Cornwall, Essex, Hertfordshire, Kent, Manchester, Norfolk, Suffolk, and Worcestershire.</w:t>
      </w:r>
    </w:p>
    <w:p w14:paraId="715A9A26" w14:textId="77777777" w:rsidR="004F3D0B" w:rsidRDefault="004F3D0B" w:rsidP="004F3D0B">
      <w:r>
        <w:t>Given the demographic data for patients who use services at City Road, we prioritised groups based in east London that represent people living in deprived areas and communities with a high proportion of people from black, Asian and minority ethnic backgrounds.</w:t>
      </w:r>
    </w:p>
    <w:p w14:paraId="3BD88D61" w14:textId="77777777" w:rsidR="004F3D0B" w:rsidRDefault="004F3D0B" w:rsidP="004F3D0B">
      <w:r>
        <w:t>To inform specialised commissioning, we contacted groups and networks of people with eye cancer and other rare conditions. Feedback from the following provided insights into the experiences of people with complex needs and rare conditions:</w:t>
      </w:r>
    </w:p>
    <w:p w14:paraId="7DB49987" w14:textId="77777777" w:rsidR="004F3D0B" w:rsidRPr="004F3D0B" w:rsidRDefault="004F3D0B" w:rsidP="007D6A88">
      <w:pPr>
        <w:pStyle w:val="ListParagraph"/>
        <w:numPr>
          <w:ilvl w:val="0"/>
          <w:numId w:val="33"/>
        </w:numPr>
        <w:rPr>
          <w:rFonts w:ascii="Arial" w:eastAsia="Arial" w:hAnsi="Arial" w:cs="Arial"/>
          <w:lang w:val="en-US"/>
        </w:rPr>
      </w:pPr>
      <w:r w:rsidRPr="004F3D0B">
        <w:rPr>
          <w:rFonts w:ascii="Arial" w:eastAsia="Arial" w:hAnsi="Arial" w:cs="Arial"/>
          <w:lang w:val="en-US"/>
        </w:rPr>
        <w:t>Sense (Deaf blind)</w:t>
      </w:r>
    </w:p>
    <w:p w14:paraId="1472C156" w14:textId="77777777" w:rsidR="004F3D0B" w:rsidRPr="004F3D0B" w:rsidRDefault="004F3D0B" w:rsidP="007D6A88">
      <w:pPr>
        <w:pStyle w:val="ListParagraph"/>
        <w:numPr>
          <w:ilvl w:val="0"/>
          <w:numId w:val="33"/>
        </w:numPr>
        <w:rPr>
          <w:rFonts w:ascii="Arial" w:eastAsia="Arial" w:hAnsi="Arial" w:cs="Arial"/>
          <w:lang w:val="en-US"/>
        </w:rPr>
      </w:pPr>
      <w:r w:rsidRPr="004F3D0B">
        <w:rPr>
          <w:rFonts w:ascii="Arial" w:eastAsia="Arial" w:hAnsi="Arial" w:cs="Arial"/>
          <w:lang w:val="en-US"/>
        </w:rPr>
        <w:t>Action on Hearing Loss (Deaf community, some users with multiple sensory loss)</w:t>
      </w:r>
    </w:p>
    <w:p w14:paraId="116FCC4C" w14:textId="77777777" w:rsidR="004F3D0B" w:rsidRPr="004F3D0B" w:rsidRDefault="004F3D0B" w:rsidP="007D6A88">
      <w:pPr>
        <w:pStyle w:val="ListParagraph"/>
        <w:numPr>
          <w:ilvl w:val="0"/>
          <w:numId w:val="33"/>
        </w:numPr>
        <w:rPr>
          <w:rFonts w:ascii="Arial" w:eastAsia="Arial" w:hAnsi="Arial" w:cs="Arial"/>
          <w:lang w:val="en-US"/>
        </w:rPr>
      </w:pPr>
      <w:r w:rsidRPr="004F3D0B">
        <w:rPr>
          <w:rFonts w:ascii="Arial" w:eastAsia="Arial" w:hAnsi="Arial" w:cs="Arial"/>
          <w:lang w:val="en-US"/>
        </w:rPr>
        <w:t>Hearing Loss (Deaf blind in Cornwall)</w:t>
      </w:r>
    </w:p>
    <w:p w14:paraId="08FD411A" w14:textId="77777777" w:rsidR="004F3D0B" w:rsidRPr="004F3D0B" w:rsidRDefault="004F3D0B" w:rsidP="007D6A88">
      <w:pPr>
        <w:pStyle w:val="ListParagraph"/>
        <w:numPr>
          <w:ilvl w:val="0"/>
          <w:numId w:val="33"/>
        </w:numPr>
        <w:rPr>
          <w:rFonts w:ascii="Arial" w:eastAsia="Arial" w:hAnsi="Arial" w:cs="Arial"/>
          <w:lang w:val="en-US"/>
        </w:rPr>
      </w:pPr>
      <w:r w:rsidRPr="004F3D0B">
        <w:rPr>
          <w:rFonts w:ascii="Arial" w:eastAsia="Arial" w:hAnsi="Arial" w:cs="Arial"/>
          <w:lang w:val="en-US"/>
        </w:rPr>
        <w:t>Esme’s Umbrella (Charles Bonnet Syndrome)</w:t>
      </w:r>
    </w:p>
    <w:p w14:paraId="76B72C7A" w14:textId="4A76288A" w:rsidR="004F3D0B" w:rsidRPr="004F3D0B" w:rsidRDefault="004F3D0B" w:rsidP="007D6A88">
      <w:pPr>
        <w:pStyle w:val="ListParagraph"/>
        <w:numPr>
          <w:ilvl w:val="0"/>
          <w:numId w:val="33"/>
        </w:numPr>
        <w:rPr>
          <w:rFonts w:ascii="Arial" w:eastAsia="Arial" w:hAnsi="Arial" w:cs="Arial"/>
          <w:lang w:val="en-US"/>
        </w:rPr>
      </w:pPr>
      <w:proofErr w:type="spellStart"/>
      <w:r w:rsidRPr="004F3D0B">
        <w:rPr>
          <w:rFonts w:ascii="Arial" w:eastAsia="Arial" w:hAnsi="Arial" w:cs="Arial"/>
          <w:lang w:val="en-US"/>
        </w:rPr>
        <w:t>OcuMe</w:t>
      </w:r>
      <w:r w:rsidR="00094B4D">
        <w:rPr>
          <w:rFonts w:ascii="Arial" w:eastAsia="Arial" w:hAnsi="Arial" w:cs="Arial"/>
          <w:lang w:val="en-US"/>
        </w:rPr>
        <w:t>l</w:t>
      </w:r>
      <w:r w:rsidRPr="004F3D0B">
        <w:rPr>
          <w:rFonts w:ascii="Arial" w:eastAsia="Arial" w:hAnsi="Arial" w:cs="Arial"/>
          <w:lang w:val="en-US"/>
        </w:rPr>
        <w:t>UK</w:t>
      </w:r>
      <w:proofErr w:type="spellEnd"/>
      <w:r w:rsidRPr="004F3D0B">
        <w:rPr>
          <w:rFonts w:ascii="Arial" w:eastAsia="Arial" w:hAnsi="Arial" w:cs="Arial"/>
          <w:lang w:val="en-US"/>
        </w:rPr>
        <w:t xml:space="preserve"> (Ocular melanoma, form of eye cancer)</w:t>
      </w:r>
    </w:p>
    <w:p w14:paraId="6C3240B3" w14:textId="77777777" w:rsidR="004F3D0B" w:rsidRPr="004F3D0B" w:rsidRDefault="004F3D0B" w:rsidP="007D6A88">
      <w:pPr>
        <w:pStyle w:val="ListParagraph"/>
        <w:numPr>
          <w:ilvl w:val="0"/>
          <w:numId w:val="33"/>
        </w:numPr>
        <w:rPr>
          <w:rFonts w:ascii="Arial" w:eastAsia="Arial" w:hAnsi="Arial" w:cs="Arial"/>
          <w:lang w:val="en-US"/>
        </w:rPr>
      </w:pPr>
      <w:proofErr w:type="spellStart"/>
      <w:r w:rsidRPr="004F3D0B">
        <w:rPr>
          <w:rFonts w:ascii="Arial" w:eastAsia="Arial" w:hAnsi="Arial" w:cs="Arial"/>
          <w:lang w:val="en-US"/>
        </w:rPr>
        <w:t>Seeability</w:t>
      </w:r>
      <w:proofErr w:type="spellEnd"/>
      <w:r w:rsidRPr="004F3D0B">
        <w:rPr>
          <w:rFonts w:ascii="Arial" w:eastAsia="Arial" w:hAnsi="Arial" w:cs="Arial"/>
          <w:lang w:val="en-US"/>
        </w:rPr>
        <w:t xml:space="preserve"> (physical disabilities, learning disabilities, autism with sight loss.)</w:t>
      </w:r>
    </w:p>
    <w:p w14:paraId="5EE900F2" w14:textId="77777777" w:rsidR="004F3D0B" w:rsidRPr="004F3D0B" w:rsidRDefault="004F3D0B" w:rsidP="007D6A88">
      <w:pPr>
        <w:pStyle w:val="ListParagraph"/>
        <w:numPr>
          <w:ilvl w:val="0"/>
          <w:numId w:val="33"/>
        </w:numPr>
        <w:rPr>
          <w:rFonts w:ascii="Arial" w:eastAsia="Arial" w:hAnsi="Arial" w:cs="Arial"/>
          <w:lang w:val="en-US"/>
        </w:rPr>
      </w:pPr>
      <w:r w:rsidRPr="004F3D0B">
        <w:rPr>
          <w:rFonts w:ascii="Arial" w:eastAsia="Arial" w:hAnsi="Arial" w:cs="Arial"/>
          <w:lang w:val="en-US"/>
        </w:rPr>
        <w:t>Visually Impaired Children Taking Action (VICTA) (children with sight loss and other conditions)</w:t>
      </w:r>
    </w:p>
    <w:p w14:paraId="549D3C2D" w14:textId="77777777" w:rsidR="00BE7759" w:rsidRDefault="00BE7759" w:rsidP="00615CA3">
      <w:pPr>
        <w:spacing w:after="0"/>
        <w:ind w:right="-489"/>
        <w:rPr>
          <w:b/>
          <w:bCs/>
          <w:color w:val="00A09D"/>
        </w:rPr>
      </w:pPr>
    </w:p>
    <w:p w14:paraId="2BD62FBD" w14:textId="77777777" w:rsidR="004F3D0B" w:rsidRPr="00615CA3" w:rsidRDefault="004F3D0B" w:rsidP="00615CA3">
      <w:pPr>
        <w:spacing w:after="0"/>
        <w:ind w:right="-489"/>
        <w:rPr>
          <w:b/>
          <w:bCs/>
          <w:color w:val="00A09D"/>
        </w:rPr>
      </w:pPr>
      <w:r w:rsidRPr="00615CA3">
        <w:rPr>
          <w:b/>
          <w:bCs/>
          <w:color w:val="00A09D"/>
        </w:rPr>
        <w:lastRenderedPageBreak/>
        <w:t>How we consulted</w:t>
      </w:r>
    </w:p>
    <w:p w14:paraId="52F227BF" w14:textId="19E82D45" w:rsidR="004F3D0B" w:rsidRDefault="00615CA3" w:rsidP="00615CA3">
      <w:r>
        <w:t xml:space="preserve">When </w:t>
      </w:r>
      <w:r w:rsidR="00012D7B">
        <w:t>engaging</w:t>
      </w:r>
      <w:r>
        <w:t xml:space="preserve"> </w:t>
      </w:r>
      <w:r w:rsidR="004F3D0B" w:rsidRPr="00615CA3">
        <w:t>with people with protected characteristics</w:t>
      </w:r>
      <w:r>
        <w:t xml:space="preserve">, we wanted specifically to </w:t>
      </w:r>
      <w:r w:rsidR="004F3D0B">
        <w:t>identify potential issues of equality associated with our proposed service change</w:t>
      </w:r>
      <w:r>
        <w:t xml:space="preserve">, to </w:t>
      </w:r>
      <w:r w:rsidR="004F3D0B">
        <w:t xml:space="preserve">inform the </w:t>
      </w:r>
      <w:r>
        <w:t xml:space="preserve">Integrated Health Inequalities and Equality Impact Assessment (see section </w:t>
      </w:r>
      <w:r w:rsidR="009507F3">
        <w:fldChar w:fldCharType="begin"/>
      </w:r>
      <w:r w:rsidR="009507F3">
        <w:instrText xml:space="preserve"> REF _Ref30160633 \r \h </w:instrText>
      </w:r>
      <w:r w:rsidR="009507F3">
        <w:fldChar w:fldCharType="separate"/>
      </w:r>
      <w:r w:rsidR="00D31358">
        <w:t>6.4</w:t>
      </w:r>
      <w:r w:rsidR="009507F3">
        <w:fldChar w:fldCharType="end"/>
      </w:r>
      <w:r>
        <w:t xml:space="preserve">), </w:t>
      </w:r>
      <w:r w:rsidR="004F3D0B">
        <w:t>and</w:t>
      </w:r>
      <w:r>
        <w:t xml:space="preserve"> to</w:t>
      </w:r>
      <w:r w:rsidR="004F3D0B">
        <w:t xml:space="preserve"> highlight potential issues </w:t>
      </w:r>
      <w:r>
        <w:t xml:space="preserve">for these groups </w:t>
      </w:r>
      <w:r w:rsidR="004F3D0B">
        <w:t>for the consideration of decision-makers.</w:t>
      </w:r>
    </w:p>
    <w:p w14:paraId="2EEBAC2B" w14:textId="5775DC76" w:rsidR="004F3D0B" w:rsidRDefault="004F3D0B" w:rsidP="00615CA3">
      <w:r>
        <w:t xml:space="preserve">As a minimum, we aimed to listen to feedback from 20-25 meetings with people with protected characteristics. In the event, we heard from </w:t>
      </w:r>
      <w:r w:rsidR="00424AA7">
        <w:t>43</w:t>
      </w:r>
      <w:r>
        <w:t xml:space="preserve"> meetings and conversations. </w:t>
      </w:r>
    </w:p>
    <w:p w14:paraId="2238C909" w14:textId="77777777" w:rsidR="004F3D0B" w:rsidRDefault="004F3D0B" w:rsidP="00615CA3">
      <w:r>
        <w:t xml:space="preserve">Several groups, including RNIB, </w:t>
      </w:r>
      <w:proofErr w:type="spellStart"/>
      <w:r>
        <w:t>MoorPride</w:t>
      </w:r>
      <w:proofErr w:type="spellEnd"/>
      <w:r>
        <w:t xml:space="preserve">, Transpire, </w:t>
      </w:r>
      <w:proofErr w:type="spellStart"/>
      <w:r>
        <w:t>OcuMelUK</w:t>
      </w:r>
      <w:proofErr w:type="spellEnd"/>
      <w:r>
        <w:t>, New College Worcester and MENCAP, said how impressed they were with the efforts to include minority groups and were keen to be involved in continuing work. We fully expect to build on these relationships so that future developments will benefit from this specialist knowledge.</w:t>
      </w:r>
    </w:p>
    <w:p w14:paraId="778528D2" w14:textId="77777777" w:rsidR="004F3D0B" w:rsidRPr="00615CA3" w:rsidRDefault="004F3D0B" w:rsidP="00615CA3">
      <w:pPr>
        <w:spacing w:after="0"/>
        <w:ind w:right="-489"/>
        <w:rPr>
          <w:b/>
          <w:bCs/>
          <w:color w:val="00A09D"/>
        </w:rPr>
      </w:pPr>
      <w:r w:rsidRPr="00615CA3">
        <w:rPr>
          <w:b/>
          <w:bCs/>
          <w:color w:val="00A09D"/>
        </w:rPr>
        <w:t xml:space="preserve">Method to reach people with protected characteristics </w:t>
      </w:r>
    </w:p>
    <w:p w14:paraId="4A7BF63A" w14:textId="77777777" w:rsidR="004F3D0B" w:rsidRDefault="004F3D0B" w:rsidP="00615CA3">
      <w:r>
        <w:t>In addition to the main channels of feedback to the consultation (survey, written feedback, meetings and discussions), we met people face-to-face in targeted small groups and one-to-one meetings. Some people chose to visit us at Moorfields, but for most discussions, members of the consultation team travelled to networking events and regular meeting places to gain full appreciation of the needs of the target group. In some cases, the discussion was over the phone.</w:t>
      </w:r>
    </w:p>
    <w:p w14:paraId="10A1E551" w14:textId="77777777" w:rsidR="004F3D0B" w:rsidRDefault="004F3D0B" w:rsidP="00615CA3">
      <w:r>
        <w:t>We asked people about:</w:t>
      </w:r>
    </w:p>
    <w:p w14:paraId="2DE70A87" w14:textId="77777777" w:rsidR="004F3D0B" w:rsidRPr="00615CA3" w:rsidRDefault="004F3D0B" w:rsidP="007D6A88">
      <w:pPr>
        <w:pStyle w:val="ListParagraph"/>
        <w:numPr>
          <w:ilvl w:val="0"/>
          <w:numId w:val="33"/>
        </w:numPr>
        <w:rPr>
          <w:rFonts w:ascii="Arial" w:eastAsia="Arial" w:hAnsi="Arial" w:cs="Arial"/>
          <w:lang w:val="en-US"/>
        </w:rPr>
      </w:pPr>
      <w:r w:rsidRPr="00615CA3">
        <w:rPr>
          <w:rFonts w:ascii="Arial" w:eastAsia="Arial" w:hAnsi="Arial" w:cs="Arial"/>
          <w:lang w:val="en-US"/>
        </w:rPr>
        <w:t xml:space="preserve">Any current inequalities that people experience when accessing health services in general, and at </w:t>
      </w:r>
      <w:proofErr w:type="spellStart"/>
      <w:r w:rsidRPr="00615CA3">
        <w:rPr>
          <w:rFonts w:ascii="Arial" w:eastAsia="Arial" w:hAnsi="Arial" w:cs="Arial"/>
          <w:lang w:val="en-US"/>
        </w:rPr>
        <w:t>Moorfields</w:t>
      </w:r>
      <w:proofErr w:type="spellEnd"/>
      <w:r w:rsidRPr="00615CA3">
        <w:rPr>
          <w:rFonts w:ascii="Arial" w:eastAsia="Arial" w:hAnsi="Arial" w:cs="Arial"/>
          <w:lang w:val="en-US"/>
        </w:rPr>
        <w:t xml:space="preserve"> Eye Hospital’s City Road services.</w:t>
      </w:r>
    </w:p>
    <w:p w14:paraId="138B9611" w14:textId="77777777" w:rsidR="004F3D0B" w:rsidRPr="00615CA3" w:rsidRDefault="004F3D0B" w:rsidP="007D6A88">
      <w:pPr>
        <w:pStyle w:val="ListParagraph"/>
        <w:numPr>
          <w:ilvl w:val="0"/>
          <w:numId w:val="33"/>
        </w:numPr>
        <w:rPr>
          <w:rFonts w:ascii="Arial" w:eastAsia="Arial" w:hAnsi="Arial" w:cs="Arial"/>
          <w:lang w:val="en-US"/>
        </w:rPr>
      </w:pPr>
      <w:r w:rsidRPr="00615CA3">
        <w:rPr>
          <w:rFonts w:ascii="Arial" w:eastAsia="Arial" w:hAnsi="Arial" w:cs="Arial"/>
          <w:lang w:val="en-US"/>
        </w:rPr>
        <w:t xml:space="preserve">Views on the proposed new </w:t>
      </w:r>
      <w:proofErr w:type="spellStart"/>
      <w:r w:rsidRPr="00615CA3">
        <w:rPr>
          <w:rFonts w:ascii="Arial" w:eastAsia="Arial" w:hAnsi="Arial" w:cs="Arial"/>
          <w:lang w:val="en-US"/>
        </w:rPr>
        <w:t>centre</w:t>
      </w:r>
      <w:proofErr w:type="spellEnd"/>
      <w:r w:rsidRPr="00615CA3">
        <w:rPr>
          <w:rFonts w:ascii="Arial" w:eastAsia="Arial" w:hAnsi="Arial" w:cs="Arial"/>
          <w:lang w:val="en-US"/>
        </w:rPr>
        <w:t xml:space="preserve"> and the preferred location at St </w:t>
      </w:r>
      <w:proofErr w:type="spellStart"/>
      <w:r w:rsidRPr="00615CA3">
        <w:rPr>
          <w:rFonts w:ascii="Arial" w:eastAsia="Arial" w:hAnsi="Arial" w:cs="Arial"/>
          <w:lang w:val="en-US"/>
        </w:rPr>
        <w:t>Pancras</w:t>
      </w:r>
      <w:proofErr w:type="spellEnd"/>
      <w:r w:rsidRPr="00615CA3">
        <w:rPr>
          <w:rFonts w:ascii="Arial" w:eastAsia="Arial" w:hAnsi="Arial" w:cs="Arial"/>
          <w:lang w:val="en-US"/>
        </w:rPr>
        <w:t>.</w:t>
      </w:r>
    </w:p>
    <w:p w14:paraId="6D08C66A" w14:textId="77777777" w:rsidR="004F3D0B" w:rsidRPr="00615CA3" w:rsidRDefault="004F3D0B" w:rsidP="007D6A88">
      <w:pPr>
        <w:pStyle w:val="ListParagraph"/>
        <w:numPr>
          <w:ilvl w:val="0"/>
          <w:numId w:val="33"/>
        </w:numPr>
        <w:rPr>
          <w:rFonts w:ascii="Arial" w:eastAsia="Arial" w:hAnsi="Arial" w:cs="Arial"/>
          <w:lang w:val="en-US"/>
        </w:rPr>
      </w:pPr>
      <w:r w:rsidRPr="00615CA3">
        <w:rPr>
          <w:rFonts w:ascii="Arial" w:eastAsia="Arial" w:hAnsi="Arial" w:cs="Arial"/>
          <w:lang w:val="en-US"/>
        </w:rPr>
        <w:t>How the proposal might improve or create further inequalities, and ideas for addressing these issues.</w:t>
      </w:r>
    </w:p>
    <w:p w14:paraId="04B0D236" w14:textId="77777777" w:rsidR="004F3D0B" w:rsidRDefault="004F3D0B" w:rsidP="00615CA3">
      <w:r>
        <w:t>Notes from every conversation are filed and logged in a confidential engagement log, in line with the General Data Protection Regulation.</w:t>
      </w:r>
    </w:p>
    <w:p w14:paraId="0E7D2548" w14:textId="34D09705" w:rsidR="004F3D0B" w:rsidRDefault="00615CA3" w:rsidP="004F3D0B">
      <w:pPr>
        <w:rPr>
          <w:rFonts w:ascii="Arial" w:eastAsia="Arial" w:hAnsi="Arial" w:cs="Arial"/>
          <w:lang w:val="en-US"/>
        </w:rPr>
      </w:pPr>
      <w:r>
        <w:t xml:space="preserve">The findings from this are summarised in section </w:t>
      </w:r>
      <w:r>
        <w:fldChar w:fldCharType="begin"/>
      </w:r>
      <w:r>
        <w:instrText xml:space="preserve"> REF _Ref22289936 \r \h </w:instrText>
      </w:r>
      <w:r>
        <w:fldChar w:fldCharType="separate"/>
      </w:r>
      <w:r w:rsidR="00D31358">
        <w:t>6.3</w:t>
      </w:r>
      <w:r>
        <w:fldChar w:fldCharType="end"/>
      </w:r>
      <w:r>
        <w:t>.</w:t>
      </w:r>
    </w:p>
    <w:p w14:paraId="720BEF74" w14:textId="77777777" w:rsidR="004F3D0B" w:rsidRPr="00D201EB" w:rsidRDefault="004F3D0B" w:rsidP="00D201EB">
      <w:pPr>
        <w:rPr>
          <w:rFonts w:ascii="Arial" w:eastAsia="Arial" w:hAnsi="Arial" w:cs="Arial"/>
          <w:lang w:val="en-US"/>
        </w:rPr>
      </w:pPr>
    </w:p>
    <w:p w14:paraId="4EEE2D1A" w14:textId="77777777" w:rsidR="00B23EF7" w:rsidRPr="009102EC" w:rsidRDefault="00B23EF7" w:rsidP="00301C6E">
      <w:pPr>
        <w:pStyle w:val="Heading2"/>
      </w:pPr>
      <w:bookmarkStart w:id="353" w:name="_Toc16587086"/>
      <w:bookmarkStart w:id="354" w:name="_Toc17360500"/>
      <w:bookmarkStart w:id="355" w:name="_Ref22278024"/>
      <w:bookmarkStart w:id="356" w:name="_Ref22639688"/>
      <w:bookmarkStart w:id="357" w:name="_Toc27671990"/>
      <w:r w:rsidRPr="00213BB9">
        <w:t>Responsive approach to consultation</w:t>
      </w:r>
      <w:bookmarkEnd w:id="353"/>
      <w:bookmarkEnd w:id="354"/>
      <w:bookmarkEnd w:id="355"/>
      <w:bookmarkEnd w:id="356"/>
      <w:bookmarkEnd w:id="357"/>
    </w:p>
    <w:p w14:paraId="224510F2" w14:textId="77777777" w:rsidR="003A7785" w:rsidRDefault="003A7785" w:rsidP="00DC02B0">
      <w:pPr>
        <w:rPr>
          <w:rFonts w:ascii="Arial" w:eastAsia="Arial" w:hAnsi="Arial" w:cs="Arial"/>
          <w:lang w:val="en-US"/>
        </w:rPr>
      </w:pPr>
      <w:r>
        <w:rPr>
          <w:rFonts w:ascii="Arial" w:eastAsia="Arial" w:hAnsi="Arial" w:cs="Arial"/>
          <w:lang w:val="en-US"/>
        </w:rPr>
        <w:t>We adapted the ways in which we engaged the public as the consultation progressed, in line with the feedback we received and the engagement levels we saw with different media. Some examples of how we did this are set out below.</w:t>
      </w:r>
    </w:p>
    <w:p w14:paraId="4EA7C6DD" w14:textId="77777777" w:rsidR="00FC6679" w:rsidRDefault="00FC6679" w:rsidP="007D6A88">
      <w:pPr>
        <w:pStyle w:val="ListParagraph"/>
        <w:numPr>
          <w:ilvl w:val="0"/>
          <w:numId w:val="47"/>
        </w:numPr>
        <w:spacing w:after="0"/>
      </w:pPr>
      <w:r>
        <w:t xml:space="preserve">Feedback from </w:t>
      </w:r>
      <w:proofErr w:type="spellStart"/>
      <w:r>
        <w:t>Seeability</w:t>
      </w:r>
      <w:proofErr w:type="spellEnd"/>
      <w:r>
        <w:t xml:space="preserve"> and some individuals regarding the accessibility of the online survey. We worked with the survey company to make the recommended changes.</w:t>
      </w:r>
    </w:p>
    <w:p w14:paraId="1584F9E8" w14:textId="77777777" w:rsidR="00FC6679" w:rsidRDefault="00FC6679" w:rsidP="007D6A88">
      <w:pPr>
        <w:pStyle w:val="ListParagraph"/>
        <w:numPr>
          <w:ilvl w:val="0"/>
          <w:numId w:val="47"/>
        </w:numPr>
        <w:spacing w:after="0"/>
      </w:pPr>
      <w:r>
        <w:t>Feedback from individuals querying how people can stay informed and up to date with developments. We reiterated on the website and in distributed updates that people should sign up to the Oriel mailing list to stay involved.</w:t>
      </w:r>
    </w:p>
    <w:p w14:paraId="29740928" w14:textId="77777777" w:rsidR="00FC6679" w:rsidRDefault="00FC6679" w:rsidP="007D6A88">
      <w:pPr>
        <w:pStyle w:val="ListParagraph"/>
        <w:numPr>
          <w:ilvl w:val="0"/>
          <w:numId w:val="47"/>
        </w:numPr>
        <w:spacing w:after="0"/>
      </w:pPr>
      <w:r>
        <w:t>Comments from people saying that they had not had a chance to attend a discussion group. We arranged three additional sessions in the last week of consultation and located these in Islington where there was a gap in activities.</w:t>
      </w:r>
    </w:p>
    <w:p w14:paraId="63900F22" w14:textId="77777777" w:rsidR="00FC6679" w:rsidRDefault="00FC6679" w:rsidP="007D6A88">
      <w:pPr>
        <w:pStyle w:val="ListParagraph"/>
        <w:numPr>
          <w:ilvl w:val="0"/>
          <w:numId w:val="47"/>
        </w:numPr>
        <w:spacing w:after="0"/>
      </w:pPr>
      <w:r>
        <w:lastRenderedPageBreak/>
        <w:t>We responded to every request for information and our attendance at a local meeting.</w:t>
      </w:r>
    </w:p>
    <w:p w14:paraId="28A16FC2" w14:textId="77777777" w:rsidR="00FC6679" w:rsidRPr="00FC6679" w:rsidRDefault="00FC6679" w:rsidP="007D6A88">
      <w:pPr>
        <w:pStyle w:val="ListParagraph"/>
        <w:numPr>
          <w:ilvl w:val="0"/>
          <w:numId w:val="47"/>
        </w:numPr>
        <w:spacing w:after="0"/>
      </w:pPr>
      <w:r>
        <w:t>We published and distributed three updates over the course of the consultation, which updated our wider audiences on the main themes from feedback to date and summarised further steps being taken to explore these themes in more detail. We reported on feedback to date and next steps at every meeting we held or attended, so that discussions could build on the findings so far.</w:t>
      </w:r>
    </w:p>
    <w:p w14:paraId="5449283D" w14:textId="77777777" w:rsidR="00FC6679" w:rsidRPr="003A7785" w:rsidRDefault="00FC6679" w:rsidP="00E64486">
      <w:pPr>
        <w:spacing w:after="0"/>
        <w:rPr>
          <w:rFonts w:ascii="Arial" w:eastAsia="Arial" w:hAnsi="Arial" w:cs="Arial"/>
          <w:lang w:val="en-US"/>
        </w:rPr>
      </w:pPr>
    </w:p>
    <w:p w14:paraId="15997FEF" w14:textId="77777777" w:rsidR="003A7785" w:rsidRPr="003A7785" w:rsidRDefault="003A7785" w:rsidP="00DC02B0">
      <w:pPr>
        <w:spacing w:after="0"/>
        <w:ind w:right="-489"/>
        <w:rPr>
          <w:b/>
          <w:bCs/>
          <w:color w:val="00A09D"/>
        </w:rPr>
      </w:pPr>
      <w:r w:rsidRPr="003A7785">
        <w:rPr>
          <w:b/>
          <w:bCs/>
          <w:color w:val="00A09D"/>
        </w:rPr>
        <w:t>Consultation with individual service users and interested public</w:t>
      </w:r>
    </w:p>
    <w:p w14:paraId="3CCDAA26" w14:textId="0C404674" w:rsidR="003A7785" w:rsidRDefault="003A7785" w:rsidP="00DC02B0">
      <w:pPr>
        <w:ind w:right="-489"/>
      </w:pPr>
      <w:r>
        <w:t xml:space="preserve">In order to boost engagement, a letter from the chair and chief executive of Moorfields Eye Hospital inviting people to give their views on the proposed move was included with patient appointment letters during the consultation period. </w:t>
      </w:r>
      <w:r w:rsidR="00424AA7">
        <w:t>Over</w:t>
      </w:r>
      <w:r>
        <w:t xml:space="preserve"> 84,000 of these letters went out to current patients, </w:t>
      </w:r>
      <w:r w:rsidR="00012D7B">
        <w:t>encouraging</w:t>
      </w:r>
      <w:r>
        <w:t xml:space="preserve"> people to complete the feedback survey, or to contact the Oriel consultation team with their views. This contributed to a weekly increase in feedback surveys and some </w:t>
      </w:r>
      <w:r w:rsidR="00C32577">
        <w:t>200</w:t>
      </w:r>
      <w:r>
        <w:t xml:space="preserve"> emails and phone calls.</w:t>
      </w:r>
    </w:p>
    <w:p w14:paraId="19B7792E" w14:textId="326154B5" w:rsidR="003A7785" w:rsidRDefault="003A7785" w:rsidP="00DC02B0">
      <w:pPr>
        <w:ind w:right="-489"/>
      </w:pPr>
      <w:r>
        <w:t xml:space="preserve">Notifications about the consultation and subsequent updates during the consultation period went out to the Moorfields Membership Council and around 5,000 </w:t>
      </w:r>
      <w:r w:rsidR="00B505CD">
        <w:t>Trust</w:t>
      </w:r>
      <w:r>
        <w:t xml:space="preserve"> members who had agreed to receive emails and </w:t>
      </w:r>
      <w:r w:rsidR="008A273D">
        <w:t xml:space="preserve">around </w:t>
      </w:r>
      <w:r w:rsidR="00C32577">
        <w:t>450</w:t>
      </w:r>
      <w:r>
        <w:t xml:space="preserve"> people who had joined a specific Oriel mailing list. </w:t>
      </w:r>
    </w:p>
    <w:p w14:paraId="2EB08FD0" w14:textId="30435985" w:rsidR="00DC02B0" w:rsidRDefault="003A7785" w:rsidP="00DC02B0">
      <w:pPr>
        <w:ind w:right="-489"/>
      </w:pPr>
      <w:r>
        <w:t xml:space="preserve">The Membership Council, with elected and nominated governors, represents the interests of </w:t>
      </w:r>
      <w:r w:rsidR="00B505CD">
        <w:t>Trust</w:t>
      </w:r>
      <w:r>
        <w:t xml:space="preserve"> members at board level. The Membership Council received regular updates and followed the progress of consultation very closely. With the benefit of detailed briefing, council members were able to take an active role at the annual general meeting, which was attended by members of the public on 10 July 2019. Alongside other consultation activities at the AGM, members held a drop-in to listen to public views</w:t>
      </w:r>
      <w:r w:rsidR="00DC02B0">
        <w:t>.</w:t>
      </w:r>
    </w:p>
    <w:p w14:paraId="4689D795" w14:textId="77777777" w:rsidR="003A7785" w:rsidRPr="00DC02B0" w:rsidRDefault="003A7785" w:rsidP="00DC02B0">
      <w:pPr>
        <w:spacing w:after="0"/>
        <w:ind w:right="-489"/>
        <w:rPr>
          <w:b/>
          <w:bCs/>
          <w:color w:val="00A09D"/>
        </w:rPr>
      </w:pPr>
      <w:r w:rsidRPr="00DC02B0">
        <w:rPr>
          <w:b/>
          <w:bCs/>
          <w:color w:val="00A09D"/>
        </w:rPr>
        <w:t>Face to face contacts at City Road</w:t>
      </w:r>
    </w:p>
    <w:p w14:paraId="312051BC" w14:textId="59104FE4" w:rsidR="003A7785" w:rsidRDefault="003A7785" w:rsidP="00DC02B0">
      <w:pPr>
        <w:ind w:right="-489"/>
      </w:pPr>
      <w:r>
        <w:t xml:space="preserve">One month into the consultation, we identified from the number of feedback surveys that uptake was low in comparison to engagement activity. We therefore targeted patients and staff at City Road (as the most likely to be affected by the proposed move) with three separate episodes of intensive activity at the main hospital site. Moorfields’ chief executive, members of the </w:t>
      </w:r>
      <w:r w:rsidR="00B505CD">
        <w:t>Trust</w:t>
      </w:r>
      <w:r>
        <w:t xml:space="preserve"> board and senior managers met face to face to listen to views from patients and staff in the main hospital lobby and clinic waiting areas.</w:t>
      </w:r>
    </w:p>
    <w:p w14:paraId="3FEC74A3" w14:textId="5AE3994F" w:rsidR="003A7785" w:rsidRDefault="003A7785" w:rsidP="00DC02B0">
      <w:pPr>
        <w:ind w:right="-489"/>
      </w:pPr>
      <w:r>
        <w:t xml:space="preserve">This delivered </w:t>
      </w:r>
      <w:r w:rsidR="00C32577">
        <w:t>almost 400</w:t>
      </w:r>
      <w:r>
        <w:t xml:space="preserve"> feedback surveys completed on site and peak numbers of </w:t>
      </w:r>
      <w:r w:rsidR="00DC02B0">
        <w:t>surveys</w:t>
      </w:r>
      <w:r>
        <w:t xml:space="preserve"> completed online </w:t>
      </w:r>
      <w:r w:rsidR="00C32577">
        <w:t xml:space="preserve">and by Freepost </w:t>
      </w:r>
      <w:r>
        <w:t>during those weeks. By the third week of activities at City Road, there was a notable increase in awareness of the consultation when people were asked if they had heard about the proposed move.</w:t>
      </w:r>
    </w:p>
    <w:p w14:paraId="6D4354CC" w14:textId="77777777" w:rsidR="003A7785" w:rsidRPr="00DC02B0" w:rsidRDefault="003A7785" w:rsidP="00DC02B0">
      <w:pPr>
        <w:spacing w:after="0"/>
        <w:ind w:right="-489"/>
        <w:rPr>
          <w:b/>
          <w:bCs/>
          <w:color w:val="00A09D"/>
        </w:rPr>
      </w:pPr>
      <w:r w:rsidRPr="00DC02B0">
        <w:rPr>
          <w:b/>
          <w:bCs/>
          <w:color w:val="00A09D"/>
        </w:rPr>
        <w:t>Reaching the wider sight loss community</w:t>
      </w:r>
    </w:p>
    <w:p w14:paraId="4B19102B" w14:textId="60699BFB" w:rsidR="003A7785" w:rsidRDefault="003A7785" w:rsidP="00DC02B0">
      <w:pPr>
        <w:ind w:right="-489"/>
      </w:pPr>
      <w:r>
        <w:t xml:space="preserve">Through the </w:t>
      </w:r>
      <w:r w:rsidR="00B505CD">
        <w:t>Trust</w:t>
      </w:r>
      <w:r>
        <w:t xml:space="preserve"> Membership Council and the Oriel Advisory Group, we have close working relationships with the main sight loss charities, including the Royal National Institute of Blind People (RNIB), the Macular Society, Vision UK and London Vision. During the consultation we worked closely with these partners and our contacts with Guide Dogs, the National Federation of the Blind (NFBUK), the International Glaucoma Association (IGA) and vision charities in Hertfordshire, Buckinghamshire, Essex, Suffolk and Norfolk.</w:t>
      </w:r>
    </w:p>
    <w:p w14:paraId="1B8E176B" w14:textId="4AD172B3" w:rsidR="003A7785" w:rsidRDefault="003A7785" w:rsidP="00DC02B0">
      <w:pPr>
        <w:ind w:right="-489"/>
      </w:pPr>
      <w:r>
        <w:t xml:space="preserve">The charities helped to extend the reach of the consultation through their websites, social media, newsletters and membership forums. An in-depth interview on RNIB Connect radio with the clinical </w:t>
      </w:r>
      <w:r>
        <w:lastRenderedPageBreak/>
        <w:t xml:space="preserve">lead for Camden CCG and director of strategy for Moorfields reached around </w:t>
      </w:r>
      <w:r w:rsidR="00C32577">
        <w:t>7,000</w:t>
      </w:r>
      <w:r>
        <w:t xml:space="preserve"> people with sight loss across the UK. Hosted by RNIB, London Vision, NFBUK and others there were 12 discussions and workshops with a total of around 225 participants with sight loss and other long-term conditions.</w:t>
      </w:r>
    </w:p>
    <w:p w14:paraId="35251686" w14:textId="77777777" w:rsidR="003A7785" w:rsidRDefault="003A7785" w:rsidP="00DC02B0">
      <w:pPr>
        <w:rPr>
          <w:color w:val="000000"/>
        </w:rPr>
      </w:pPr>
      <w:r>
        <w:rPr>
          <w:color w:val="000000"/>
        </w:rPr>
        <w:t>We also listened to two groups of service user representatives as they walked the route from the main transport hubs to the proposed new site, and experienced some aspects of the journey while wearing sight loss simulation spectacles.</w:t>
      </w:r>
    </w:p>
    <w:p w14:paraId="6ADDE46D" w14:textId="77777777" w:rsidR="003A7785" w:rsidRDefault="003A7785" w:rsidP="00DC02B0">
      <w:pPr>
        <w:ind w:right="-489"/>
      </w:pPr>
      <w:r>
        <w:t>The charities will continue to work with the Oriel project as main partners in the potential co-production of an accessibility plan for the new centre, should the proposal go ahead.</w:t>
      </w:r>
    </w:p>
    <w:p w14:paraId="5D9109F4" w14:textId="77777777" w:rsidR="003A7785" w:rsidRPr="00DC02B0" w:rsidRDefault="003A7785" w:rsidP="00DC02B0">
      <w:pPr>
        <w:spacing w:after="0"/>
        <w:ind w:right="-489"/>
        <w:rPr>
          <w:b/>
          <w:bCs/>
          <w:color w:val="00A09D"/>
        </w:rPr>
      </w:pPr>
      <w:r w:rsidRPr="00DC02B0">
        <w:rPr>
          <w:b/>
          <w:bCs/>
          <w:color w:val="00A09D"/>
        </w:rPr>
        <w:t>Consultation with local communities</w:t>
      </w:r>
    </w:p>
    <w:p w14:paraId="2037C643" w14:textId="602A2600" w:rsidR="003A7785" w:rsidRDefault="003A7785" w:rsidP="00DC02B0">
      <w:pPr>
        <w:ind w:right="-489"/>
      </w:pPr>
      <w:r>
        <w:t xml:space="preserve">The Communications Working Group distributed consultation notices and documents to community networks across London and Hertfordshire reaching, for example, </w:t>
      </w:r>
      <w:proofErr w:type="spellStart"/>
      <w:r>
        <w:t>Healthwatch</w:t>
      </w:r>
      <w:proofErr w:type="spellEnd"/>
      <w:r>
        <w:t xml:space="preserve"> bodies, Councils for Voluntary Organisations, local voluntary organisations, patient and public reference groups, patient engagement groups at practice level, local MPs and local professional representative committees. NHS England distributed to the regions of specialised commissioning.</w:t>
      </w:r>
    </w:p>
    <w:p w14:paraId="16BDAC0B" w14:textId="77777777" w:rsidR="003A7785" w:rsidRDefault="003A7785" w:rsidP="00DC02B0">
      <w:pPr>
        <w:ind w:right="-489"/>
      </w:pPr>
      <w:r>
        <w:t>An agreed communications protocol gives details of the partnership work and distribution cascade.</w:t>
      </w:r>
    </w:p>
    <w:p w14:paraId="057DE237" w14:textId="77777777" w:rsidR="003A7785" w:rsidRDefault="003A7785" w:rsidP="00DC02B0">
      <w:pPr>
        <w:ind w:right="-489"/>
      </w:pPr>
      <w:r>
        <w:t xml:space="preserve">Through CCG and specialised commissioning contacts, representatives for the consultation attended </w:t>
      </w:r>
      <w:r w:rsidRPr="00C32577">
        <w:t>over 20 meetings</w:t>
      </w:r>
      <w:r>
        <w:t xml:space="preserve"> with community groups in east, north, south and west London, Hertfordshire and Essex.</w:t>
      </w:r>
    </w:p>
    <w:p w14:paraId="495BFEA5" w14:textId="77777777" w:rsidR="003A7785" w:rsidRDefault="003A7785" w:rsidP="00DC02B0">
      <w:pPr>
        <w:ind w:right="-489"/>
      </w:pPr>
      <w:r>
        <w:t>At the end of the consultation period we added a further three open discussion sessions to the programme and made these available in a final call for responses before the close of consultation.</w:t>
      </w:r>
    </w:p>
    <w:p w14:paraId="6944CF4A" w14:textId="77777777" w:rsidR="00DC02B0" w:rsidRDefault="00DC02B0" w:rsidP="00DC02B0">
      <w:pPr>
        <w:rPr>
          <w:i/>
        </w:rPr>
      </w:pPr>
    </w:p>
    <w:p w14:paraId="0FD13170" w14:textId="77777777" w:rsidR="001D4422" w:rsidRPr="001D4422" w:rsidRDefault="001D4422" w:rsidP="001D4422">
      <w:pPr>
        <w:pStyle w:val="Heading2"/>
      </w:pPr>
      <w:bookmarkStart w:id="358" w:name="_Toc27671991"/>
      <w:r>
        <w:t xml:space="preserve">Maximising Engagement and </w:t>
      </w:r>
      <w:r w:rsidRPr="001D4422">
        <w:t>Building Momentum, Awareness and Confidence in Change</w:t>
      </w:r>
      <w:bookmarkEnd w:id="358"/>
    </w:p>
    <w:p w14:paraId="67624A36" w14:textId="77777777" w:rsidR="001D4422" w:rsidRDefault="001D4422" w:rsidP="001D4422">
      <w:pPr>
        <w:spacing w:after="0"/>
      </w:pPr>
    </w:p>
    <w:p w14:paraId="40C5E01F" w14:textId="77777777" w:rsidR="001D4422" w:rsidRPr="001D4422" w:rsidRDefault="001D4422" w:rsidP="001D4422">
      <w:r w:rsidRPr="001D4422">
        <w:t>Throughout the consultation</w:t>
      </w:r>
      <w:r>
        <w:t>,</w:t>
      </w:r>
      <w:r w:rsidRPr="001D4422">
        <w:t xml:space="preserve"> a communications campaign promoted the consultation and opportunities for as wide an audience as possible to get involved. Elements of the campaign included:</w:t>
      </w:r>
    </w:p>
    <w:p w14:paraId="0233CB53" w14:textId="77777777" w:rsidR="001D4422" w:rsidRPr="001D4422" w:rsidRDefault="001D4422" w:rsidP="007D6A88">
      <w:pPr>
        <w:pStyle w:val="ListParagraph"/>
        <w:numPr>
          <w:ilvl w:val="0"/>
          <w:numId w:val="33"/>
        </w:numPr>
        <w:rPr>
          <w:rFonts w:ascii="Arial" w:eastAsia="Arial" w:hAnsi="Arial" w:cs="Arial"/>
          <w:lang w:val="en-US"/>
        </w:rPr>
      </w:pPr>
      <w:r w:rsidRPr="001D4422">
        <w:rPr>
          <w:rFonts w:ascii="Arial" w:eastAsia="Arial" w:hAnsi="Arial" w:cs="Arial"/>
          <w:lang w:val="en-US"/>
        </w:rPr>
        <w:t>Frequent posts to social media channels.</w:t>
      </w:r>
    </w:p>
    <w:p w14:paraId="180BDC43" w14:textId="77777777" w:rsidR="001D4422" w:rsidRPr="001D4422" w:rsidRDefault="001D4422" w:rsidP="007D6A88">
      <w:pPr>
        <w:pStyle w:val="ListParagraph"/>
        <w:numPr>
          <w:ilvl w:val="0"/>
          <w:numId w:val="33"/>
        </w:numPr>
        <w:rPr>
          <w:rFonts w:ascii="Arial" w:eastAsia="Arial" w:hAnsi="Arial" w:cs="Arial"/>
          <w:lang w:val="en-US"/>
        </w:rPr>
      </w:pPr>
      <w:r w:rsidRPr="001D4422">
        <w:rPr>
          <w:rFonts w:ascii="Arial" w:eastAsia="Arial" w:hAnsi="Arial" w:cs="Arial"/>
          <w:lang w:val="en-US"/>
        </w:rPr>
        <w:t>Press releases and notices to local and trade press and media including Talking Newspapers who distribute audio recordings of local news to people with sight loss.</w:t>
      </w:r>
    </w:p>
    <w:p w14:paraId="1A0DB728" w14:textId="77777777" w:rsidR="001D4422" w:rsidRPr="001D4422" w:rsidRDefault="001D4422" w:rsidP="007D6A88">
      <w:pPr>
        <w:pStyle w:val="ListParagraph"/>
        <w:numPr>
          <w:ilvl w:val="0"/>
          <w:numId w:val="33"/>
        </w:numPr>
        <w:rPr>
          <w:rFonts w:ascii="Arial" w:eastAsia="Arial" w:hAnsi="Arial" w:cs="Arial"/>
          <w:lang w:val="en-US"/>
        </w:rPr>
      </w:pPr>
      <w:r w:rsidRPr="001D4422">
        <w:rPr>
          <w:rFonts w:ascii="Arial" w:eastAsia="Arial" w:hAnsi="Arial" w:cs="Arial"/>
          <w:lang w:val="en-US"/>
        </w:rPr>
        <w:t xml:space="preserve">Blogs and articles for </w:t>
      </w:r>
      <w:proofErr w:type="spellStart"/>
      <w:r w:rsidRPr="001D4422">
        <w:rPr>
          <w:rFonts w:ascii="Arial" w:eastAsia="Arial" w:hAnsi="Arial" w:cs="Arial"/>
          <w:lang w:val="en-US"/>
        </w:rPr>
        <w:t>Moorfields</w:t>
      </w:r>
      <w:proofErr w:type="spellEnd"/>
      <w:r w:rsidRPr="001D4422">
        <w:rPr>
          <w:rFonts w:ascii="Arial" w:eastAsia="Arial" w:hAnsi="Arial" w:cs="Arial"/>
          <w:lang w:val="en-US"/>
        </w:rPr>
        <w:t xml:space="preserve"> and partner websites.</w:t>
      </w:r>
    </w:p>
    <w:p w14:paraId="1B384895" w14:textId="77777777" w:rsidR="001D4422" w:rsidRDefault="001D4422" w:rsidP="007D6A88">
      <w:pPr>
        <w:pStyle w:val="ListParagraph"/>
        <w:numPr>
          <w:ilvl w:val="0"/>
          <w:numId w:val="33"/>
        </w:numPr>
        <w:rPr>
          <w:rFonts w:ascii="Arial" w:eastAsia="Arial" w:hAnsi="Arial" w:cs="Arial"/>
          <w:lang w:val="en-US"/>
        </w:rPr>
      </w:pPr>
      <w:r w:rsidRPr="001D4422">
        <w:rPr>
          <w:rFonts w:ascii="Arial" w:eastAsia="Arial" w:hAnsi="Arial" w:cs="Arial"/>
          <w:lang w:val="en-US"/>
        </w:rPr>
        <w:t xml:space="preserve">Radio </w:t>
      </w:r>
      <w:proofErr w:type="spellStart"/>
      <w:r w:rsidRPr="001D4422">
        <w:rPr>
          <w:rFonts w:ascii="Arial" w:eastAsia="Arial" w:hAnsi="Arial" w:cs="Arial"/>
          <w:lang w:val="en-US"/>
        </w:rPr>
        <w:t>programmes</w:t>
      </w:r>
      <w:proofErr w:type="spellEnd"/>
      <w:r w:rsidRPr="001D4422">
        <w:rPr>
          <w:rFonts w:ascii="Arial" w:eastAsia="Arial" w:hAnsi="Arial" w:cs="Arial"/>
          <w:lang w:val="en-US"/>
        </w:rPr>
        <w:t xml:space="preserve"> and podcasts, including RNIB Connect and local community radio stations.</w:t>
      </w:r>
    </w:p>
    <w:p w14:paraId="594547CE" w14:textId="10091101" w:rsidR="001D4422" w:rsidRPr="00E64486" w:rsidRDefault="001D4422" w:rsidP="007D6A88">
      <w:pPr>
        <w:pStyle w:val="ListParagraph"/>
        <w:numPr>
          <w:ilvl w:val="0"/>
          <w:numId w:val="33"/>
        </w:numPr>
        <w:rPr>
          <w:rFonts w:ascii="Arial" w:eastAsia="Arial" w:hAnsi="Arial" w:cs="Arial"/>
          <w:lang w:val="en-US"/>
        </w:rPr>
      </w:pPr>
      <w:r w:rsidRPr="00E64486">
        <w:rPr>
          <w:rFonts w:ascii="Arial" w:eastAsia="Arial" w:hAnsi="Arial" w:cs="Arial"/>
          <w:lang w:val="en-US"/>
        </w:rPr>
        <w:t xml:space="preserve">Maintaining a visible presence </w:t>
      </w:r>
      <w:r w:rsidR="006A7CEC" w:rsidRPr="00E64486">
        <w:rPr>
          <w:rFonts w:ascii="Arial" w:eastAsia="Arial" w:hAnsi="Arial" w:cs="Arial"/>
          <w:lang w:val="en-US"/>
        </w:rPr>
        <w:t xml:space="preserve">within the hospital – </w:t>
      </w:r>
      <w:r w:rsidR="00E64486" w:rsidRPr="00E64486">
        <w:rPr>
          <w:rFonts w:ascii="Arial" w:eastAsia="Arial" w:hAnsi="Arial" w:cs="Arial"/>
          <w:lang w:val="en-US"/>
        </w:rPr>
        <w:t xml:space="preserve">described in section </w:t>
      </w:r>
      <w:r w:rsidR="00E64486" w:rsidRPr="00E64486">
        <w:rPr>
          <w:rFonts w:ascii="Arial" w:eastAsia="Arial" w:hAnsi="Arial" w:cs="Arial"/>
          <w:lang w:val="en-US"/>
        </w:rPr>
        <w:fldChar w:fldCharType="begin"/>
      </w:r>
      <w:r w:rsidR="00E64486" w:rsidRPr="00E64486">
        <w:rPr>
          <w:rFonts w:ascii="Arial" w:eastAsia="Arial" w:hAnsi="Arial" w:cs="Arial"/>
          <w:lang w:val="en-US"/>
        </w:rPr>
        <w:instrText xml:space="preserve"> REF _Ref23760338 \r \h </w:instrText>
      </w:r>
      <w:r w:rsidR="00E64486">
        <w:rPr>
          <w:rFonts w:ascii="Arial" w:eastAsia="Arial" w:hAnsi="Arial" w:cs="Arial"/>
          <w:lang w:val="en-US"/>
        </w:rPr>
        <w:instrText xml:space="preserve"> \* MERGEFORMAT </w:instrText>
      </w:r>
      <w:r w:rsidR="00E64486" w:rsidRPr="00E64486">
        <w:rPr>
          <w:rFonts w:ascii="Arial" w:eastAsia="Arial" w:hAnsi="Arial" w:cs="Arial"/>
          <w:lang w:val="en-US"/>
        </w:rPr>
      </w:r>
      <w:r w:rsidR="00E64486" w:rsidRPr="00E64486">
        <w:rPr>
          <w:rFonts w:ascii="Arial" w:eastAsia="Arial" w:hAnsi="Arial" w:cs="Arial"/>
          <w:lang w:val="en-US"/>
        </w:rPr>
        <w:fldChar w:fldCharType="separate"/>
      </w:r>
      <w:r w:rsidR="00D31358">
        <w:rPr>
          <w:rFonts w:ascii="Arial" w:eastAsia="Arial" w:hAnsi="Arial" w:cs="Arial"/>
          <w:lang w:val="en-US"/>
        </w:rPr>
        <w:t>5.9</w:t>
      </w:r>
      <w:r w:rsidR="00E64486" w:rsidRPr="00E64486">
        <w:rPr>
          <w:rFonts w:ascii="Arial" w:eastAsia="Arial" w:hAnsi="Arial" w:cs="Arial"/>
          <w:lang w:val="en-US"/>
        </w:rPr>
        <w:fldChar w:fldCharType="end"/>
      </w:r>
      <w:r w:rsidR="00E64486">
        <w:rPr>
          <w:rFonts w:ascii="Arial" w:eastAsia="Arial" w:hAnsi="Arial" w:cs="Arial"/>
          <w:lang w:val="en-US"/>
        </w:rPr>
        <w:t>.</w:t>
      </w:r>
    </w:p>
    <w:p w14:paraId="4BC2731F" w14:textId="77777777" w:rsidR="001D4422" w:rsidRPr="001D4422" w:rsidRDefault="001D4422" w:rsidP="001D4422">
      <w:pPr>
        <w:spacing w:after="0"/>
        <w:ind w:right="-489"/>
        <w:rPr>
          <w:b/>
          <w:bCs/>
          <w:color w:val="00A09D"/>
        </w:rPr>
      </w:pPr>
      <w:r w:rsidRPr="001D4422">
        <w:rPr>
          <w:b/>
          <w:bCs/>
          <w:color w:val="00A09D"/>
        </w:rPr>
        <w:t>Comparisons in Activity between the Start and Finish of Consultation</w:t>
      </w:r>
    </w:p>
    <w:p w14:paraId="7DC7456C" w14:textId="57D6700C" w:rsidR="001D4422" w:rsidRPr="001D4422" w:rsidRDefault="001D4422" w:rsidP="001D4422">
      <w:r w:rsidRPr="001D4422">
        <w:fldChar w:fldCharType="begin"/>
      </w:r>
      <w:r w:rsidRPr="001D4422">
        <w:instrText xml:space="preserve"> REF _Ref22282387 \h  \* MERGEFORMAT </w:instrText>
      </w:r>
      <w:r w:rsidRPr="001D4422">
        <w:fldChar w:fldCharType="separate"/>
      </w:r>
      <w:r w:rsidR="00D31358" w:rsidRPr="001D4422">
        <w:t xml:space="preserve">Table </w:t>
      </w:r>
      <w:r w:rsidR="00D31358">
        <w:rPr>
          <w:noProof/>
        </w:rPr>
        <w:t>5</w:t>
      </w:r>
      <w:r w:rsidRPr="001D4422">
        <w:fldChar w:fldCharType="end"/>
      </w:r>
      <w:r w:rsidRPr="001D4422">
        <w:t xml:space="preserve"> de</w:t>
      </w:r>
      <w:r>
        <w:t>monstrates the success of this approach to continued promotion of the consultation, with the aim of maximising patient, staff and public engagement and listening to as many people’s views as possible.</w:t>
      </w:r>
    </w:p>
    <w:p w14:paraId="60BF4648" w14:textId="5507C407" w:rsidR="001D4422" w:rsidRPr="001D4422" w:rsidRDefault="001D4422" w:rsidP="002B22F1">
      <w:pPr>
        <w:pStyle w:val="Caption"/>
      </w:pPr>
      <w:bookmarkStart w:id="359" w:name="_Ref22282387"/>
      <w:r w:rsidRPr="001D4422">
        <w:lastRenderedPageBreak/>
        <w:t xml:space="preserve">Table </w:t>
      </w:r>
      <w:r w:rsidR="004A6D41">
        <w:rPr>
          <w:noProof/>
        </w:rPr>
        <w:fldChar w:fldCharType="begin"/>
      </w:r>
      <w:r w:rsidR="004A6D41">
        <w:rPr>
          <w:noProof/>
        </w:rPr>
        <w:instrText xml:space="preserve"> SEQ Table \* ARABIC </w:instrText>
      </w:r>
      <w:r w:rsidR="004A6D41">
        <w:rPr>
          <w:noProof/>
        </w:rPr>
        <w:fldChar w:fldCharType="separate"/>
      </w:r>
      <w:r w:rsidR="00D31358">
        <w:rPr>
          <w:noProof/>
        </w:rPr>
        <w:t>5</w:t>
      </w:r>
      <w:r w:rsidR="004A6D41">
        <w:rPr>
          <w:noProof/>
        </w:rPr>
        <w:fldChar w:fldCharType="end"/>
      </w:r>
      <w:bookmarkEnd w:id="359"/>
      <w:r w:rsidRPr="001D4422">
        <w:t xml:space="preserve"> – </w:t>
      </w:r>
      <w:r>
        <w:t>I</w:t>
      </w:r>
      <w:r w:rsidRPr="001D4422">
        <w:t>ncreasing engagement throughout consultation</w:t>
      </w:r>
    </w:p>
    <w:tbl>
      <w:tblPr>
        <w:tblStyle w:val="TableGrid"/>
        <w:tblW w:w="10065" w:type="dxa"/>
        <w:tblInd w:w="108" w:type="dxa"/>
        <w:tblLayout w:type="fixed"/>
        <w:tblLook w:val="04A0" w:firstRow="1" w:lastRow="0" w:firstColumn="1" w:lastColumn="0" w:noHBand="0" w:noVBand="1"/>
        <w:tblCaption w:val="Table comparing consultation activity"/>
        <w:tblDescription w:val="Website activity in the first week was at 926 people compared to 5,615 views at the end of the consultation. In the first week of the consultation the social media reach was 7,500 people compared to a 33,000 reach in its peak. At the beginning there were 14 events planned and by the end the team attended over 100 events and meetings. By the end of the consultation the team had sent around 84,000 direct letters to patients. 75 survey responses were received in week oe compared to 1,511 at the close. There were 20-25 planned discussion with people with protected characteristics at the beginning and the team actually had 38 discussions at the consultation close. "/>
      </w:tblPr>
      <w:tblGrid>
        <w:gridCol w:w="4503"/>
        <w:gridCol w:w="1451"/>
        <w:gridCol w:w="2843"/>
        <w:gridCol w:w="1268"/>
      </w:tblGrid>
      <w:tr w:rsidR="001D4422" w:rsidRPr="001D4422" w14:paraId="33A616EA" w14:textId="77777777" w:rsidTr="004F3D0B">
        <w:tc>
          <w:tcPr>
            <w:tcW w:w="4503" w:type="dxa"/>
            <w:vAlign w:val="center"/>
          </w:tcPr>
          <w:p w14:paraId="24F81059" w14:textId="77777777" w:rsidR="001D4422" w:rsidRPr="001D4422" w:rsidRDefault="001D4422" w:rsidP="004F3D0B">
            <w:pPr>
              <w:ind w:right="-489"/>
              <w:rPr>
                <w:b/>
                <w:bCs/>
              </w:rPr>
            </w:pPr>
            <w:r w:rsidRPr="001D4422">
              <w:rPr>
                <w:b/>
                <w:bCs/>
              </w:rPr>
              <w:t>Week 1 activity</w:t>
            </w:r>
          </w:p>
        </w:tc>
        <w:tc>
          <w:tcPr>
            <w:tcW w:w="1451" w:type="dxa"/>
            <w:vAlign w:val="center"/>
          </w:tcPr>
          <w:p w14:paraId="5B97F827" w14:textId="77777777" w:rsidR="001D4422" w:rsidRPr="001D4422" w:rsidRDefault="001D4422" w:rsidP="004F3D0B">
            <w:pPr>
              <w:ind w:right="-489"/>
              <w:rPr>
                <w:b/>
                <w:bCs/>
              </w:rPr>
            </w:pPr>
            <w:r w:rsidRPr="001D4422">
              <w:rPr>
                <w:b/>
                <w:bCs/>
              </w:rPr>
              <w:t>Number</w:t>
            </w:r>
          </w:p>
        </w:tc>
        <w:tc>
          <w:tcPr>
            <w:tcW w:w="2843" w:type="dxa"/>
            <w:vAlign w:val="center"/>
          </w:tcPr>
          <w:p w14:paraId="7017D77E" w14:textId="77777777" w:rsidR="001D4422" w:rsidRPr="001D4422" w:rsidRDefault="001D4422" w:rsidP="004F3D0B">
            <w:pPr>
              <w:ind w:right="-489"/>
              <w:rPr>
                <w:b/>
                <w:bCs/>
              </w:rPr>
            </w:pPr>
            <w:r w:rsidRPr="001D4422">
              <w:rPr>
                <w:b/>
                <w:bCs/>
              </w:rPr>
              <w:t>Peak activity</w:t>
            </w:r>
          </w:p>
        </w:tc>
        <w:tc>
          <w:tcPr>
            <w:tcW w:w="1268" w:type="dxa"/>
            <w:vAlign w:val="center"/>
          </w:tcPr>
          <w:p w14:paraId="5DB2E91E" w14:textId="77777777" w:rsidR="001D4422" w:rsidRPr="001D4422" w:rsidRDefault="001D4422" w:rsidP="004F3D0B">
            <w:pPr>
              <w:ind w:right="-489"/>
              <w:rPr>
                <w:b/>
                <w:bCs/>
              </w:rPr>
            </w:pPr>
            <w:r w:rsidRPr="001D4422">
              <w:rPr>
                <w:b/>
                <w:bCs/>
              </w:rPr>
              <w:t>Number</w:t>
            </w:r>
          </w:p>
        </w:tc>
      </w:tr>
      <w:tr w:rsidR="001D4422" w:rsidRPr="001D4422" w14:paraId="0E0C798B" w14:textId="77777777" w:rsidTr="004F3D0B">
        <w:tc>
          <w:tcPr>
            <w:tcW w:w="4503" w:type="dxa"/>
            <w:vAlign w:val="center"/>
          </w:tcPr>
          <w:p w14:paraId="05C9E1E2" w14:textId="77777777" w:rsidR="001D4422" w:rsidRPr="001D4422" w:rsidRDefault="001D4422" w:rsidP="004F3D0B">
            <w:pPr>
              <w:ind w:right="-489"/>
              <w:rPr>
                <w:b/>
              </w:rPr>
            </w:pPr>
            <w:r w:rsidRPr="001D4422">
              <w:t>Website visits at the end of week 1</w:t>
            </w:r>
          </w:p>
        </w:tc>
        <w:tc>
          <w:tcPr>
            <w:tcW w:w="1451" w:type="dxa"/>
            <w:vAlign w:val="center"/>
          </w:tcPr>
          <w:p w14:paraId="2CEB4A88" w14:textId="77777777" w:rsidR="001D4422" w:rsidRPr="001D4422" w:rsidRDefault="001D4422" w:rsidP="004F3D0B">
            <w:pPr>
              <w:ind w:right="-489"/>
              <w:rPr>
                <w:b/>
              </w:rPr>
            </w:pPr>
            <w:r w:rsidRPr="001D4422">
              <w:rPr>
                <w:b/>
              </w:rPr>
              <w:t>926</w:t>
            </w:r>
          </w:p>
        </w:tc>
        <w:tc>
          <w:tcPr>
            <w:tcW w:w="2843" w:type="dxa"/>
            <w:vAlign w:val="center"/>
          </w:tcPr>
          <w:p w14:paraId="59971C6B" w14:textId="77777777" w:rsidR="001D4422" w:rsidRPr="001D4422" w:rsidRDefault="001D4422" w:rsidP="004F3D0B">
            <w:pPr>
              <w:ind w:right="-489"/>
              <w:rPr>
                <w:b/>
              </w:rPr>
            </w:pPr>
            <w:r w:rsidRPr="001D4422">
              <w:t>Website visits as at 23 September</w:t>
            </w:r>
          </w:p>
        </w:tc>
        <w:tc>
          <w:tcPr>
            <w:tcW w:w="1268" w:type="dxa"/>
            <w:vAlign w:val="center"/>
          </w:tcPr>
          <w:p w14:paraId="152A2CFC" w14:textId="77777777" w:rsidR="001D4422" w:rsidRPr="001D4422" w:rsidRDefault="001D4422" w:rsidP="004F3D0B">
            <w:pPr>
              <w:ind w:right="-489"/>
              <w:rPr>
                <w:b/>
              </w:rPr>
            </w:pPr>
            <w:r w:rsidRPr="001D4422">
              <w:rPr>
                <w:b/>
              </w:rPr>
              <w:t>5,615</w:t>
            </w:r>
          </w:p>
        </w:tc>
      </w:tr>
      <w:tr w:rsidR="001D4422" w:rsidRPr="001D4422" w14:paraId="5232764A" w14:textId="77777777" w:rsidTr="004F3D0B">
        <w:tc>
          <w:tcPr>
            <w:tcW w:w="4503" w:type="dxa"/>
            <w:vAlign w:val="center"/>
          </w:tcPr>
          <w:p w14:paraId="0F9F939A" w14:textId="77777777" w:rsidR="001D4422" w:rsidRPr="001D4422" w:rsidRDefault="001D4422" w:rsidP="004F3D0B">
            <w:pPr>
              <w:ind w:right="-489"/>
              <w:rPr>
                <w:b/>
              </w:rPr>
            </w:pPr>
            <w:r w:rsidRPr="001D4422">
              <w:t>Social media reach in week 1</w:t>
            </w:r>
          </w:p>
        </w:tc>
        <w:tc>
          <w:tcPr>
            <w:tcW w:w="1451" w:type="dxa"/>
            <w:vAlign w:val="center"/>
          </w:tcPr>
          <w:p w14:paraId="77EE4712" w14:textId="77777777" w:rsidR="001D4422" w:rsidRPr="001D4422" w:rsidRDefault="001D4422" w:rsidP="004F3D0B">
            <w:pPr>
              <w:ind w:right="-489"/>
              <w:rPr>
                <w:b/>
              </w:rPr>
            </w:pPr>
            <w:r w:rsidRPr="001D4422">
              <w:rPr>
                <w:b/>
              </w:rPr>
              <w:t>7.5k</w:t>
            </w:r>
          </w:p>
        </w:tc>
        <w:tc>
          <w:tcPr>
            <w:tcW w:w="2843" w:type="dxa"/>
            <w:vAlign w:val="center"/>
          </w:tcPr>
          <w:p w14:paraId="0B296C5D" w14:textId="77777777" w:rsidR="001D4422" w:rsidRPr="001D4422" w:rsidRDefault="001D4422" w:rsidP="003A4A2B">
            <w:pPr>
              <w:rPr>
                <w:b/>
              </w:rPr>
            </w:pPr>
            <w:r w:rsidRPr="001D4422">
              <w:t>Social media reach at its peak</w:t>
            </w:r>
          </w:p>
        </w:tc>
        <w:tc>
          <w:tcPr>
            <w:tcW w:w="1268" w:type="dxa"/>
            <w:vAlign w:val="center"/>
          </w:tcPr>
          <w:p w14:paraId="4F2ED1C6" w14:textId="77777777" w:rsidR="001D4422" w:rsidRPr="001D4422" w:rsidRDefault="001D4422" w:rsidP="004F3D0B">
            <w:pPr>
              <w:ind w:right="-489"/>
              <w:rPr>
                <w:b/>
              </w:rPr>
            </w:pPr>
            <w:r w:rsidRPr="001D4422">
              <w:rPr>
                <w:b/>
              </w:rPr>
              <w:t>33k</w:t>
            </w:r>
          </w:p>
        </w:tc>
      </w:tr>
      <w:tr w:rsidR="001D4422" w:rsidRPr="001D4422" w14:paraId="540529FC" w14:textId="77777777" w:rsidTr="004F3D0B">
        <w:tc>
          <w:tcPr>
            <w:tcW w:w="4503" w:type="dxa"/>
            <w:vAlign w:val="center"/>
          </w:tcPr>
          <w:p w14:paraId="74F0DB28" w14:textId="77777777" w:rsidR="001D4422" w:rsidRPr="001D4422" w:rsidRDefault="001D4422" w:rsidP="004F3D0B">
            <w:pPr>
              <w:ind w:right="-250"/>
            </w:pPr>
            <w:r w:rsidRPr="001D4422">
              <w:t>Number of discussion sessions planned at start of consultation for patient and public representatives</w:t>
            </w:r>
          </w:p>
        </w:tc>
        <w:tc>
          <w:tcPr>
            <w:tcW w:w="1451" w:type="dxa"/>
            <w:vAlign w:val="center"/>
          </w:tcPr>
          <w:p w14:paraId="57148B69" w14:textId="77777777" w:rsidR="001D4422" w:rsidRPr="001D4422" w:rsidRDefault="001D4422" w:rsidP="004F3D0B">
            <w:pPr>
              <w:ind w:right="-489"/>
              <w:rPr>
                <w:b/>
              </w:rPr>
            </w:pPr>
            <w:r w:rsidRPr="001D4422">
              <w:rPr>
                <w:b/>
              </w:rPr>
              <w:t>14</w:t>
            </w:r>
          </w:p>
        </w:tc>
        <w:tc>
          <w:tcPr>
            <w:tcW w:w="2843" w:type="dxa"/>
            <w:vAlign w:val="center"/>
          </w:tcPr>
          <w:p w14:paraId="4A351AFA" w14:textId="77777777" w:rsidR="001D4422" w:rsidRPr="001D4422" w:rsidRDefault="001D4422" w:rsidP="004F3D0B">
            <w:pPr>
              <w:ind w:right="-108"/>
            </w:pPr>
            <w:r w:rsidRPr="001D4422">
              <w:t>Actual number of events and meetings with patient and public representatives</w:t>
            </w:r>
          </w:p>
        </w:tc>
        <w:tc>
          <w:tcPr>
            <w:tcW w:w="1268" w:type="dxa"/>
            <w:vAlign w:val="center"/>
          </w:tcPr>
          <w:p w14:paraId="7258CEDF" w14:textId="02597E7B" w:rsidR="001D4422" w:rsidRPr="001D4422" w:rsidRDefault="00C32577" w:rsidP="004F3D0B">
            <w:pPr>
              <w:ind w:right="-44"/>
              <w:rPr>
                <w:b/>
              </w:rPr>
            </w:pPr>
            <w:r>
              <w:rPr>
                <w:b/>
              </w:rPr>
              <w:t>99</w:t>
            </w:r>
            <w:r w:rsidR="001D4422" w:rsidRPr="001D4422">
              <w:rPr>
                <w:b/>
              </w:rPr>
              <w:t xml:space="preserve"> </w:t>
            </w:r>
          </w:p>
        </w:tc>
      </w:tr>
      <w:tr w:rsidR="001D4422" w:rsidRPr="001D4422" w14:paraId="274B8B4C" w14:textId="77777777" w:rsidTr="004F3D0B">
        <w:tc>
          <w:tcPr>
            <w:tcW w:w="4503" w:type="dxa"/>
            <w:vAlign w:val="center"/>
          </w:tcPr>
          <w:p w14:paraId="652894D1" w14:textId="77777777" w:rsidR="001D4422" w:rsidRPr="001D4422" w:rsidRDefault="001D4422" w:rsidP="004F3D0B">
            <w:pPr>
              <w:ind w:right="-250"/>
            </w:pPr>
            <w:r w:rsidRPr="001D4422">
              <w:t>Number of direct patient letters sent out in week 1</w:t>
            </w:r>
          </w:p>
        </w:tc>
        <w:tc>
          <w:tcPr>
            <w:tcW w:w="1451" w:type="dxa"/>
            <w:vAlign w:val="center"/>
          </w:tcPr>
          <w:p w14:paraId="60E201D2" w14:textId="77777777" w:rsidR="001D4422" w:rsidRPr="001D4422" w:rsidRDefault="001D4422" w:rsidP="004F3D0B">
            <w:pPr>
              <w:ind w:right="-489"/>
              <w:rPr>
                <w:b/>
              </w:rPr>
            </w:pPr>
            <w:r w:rsidRPr="001D4422">
              <w:rPr>
                <w:b/>
              </w:rPr>
              <w:t>0</w:t>
            </w:r>
          </w:p>
        </w:tc>
        <w:tc>
          <w:tcPr>
            <w:tcW w:w="2843" w:type="dxa"/>
            <w:vAlign w:val="center"/>
          </w:tcPr>
          <w:p w14:paraId="596CC4B5" w14:textId="77777777" w:rsidR="001D4422" w:rsidRPr="001D4422" w:rsidRDefault="001D4422" w:rsidP="004F3D0B">
            <w:pPr>
              <w:ind w:right="-108"/>
            </w:pPr>
            <w:r w:rsidRPr="001D4422">
              <w:t>Number of direct patient letters sent out by the end of consultation</w:t>
            </w:r>
          </w:p>
        </w:tc>
        <w:tc>
          <w:tcPr>
            <w:tcW w:w="1268" w:type="dxa"/>
            <w:vAlign w:val="center"/>
          </w:tcPr>
          <w:p w14:paraId="3CC3316A" w14:textId="6C2A7637" w:rsidR="001D4422" w:rsidRPr="001D4422" w:rsidRDefault="00424AA7" w:rsidP="004F3D0B">
            <w:pPr>
              <w:ind w:right="-44"/>
              <w:rPr>
                <w:b/>
              </w:rPr>
            </w:pPr>
            <w:r>
              <w:rPr>
                <w:b/>
              </w:rPr>
              <w:t>Over 84,000</w:t>
            </w:r>
          </w:p>
        </w:tc>
      </w:tr>
      <w:tr w:rsidR="001D4422" w:rsidRPr="001D4422" w14:paraId="050843F8" w14:textId="77777777" w:rsidTr="004F3D0B">
        <w:tc>
          <w:tcPr>
            <w:tcW w:w="4503" w:type="dxa"/>
            <w:vAlign w:val="center"/>
          </w:tcPr>
          <w:p w14:paraId="182BA9A5" w14:textId="77777777" w:rsidR="001D4422" w:rsidRPr="001D4422" w:rsidRDefault="001D4422" w:rsidP="004F3D0B">
            <w:pPr>
              <w:ind w:right="-250"/>
            </w:pPr>
            <w:r w:rsidRPr="001D4422">
              <w:t>Number of feedback surveys received at the end of week 1</w:t>
            </w:r>
          </w:p>
        </w:tc>
        <w:tc>
          <w:tcPr>
            <w:tcW w:w="1451" w:type="dxa"/>
            <w:vAlign w:val="center"/>
          </w:tcPr>
          <w:p w14:paraId="5E17D9E9" w14:textId="77777777" w:rsidR="001D4422" w:rsidRPr="001D4422" w:rsidRDefault="001D4422" w:rsidP="004F3D0B">
            <w:pPr>
              <w:ind w:right="-489"/>
              <w:rPr>
                <w:b/>
              </w:rPr>
            </w:pPr>
            <w:r w:rsidRPr="001D4422">
              <w:rPr>
                <w:b/>
              </w:rPr>
              <w:t>75</w:t>
            </w:r>
          </w:p>
        </w:tc>
        <w:tc>
          <w:tcPr>
            <w:tcW w:w="2843" w:type="dxa"/>
            <w:vAlign w:val="center"/>
          </w:tcPr>
          <w:p w14:paraId="540F979C" w14:textId="77777777" w:rsidR="001D4422" w:rsidRPr="001D4422" w:rsidRDefault="001D4422" w:rsidP="004F3D0B">
            <w:pPr>
              <w:ind w:right="-108"/>
            </w:pPr>
            <w:r w:rsidRPr="001D4422">
              <w:t>Number of survey responses at the close of consultation</w:t>
            </w:r>
          </w:p>
        </w:tc>
        <w:tc>
          <w:tcPr>
            <w:tcW w:w="1268" w:type="dxa"/>
            <w:vAlign w:val="center"/>
          </w:tcPr>
          <w:p w14:paraId="75381EF3" w14:textId="77777777" w:rsidR="001D4422" w:rsidRPr="00C32577" w:rsidRDefault="001D4422" w:rsidP="004F3D0B">
            <w:pPr>
              <w:ind w:right="-44"/>
              <w:rPr>
                <w:b/>
              </w:rPr>
            </w:pPr>
            <w:r w:rsidRPr="00C32577">
              <w:rPr>
                <w:b/>
              </w:rPr>
              <w:t>1,511</w:t>
            </w:r>
          </w:p>
        </w:tc>
      </w:tr>
      <w:tr w:rsidR="001D4422" w:rsidRPr="001D4422" w14:paraId="5510055F" w14:textId="77777777" w:rsidTr="004F3D0B">
        <w:tc>
          <w:tcPr>
            <w:tcW w:w="4503" w:type="dxa"/>
            <w:vAlign w:val="center"/>
          </w:tcPr>
          <w:p w14:paraId="292445F4" w14:textId="77777777" w:rsidR="001D4422" w:rsidRPr="001D4422" w:rsidRDefault="001D4422" w:rsidP="004F3D0B">
            <w:pPr>
              <w:ind w:right="-250"/>
            </w:pPr>
            <w:r w:rsidRPr="001D4422">
              <w:t>Number of planned discussions with people with protected characteristics</w:t>
            </w:r>
          </w:p>
        </w:tc>
        <w:tc>
          <w:tcPr>
            <w:tcW w:w="1451" w:type="dxa"/>
            <w:vAlign w:val="center"/>
          </w:tcPr>
          <w:p w14:paraId="6F9C78B4" w14:textId="77777777" w:rsidR="001D4422" w:rsidRPr="001D4422" w:rsidRDefault="001D4422" w:rsidP="004F3D0B">
            <w:pPr>
              <w:ind w:right="-489"/>
              <w:rPr>
                <w:b/>
              </w:rPr>
            </w:pPr>
            <w:r w:rsidRPr="001D4422">
              <w:rPr>
                <w:b/>
              </w:rPr>
              <w:t>20-25</w:t>
            </w:r>
          </w:p>
        </w:tc>
        <w:tc>
          <w:tcPr>
            <w:tcW w:w="2843" w:type="dxa"/>
            <w:vAlign w:val="center"/>
          </w:tcPr>
          <w:p w14:paraId="60CF9424" w14:textId="77777777" w:rsidR="001D4422" w:rsidRPr="001D4422" w:rsidRDefault="001D4422" w:rsidP="004F3D0B">
            <w:pPr>
              <w:ind w:right="-108"/>
            </w:pPr>
            <w:r w:rsidRPr="001D4422">
              <w:t>Actual number of discussions with people with protected characteristics</w:t>
            </w:r>
          </w:p>
        </w:tc>
        <w:tc>
          <w:tcPr>
            <w:tcW w:w="1268" w:type="dxa"/>
            <w:vAlign w:val="center"/>
          </w:tcPr>
          <w:p w14:paraId="16730192" w14:textId="740C0C02" w:rsidR="001D4422" w:rsidRPr="00C32577" w:rsidRDefault="00424AA7" w:rsidP="004F3D0B">
            <w:pPr>
              <w:ind w:right="-44"/>
              <w:rPr>
                <w:b/>
              </w:rPr>
            </w:pPr>
            <w:r>
              <w:rPr>
                <w:b/>
              </w:rPr>
              <w:t>43</w:t>
            </w:r>
          </w:p>
        </w:tc>
      </w:tr>
      <w:tr w:rsidR="001D4422" w:rsidRPr="001D4422" w14:paraId="700EBE69" w14:textId="77777777" w:rsidTr="004F3D0B">
        <w:tc>
          <w:tcPr>
            <w:tcW w:w="4503" w:type="dxa"/>
            <w:vAlign w:val="center"/>
          </w:tcPr>
          <w:p w14:paraId="62AAE45A" w14:textId="77777777" w:rsidR="001D4422" w:rsidRPr="001D4422" w:rsidRDefault="001D4422" w:rsidP="004F3D0B">
            <w:pPr>
              <w:ind w:right="-250"/>
            </w:pPr>
            <w:r w:rsidRPr="001D4422">
              <w:t>Number of responses gathered from pre-consultation</w:t>
            </w:r>
          </w:p>
        </w:tc>
        <w:tc>
          <w:tcPr>
            <w:tcW w:w="1451" w:type="dxa"/>
            <w:vAlign w:val="center"/>
          </w:tcPr>
          <w:p w14:paraId="51073E8A" w14:textId="77777777" w:rsidR="001D4422" w:rsidRPr="001D4422" w:rsidRDefault="001D4422" w:rsidP="004F3D0B">
            <w:pPr>
              <w:ind w:right="-489"/>
              <w:rPr>
                <w:b/>
              </w:rPr>
            </w:pPr>
            <w:r w:rsidRPr="001D4422">
              <w:rPr>
                <w:b/>
              </w:rPr>
              <w:t>Over 1,700</w:t>
            </w:r>
          </w:p>
        </w:tc>
        <w:tc>
          <w:tcPr>
            <w:tcW w:w="2843" w:type="dxa"/>
            <w:vAlign w:val="center"/>
          </w:tcPr>
          <w:p w14:paraId="1DF718EA" w14:textId="77777777" w:rsidR="001D4422" w:rsidRPr="001D4422" w:rsidRDefault="001D4422" w:rsidP="004F3D0B">
            <w:pPr>
              <w:ind w:right="-108"/>
            </w:pPr>
            <w:r w:rsidRPr="001D4422">
              <w:t>Number of responses gathered from consultation</w:t>
            </w:r>
          </w:p>
        </w:tc>
        <w:tc>
          <w:tcPr>
            <w:tcW w:w="1268" w:type="dxa"/>
            <w:vAlign w:val="center"/>
          </w:tcPr>
          <w:p w14:paraId="2B838840" w14:textId="79D94B56" w:rsidR="001D4422" w:rsidRPr="001D4422" w:rsidRDefault="001D4422" w:rsidP="004F3D0B">
            <w:pPr>
              <w:ind w:right="-44"/>
              <w:rPr>
                <w:b/>
              </w:rPr>
            </w:pPr>
            <w:r w:rsidRPr="001D4422">
              <w:rPr>
                <w:b/>
              </w:rPr>
              <w:t xml:space="preserve">Over </w:t>
            </w:r>
            <w:r w:rsidR="00C32577">
              <w:rPr>
                <w:b/>
              </w:rPr>
              <w:t>4,600</w:t>
            </w:r>
          </w:p>
        </w:tc>
      </w:tr>
    </w:tbl>
    <w:p w14:paraId="00ABC712" w14:textId="77777777" w:rsidR="001D4422" w:rsidRDefault="001D4422" w:rsidP="001D4422"/>
    <w:p w14:paraId="0BECA89C" w14:textId="77777777" w:rsidR="00B23EF7" w:rsidRPr="009102EC" w:rsidRDefault="00B23EF7" w:rsidP="00301C6E">
      <w:pPr>
        <w:pStyle w:val="Heading2"/>
      </w:pPr>
      <w:bookmarkStart w:id="360" w:name="_Toc16587088"/>
      <w:bookmarkStart w:id="361" w:name="_Toc17360502"/>
      <w:bookmarkStart w:id="362" w:name="_Ref23175919"/>
      <w:bookmarkStart w:id="363" w:name="_Toc27671992"/>
      <w:r w:rsidRPr="00213BB9">
        <w:t>Consultation response rates</w:t>
      </w:r>
      <w:bookmarkEnd w:id="360"/>
      <w:bookmarkEnd w:id="361"/>
      <w:bookmarkEnd w:id="362"/>
      <w:bookmarkEnd w:id="363"/>
    </w:p>
    <w:p w14:paraId="110D2B5C" w14:textId="77777777" w:rsidR="001D4422" w:rsidRDefault="001D4422" w:rsidP="001D4422">
      <w:pPr>
        <w:spacing w:after="0"/>
        <w:rPr>
          <w:rFonts w:ascii="Arial" w:eastAsia="Arial" w:hAnsi="Arial" w:cs="Arial"/>
          <w:lang w:val="en-US"/>
        </w:rPr>
      </w:pPr>
    </w:p>
    <w:p w14:paraId="41453539" w14:textId="77777777" w:rsidR="001D4422" w:rsidRPr="001D4422" w:rsidRDefault="001D4422" w:rsidP="001D4422">
      <w:pPr>
        <w:rPr>
          <w:rFonts w:ascii="Arial" w:eastAsia="Arial" w:hAnsi="Arial" w:cs="Arial"/>
          <w:lang w:val="en-US"/>
        </w:rPr>
      </w:pPr>
      <w:r w:rsidRPr="001D4422">
        <w:rPr>
          <w:rFonts w:ascii="Arial" w:eastAsia="Arial" w:hAnsi="Arial" w:cs="Arial"/>
          <w:lang w:val="en-US"/>
        </w:rPr>
        <w:t>Feedback was captured and recorded in the following forms:</w:t>
      </w:r>
    </w:p>
    <w:p w14:paraId="1717AC84" w14:textId="0D05C8AE" w:rsidR="001D4422" w:rsidRPr="001D4422" w:rsidRDefault="001D4422" w:rsidP="007D6A88">
      <w:pPr>
        <w:pStyle w:val="ListParagraph"/>
        <w:numPr>
          <w:ilvl w:val="0"/>
          <w:numId w:val="33"/>
        </w:numPr>
        <w:rPr>
          <w:rFonts w:ascii="Arial" w:eastAsia="Arial" w:hAnsi="Arial" w:cs="Arial"/>
          <w:lang w:val="en-US"/>
        </w:rPr>
      </w:pPr>
      <w:r w:rsidRPr="001D4422">
        <w:rPr>
          <w:rFonts w:ascii="Arial" w:eastAsia="Arial" w:hAnsi="Arial" w:cs="Arial"/>
          <w:lang w:val="en-US"/>
        </w:rPr>
        <w:t>Online survey responses</w:t>
      </w:r>
      <w:r w:rsidR="00C32577">
        <w:rPr>
          <w:rFonts w:ascii="Arial" w:eastAsia="Arial" w:hAnsi="Arial" w:cs="Arial"/>
          <w:lang w:val="en-US"/>
        </w:rPr>
        <w:t>, including Easy Read versions</w:t>
      </w:r>
      <w:r w:rsidRPr="001D4422">
        <w:rPr>
          <w:rFonts w:ascii="Arial" w:eastAsia="Arial" w:hAnsi="Arial" w:cs="Arial"/>
          <w:lang w:val="en-US"/>
        </w:rPr>
        <w:t>.</w:t>
      </w:r>
    </w:p>
    <w:p w14:paraId="02421182" w14:textId="77777777" w:rsidR="001D4422" w:rsidRPr="001D4422" w:rsidRDefault="001D4422" w:rsidP="007D6A88">
      <w:pPr>
        <w:pStyle w:val="ListParagraph"/>
        <w:numPr>
          <w:ilvl w:val="0"/>
          <w:numId w:val="33"/>
        </w:numPr>
        <w:rPr>
          <w:rFonts w:ascii="Arial" w:eastAsia="Arial" w:hAnsi="Arial" w:cs="Arial"/>
          <w:lang w:val="en-US"/>
        </w:rPr>
      </w:pPr>
      <w:r w:rsidRPr="001D4422">
        <w:rPr>
          <w:rFonts w:ascii="Arial" w:eastAsia="Arial" w:hAnsi="Arial" w:cs="Arial"/>
          <w:lang w:val="en-US"/>
        </w:rPr>
        <w:t>Hard copy survey responses, including Easy Read version.</w:t>
      </w:r>
    </w:p>
    <w:p w14:paraId="3BA65BA1" w14:textId="77777777" w:rsidR="001D4422" w:rsidRPr="001D4422" w:rsidRDefault="001D4422" w:rsidP="007D6A88">
      <w:pPr>
        <w:pStyle w:val="ListParagraph"/>
        <w:numPr>
          <w:ilvl w:val="0"/>
          <w:numId w:val="33"/>
        </w:numPr>
        <w:rPr>
          <w:rFonts w:ascii="Arial" w:eastAsia="Arial" w:hAnsi="Arial" w:cs="Arial"/>
          <w:lang w:val="en-US"/>
        </w:rPr>
      </w:pPr>
      <w:r w:rsidRPr="001D4422">
        <w:rPr>
          <w:rFonts w:ascii="Arial" w:eastAsia="Arial" w:hAnsi="Arial" w:cs="Arial"/>
          <w:lang w:val="en-US"/>
        </w:rPr>
        <w:t>Written letters and emails.</w:t>
      </w:r>
    </w:p>
    <w:p w14:paraId="7815FA31" w14:textId="77777777" w:rsidR="001D4422" w:rsidRPr="001D4422" w:rsidRDefault="001D4422" w:rsidP="007D6A88">
      <w:pPr>
        <w:pStyle w:val="ListParagraph"/>
        <w:numPr>
          <w:ilvl w:val="0"/>
          <w:numId w:val="33"/>
        </w:numPr>
        <w:rPr>
          <w:rFonts w:ascii="Arial" w:eastAsia="Arial" w:hAnsi="Arial" w:cs="Arial"/>
          <w:lang w:val="en-US"/>
        </w:rPr>
      </w:pPr>
      <w:r w:rsidRPr="001D4422">
        <w:rPr>
          <w:rFonts w:ascii="Arial" w:eastAsia="Arial" w:hAnsi="Arial" w:cs="Arial"/>
          <w:lang w:val="en-US"/>
        </w:rPr>
        <w:t>Notes of face-to-face conversations at City Road and other locations.</w:t>
      </w:r>
    </w:p>
    <w:p w14:paraId="7E2C1E50" w14:textId="77777777" w:rsidR="001D4422" w:rsidRPr="001D4422" w:rsidRDefault="001D4422" w:rsidP="007D6A88">
      <w:pPr>
        <w:pStyle w:val="ListParagraph"/>
        <w:numPr>
          <w:ilvl w:val="0"/>
          <w:numId w:val="33"/>
        </w:numPr>
        <w:rPr>
          <w:rFonts w:ascii="Arial" w:eastAsia="Arial" w:hAnsi="Arial" w:cs="Arial"/>
          <w:lang w:val="en-US"/>
        </w:rPr>
      </w:pPr>
      <w:r w:rsidRPr="001D4422">
        <w:rPr>
          <w:rFonts w:ascii="Arial" w:eastAsia="Arial" w:hAnsi="Arial" w:cs="Arial"/>
          <w:lang w:val="en-US"/>
        </w:rPr>
        <w:t>Notes of all meetings compiled within a standard template.</w:t>
      </w:r>
    </w:p>
    <w:p w14:paraId="7D93CE48" w14:textId="72520F2C" w:rsidR="001D4422" w:rsidRPr="001D4422" w:rsidRDefault="001D4422" w:rsidP="007D6A88">
      <w:pPr>
        <w:pStyle w:val="ListParagraph"/>
        <w:numPr>
          <w:ilvl w:val="0"/>
          <w:numId w:val="33"/>
        </w:numPr>
        <w:rPr>
          <w:rFonts w:ascii="Arial" w:eastAsia="Arial" w:hAnsi="Arial" w:cs="Arial"/>
          <w:lang w:val="en-US"/>
        </w:rPr>
      </w:pPr>
      <w:r w:rsidRPr="001D4422">
        <w:rPr>
          <w:rFonts w:ascii="Arial" w:eastAsia="Arial" w:hAnsi="Arial" w:cs="Arial"/>
          <w:lang w:val="en-US"/>
        </w:rPr>
        <w:t xml:space="preserve">Notes of </w:t>
      </w:r>
      <w:r w:rsidR="00C32577">
        <w:rPr>
          <w:rFonts w:ascii="Arial" w:eastAsia="Arial" w:hAnsi="Arial" w:cs="Arial"/>
          <w:lang w:val="en-US"/>
        </w:rPr>
        <w:t xml:space="preserve">feedback from </w:t>
      </w:r>
      <w:r w:rsidRPr="001D4422">
        <w:rPr>
          <w:rFonts w:ascii="Arial" w:eastAsia="Arial" w:hAnsi="Arial" w:cs="Arial"/>
          <w:lang w:val="en-US"/>
        </w:rPr>
        <w:t>phone conversations compiled within a standard template.</w:t>
      </w:r>
    </w:p>
    <w:p w14:paraId="2A5D9DAA" w14:textId="01B838E7" w:rsidR="001D4422" w:rsidRPr="001D4422" w:rsidRDefault="001D4422" w:rsidP="007D6A88">
      <w:pPr>
        <w:pStyle w:val="ListParagraph"/>
        <w:numPr>
          <w:ilvl w:val="0"/>
          <w:numId w:val="33"/>
        </w:numPr>
        <w:rPr>
          <w:rFonts w:ascii="Arial" w:eastAsia="Arial" w:hAnsi="Arial" w:cs="Arial"/>
          <w:lang w:val="en-US"/>
        </w:rPr>
      </w:pPr>
      <w:r w:rsidRPr="001D4422">
        <w:rPr>
          <w:rFonts w:ascii="Arial" w:eastAsia="Arial" w:hAnsi="Arial" w:cs="Arial"/>
          <w:lang w:val="en-US"/>
        </w:rPr>
        <w:t>Notes of social media comments</w:t>
      </w:r>
      <w:r w:rsidR="003A4A2B">
        <w:rPr>
          <w:rFonts w:ascii="Arial" w:eastAsia="Arial" w:hAnsi="Arial" w:cs="Arial"/>
          <w:lang w:val="en-US"/>
        </w:rPr>
        <w:t>.</w:t>
      </w:r>
    </w:p>
    <w:p w14:paraId="64763FD3" w14:textId="77777777" w:rsidR="001D4422" w:rsidRPr="001D4422" w:rsidRDefault="001D4422" w:rsidP="007D6A88">
      <w:pPr>
        <w:pStyle w:val="ListParagraph"/>
        <w:numPr>
          <w:ilvl w:val="0"/>
          <w:numId w:val="33"/>
        </w:numPr>
        <w:rPr>
          <w:rFonts w:ascii="Arial" w:eastAsia="Arial" w:hAnsi="Arial" w:cs="Arial"/>
          <w:lang w:val="en-US"/>
        </w:rPr>
      </w:pPr>
      <w:r w:rsidRPr="001D4422">
        <w:rPr>
          <w:rFonts w:ascii="Arial" w:eastAsia="Arial" w:hAnsi="Arial" w:cs="Arial"/>
          <w:lang w:val="en-US"/>
        </w:rPr>
        <w:t xml:space="preserve">Mini survey conducted by website </w:t>
      </w:r>
      <w:proofErr w:type="spellStart"/>
      <w:r w:rsidRPr="001D4422">
        <w:rPr>
          <w:rFonts w:ascii="Arial" w:eastAsia="Arial" w:hAnsi="Arial" w:cs="Arial"/>
          <w:lang w:val="en-US"/>
        </w:rPr>
        <w:t>chatbot</w:t>
      </w:r>
      <w:proofErr w:type="spellEnd"/>
      <w:r w:rsidRPr="001D4422">
        <w:rPr>
          <w:rFonts w:ascii="Arial" w:eastAsia="Arial" w:hAnsi="Arial" w:cs="Arial"/>
          <w:lang w:val="en-US"/>
        </w:rPr>
        <w:t>.</w:t>
      </w:r>
    </w:p>
    <w:p w14:paraId="277B5CEB" w14:textId="787F8180" w:rsidR="001D4422" w:rsidRDefault="001D4422" w:rsidP="001D4422">
      <w:pPr>
        <w:rPr>
          <w:rFonts w:ascii="Arial" w:eastAsia="Arial" w:hAnsi="Arial" w:cs="Arial"/>
          <w:lang w:val="en-US"/>
        </w:rPr>
      </w:pPr>
      <w:r>
        <w:rPr>
          <w:rFonts w:ascii="Arial" w:eastAsia="Arial" w:hAnsi="Arial" w:cs="Arial"/>
          <w:lang w:val="en-US"/>
        </w:rPr>
        <w:t>A</w:t>
      </w:r>
      <w:r w:rsidRPr="001D4422">
        <w:rPr>
          <w:rFonts w:ascii="Arial" w:eastAsia="Arial" w:hAnsi="Arial" w:cs="Arial"/>
          <w:lang w:val="en-US"/>
        </w:rPr>
        <w:t xml:space="preserve">ll original data and notes were transferred </w:t>
      </w:r>
      <w:r>
        <w:rPr>
          <w:rFonts w:ascii="Arial" w:eastAsia="Arial" w:hAnsi="Arial" w:cs="Arial"/>
          <w:lang w:val="en-US"/>
        </w:rPr>
        <w:t xml:space="preserve">to consultation advisors, Participate Ltd, </w:t>
      </w:r>
      <w:r w:rsidRPr="001D4422">
        <w:rPr>
          <w:rFonts w:ascii="Arial" w:eastAsia="Arial" w:hAnsi="Arial" w:cs="Arial"/>
          <w:lang w:val="en-US"/>
        </w:rPr>
        <w:t>for independent evaluation. A complete record of all data is stored under GDPR guidelines in an engagement log, feedback log and issues log.</w:t>
      </w:r>
      <w:r>
        <w:rPr>
          <w:rFonts w:ascii="Arial" w:eastAsia="Arial" w:hAnsi="Arial" w:cs="Arial"/>
          <w:lang w:val="en-US"/>
        </w:rPr>
        <w:t xml:space="preserve"> The output of this analysis is described in Chapter </w:t>
      </w:r>
      <w:r>
        <w:rPr>
          <w:rFonts w:ascii="Arial" w:eastAsia="Arial" w:hAnsi="Arial" w:cs="Arial"/>
          <w:lang w:val="en-US"/>
        </w:rPr>
        <w:fldChar w:fldCharType="begin"/>
      </w:r>
      <w:r>
        <w:rPr>
          <w:rFonts w:ascii="Arial" w:eastAsia="Arial" w:hAnsi="Arial" w:cs="Arial"/>
          <w:lang w:val="en-US"/>
        </w:rPr>
        <w:instrText xml:space="preserve"> REF _Ref22282107 \r \h </w:instrText>
      </w:r>
      <w:r>
        <w:rPr>
          <w:rFonts w:ascii="Arial" w:eastAsia="Arial" w:hAnsi="Arial" w:cs="Arial"/>
          <w:lang w:val="en-US"/>
        </w:rPr>
      </w:r>
      <w:r>
        <w:rPr>
          <w:rFonts w:ascii="Arial" w:eastAsia="Arial" w:hAnsi="Arial" w:cs="Arial"/>
          <w:lang w:val="en-US"/>
        </w:rPr>
        <w:fldChar w:fldCharType="separate"/>
      </w:r>
      <w:r w:rsidR="00D31358">
        <w:rPr>
          <w:rFonts w:ascii="Arial" w:eastAsia="Arial" w:hAnsi="Arial" w:cs="Arial"/>
          <w:lang w:val="en-US"/>
        </w:rPr>
        <w:t>2</w:t>
      </w:r>
      <w:r>
        <w:rPr>
          <w:rFonts w:ascii="Arial" w:eastAsia="Arial" w:hAnsi="Arial" w:cs="Arial"/>
          <w:lang w:val="en-US"/>
        </w:rPr>
        <w:fldChar w:fldCharType="end"/>
      </w:r>
      <w:r>
        <w:rPr>
          <w:rFonts w:ascii="Arial" w:eastAsia="Arial" w:hAnsi="Arial" w:cs="Arial"/>
          <w:lang w:val="en-US"/>
        </w:rPr>
        <w:t xml:space="preserve">, and detailed in the </w:t>
      </w:r>
      <w:r w:rsidR="006C2575">
        <w:rPr>
          <w:rFonts w:ascii="Arial" w:eastAsia="Arial" w:hAnsi="Arial" w:cs="Arial"/>
          <w:lang w:val="en-US"/>
        </w:rPr>
        <w:t>Consultation Findings Report</w:t>
      </w:r>
      <w:r>
        <w:rPr>
          <w:rFonts w:ascii="Arial" w:eastAsia="Arial" w:hAnsi="Arial" w:cs="Arial"/>
          <w:lang w:val="en-US"/>
        </w:rPr>
        <w:t>.</w:t>
      </w:r>
    </w:p>
    <w:p w14:paraId="42A85FFD" w14:textId="1CC8F20D" w:rsidR="00AE065E" w:rsidRDefault="00AE065E" w:rsidP="00AE065E">
      <w:pPr>
        <w:rPr>
          <w:rFonts w:ascii="Arial" w:eastAsia="Arial" w:hAnsi="Arial" w:cs="Arial"/>
          <w:lang w:val="en-US"/>
        </w:rPr>
      </w:pPr>
      <w:r>
        <w:rPr>
          <w:rFonts w:ascii="Arial" w:eastAsia="Arial" w:hAnsi="Arial" w:cs="Arial"/>
          <w:lang w:val="en-US"/>
        </w:rPr>
        <w:t xml:space="preserve">In total we collected views </w:t>
      </w:r>
      <w:r w:rsidR="00527289">
        <w:rPr>
          <w:rFonts w:ascii="Arial" w:eastAsia="Arial" w:hAnsi="Arial" w:cs="Arial"/>
          <w:lang w:val="en-US"/>
        </w:rPr>
        <w:t>through over</w:t>
      </w:r>
      <w:r>
        <w:rPr>
          <w:rFonts w:ascii="Arial" w:eastAsia="Arial" w:hAnsi="Arial" w:cs="Arial"/>
          <w:lang w:val="en-US"/>
        </w:rPr>
        <w:t xml:space="preserve"> </w:t>
      </w:r>
      <w:r w:rsidR="00652C02">
        <w:rPr>
          <w:rFonts w:ascii="Arial" w:eastAsia="Arial" w:hAnsi="Arial" w:cs="Arial"/>
          <w:lang w:val="en-US"/>
        </w:rPr>
        <w:t>4,6</w:t>
      </w:r>
      <w:r>
        <w:rPr>
          <w:rFonts w:ascii="Arial" w:eastAsia="Arial" w:hAnsi="Arial" w:cs="Arial"/>
          <w:lang w:val="en-US"/>
        </w:rPr>
        <w:t xml:space="preserve">00 </w:t>
      </w:r>
      <w:r w:rsidR="00527289">
        <w:rPr>
          <w:rFonts w:ascii="Arial" w:eastAsia="Arial" w:hAnsi="Arial" w:cs="Arial"/>
          <w:lang w:val="en-US"/>
        </w:rPr>
        <w:t>contributions</w:t>
      </w:r>
      <w:r>
        <w:rPr>
          <w:rFonts w:ascii="Arial" w:eastAsia="Arial" w:hAnsi="Arial" w:cs="Arial"/>
          <w:lang w:val="en-US"/>
        </w:rPr>
        <w:t xml:space="preserve">, including </w:t>
      </w:r>
      <w:r w:rsidR="00865D1A">
        <w:rPr>
          <w:rFonts w:ascii="Arial" w:eastAsia="Arial" w:hAnsi="Arial" w:cs="Arial"/>
          <w:lang w:val="en-US"/>
        </w:rPr>
        <w:t>1,511</w:t>
      </w:r>
      <w:r>
        <w:rPr>
          <w:rFonts w:ascii="Arial" w:eastAsia="Arial" w:hAnsi="Arial" w:cs="Arial"/>
          <w:lang w:val="en-US"/>
        </w:rPr>
        <w:t xml:space="preserve"> survey responses.</w:t>
      </w:r>
    </w:p>
    <w:p w14:paraId="507744BA" w14:textId="3832E339" w:rsidR="00AE065E" w:rsidRDefault="00A3388F" w:rsidP="001D4422">
      <w:pPr>
        <w:rPr>
          <w:rFonts w:ascii="Arial" w:eastAsia="Arial" w:hAnsi="Arial" w:cs="Arial"/>
          <w:lang w:val="en-US"/>
        </w:rPr>
      </w:pPr>
      <w:r>
        <w:rPr>
          <w:rFonts w:ascii="Arial" w:eastAsia="Arial" w:hAnsi="Arial" w:cs="Arial"/>
          <w:lang w:val="en-US"/>
        </w:rPr>
        <w:t>The Consultation Findings Report</w:t>
      </w:r>
      <w:r w:rsidR="00AE065E">
        <w:rPr>
          <w:rFonts w:ascii="Arial" w:eastAsia="Arial" w:hAnsi="Arial" w:cs="Arial"/>
          <w:lang w:val="en-US"/>
        </w:rPr>
        <w:t xml:space="preserve"> includes a breakdown of responses </w:t>
      </w:r>
      <w:r w:rsidR="00AD2239">
        <w:rPr>
          <w:rFonts w:ascii="Arial" w:eastAsia="Arial" w:hAnsi="Arial" w:cs="Arial"/>
          <w:lang w:val="en-US"/>
        </w:rPr>
        <w:t>across different demographic groups</w:t>
      </w:r>
      <w:r w:rsidR="008E15D0">
        <w:rPr>
          <w:rFonts w:ascii="Arial" w:eastAsia="Arial" w:hAnsi="Arial" w:cs="Arial"/>
          <w:lang w:val="en-US"/>
        </w:rPr>
        <w:t xml:space="preserve">, and shows a </w:t>
      </w:r>
      <w:r w:rsidR="008E15D0" w:rsidRPr="008E15D0">
        <w:rPr>
          <w:rFonts w:ascii="Arial" w:eastAsia="Arial" w:hAnsi="Arial" w:cs="Arial"/>
          <w:lang w:val="en-US"/>
        </w:rPr>
        <w:t>broad representation of profiles in response to the survey</w:t>
      </w:r>
      <w:r w:rsidR="00AD2239">
        <w:rPr>
          <w:rFonts w:ascii="Arial" w:eastAsia="Arial" w:hAnsi="Arial" w:cs="Arial"/>
          <w:lang w:val="en-US"/>
        </w:rPr>
        <w:t>.</w:t>
      </w:r>
      <w:r w:rsidR="00AE065E">
        <w:rPr>
          <w:rFonts w:ascii="Arial" w:eastAsia="Arial" w:hAnsi="Arial" w:cs="Arial"/>
          <w:lang w:val="en-US"/>
        </w:rPr>
        <w:t xml:space="preserve"> Commissioners are confident that robust conclusions can be drawn from the consultation because:</w:t>
      </w:r>
    </w:p>
    <w:p w14:paraId="0A9468EB" w14:textId="5E11C529" w:rsidR="00AE065E" w:rsidRDefault="00AE065E" w:rsidP="007D6A88">
      <w:pPr>
        <w:pStyle w:val="ListParagraph"/>
        <w:numPr>
          <w:ilvl w:val="0"/>
          <w:numId w:val="46"/>
        </w:numPr>
        <w:rPr>
          <w:rFonts w:ascii="Arial" w:eastAsia="Arial" w:hAnsi="Arial" w:cs="Arial"/>
          <w:lang w:val="en-US"/>
        </w:rPr>
      </w:pPr>
      <w:r>
        <w:rPr>
          <w:rFonts w:ascii="Arial" w:eastAsia="Arial" w:hAnsi="Arial" w:cs="Arial"/>
          <w:lang w:val="en-US"/>
        </w:rPr>
        <w:t xml:space="preserve">Overall response rates were high </w:t>
      </w:r>
      <w:r w:rsidR="008E15D0">
        <w:rPr>
          <w:rFonts w:ascii="Arial" w:eastAsia="Arial" w:hAnsi="Arial" w:cs="Arial"/>
          <w:lang w:val="en-US"/>
        </w:rPr>
        <w:t xml:space="preserve">– </w:t>
      </w:r>
      <w:r>
        <w:rPr>
          <w:rFonts w:ascii="Arial" w:eastAsia="Arial" w:hAnsi="Arial" w:cs="Arial"/>
          <w:lang w:val="en-US"/>
        </w:rPr>
        <w:t xml:space="preserve">we </w:t>
      </w:r>
      <w:r w:rsidR="00527289">
        <w:rPr>
          <w:rFonts w:ascii="Arial" w:eastAsia="Arial" w:hAnsi="Arial" w:cs="Arial"/>
          <w:lang w:val="en-US"/>
        </w:rPr>
        <w:t xml:space="preserve">received over </w:t>
      </w:r>
      <w:r w:rsidR="00652C02">
        <w:rPr>
          <w:rFonts w:ascii="Arial" w:eastAsia="Arial" w:hAnsi="Arial" w:cs="Arial"/>
          <w:lang w:val="en-US"/>
        </w:rPr>
        <w:t>4,6</w:t>
      </w:r>
      <w:r>
        <w:rPr>
          <w:rFonts w:ascii="Arial" w:eastAsia="Arial" w:hAnsi="Arial" w:cs="Arial"/>
          <w:lang w:val="en-US"/>
        </w:rPr>
        <w:t xml:space="preserve">00 </w:t>
      </w:r>
      <w:r w:rsidR="00527289">
        <w:rPr>
          <w:rFonts w:ascii="Arial" w:eastAsia="Arial" w:hAnsi="Arial" w:cs="Arial"/>
          <w:lang w:val="en-US"/>
        </w:rPr>
        <w:t xml:space="preserve">contributions </w:t>
      </w:r>
      <w:r w:rsidR="00652C02">
        <w:rPr>
          <w:rFonts w:ascii="Arial" w:eastAsia="Arial" w:hAnsi="Arial" w:cs="Arial"/>
          <w:lang w:val="en-US"/>
        </w:rPr>
        <w:t xml:space="preserve">in total, including </w:t>
      </w:r>
      <w:r w:rsidR="00865D1A">
        <w:rPr>
          <w:rFonts w:ascii="Arial" w:eastAsia="Arial" w:hAnsi="Arial" w:cs="Arial"/>
          <w:lang w:val="en-US"/>
        </w:rPr>
        <w:t>1,511</w:t>
      </w:r>
      <w:r>
        <w:rPr>
          <w:rFonts w:ascii="Arial" w:eastAsia="Arial" w:hAnsi="Arial" w:cs="Arial"/>
          <w:lang w:val="en-US"/>
        </w:rPr>
        <w:t xml:space="preserve"> completed surveys</w:t>
      </w:r>
      <w:r w:rsidR="00424AA7">
        <w:rPr>
          <w:rFonts w:ascii="Arial" w:eastAsia="Arial" w:hAnsi="Arial" w:cs="Arial"/>
          <w:lang w:val="en-US"/>
        </w:rPr>
        <w:t>.</w:t>
      </w:r>
    </w:p>
    <w:p w14:paraId="7A89AE93" w14:textId="6D2ED6BB" w:rsidR="00AE065E" w:rsidRDefault="00AE065E" w:rsidP="007D6A88">
      <w:pPr>
        <w:pStyle w:val="ListParagraph"/>
        <w:numPr>
          <w:ilvl w:val="0"/>
          <w:numId w:val="46"/>
        </w:numPr>
        <w:rPr>
          <w:rFonts w:ascii="Arial" w:eastAsia="Arial" w:hAnsi="Arial" w:cs="Arial"/>
          <w:lang w:val="en-US"/>
        </w:rPr>
      </w:pPr>
      <w:r>
        <w:rPr>
          <w:rFonts w:ascii="Arial" w:eastAsia="Arial" w:hAnsi="Arial" w:cs="Arial"/>
          <w:lang w:val="en-US"/>
        </w:rPr>
        <w:lastRenderedPageBreak/>
        <w:t xml:space="preserve">Survey responses were received from a spread of age-groups (with </w:t>
      </w:r>
      <w:r w:rsidR="008E15D0">
        <w:rPr>
          <w:rFonts w:ascii="Arial" w:eastAsia="Arial" w:hAnsi="Arial" w:cs="Arial"/>
          <w:lang w:val="en-US"/>
        </w:rPr>
        <w:t xml:space="preserve">64% of </w:t>
      </w:r>
      <w:r>
        <w:rPr>
          <w:rFonts w:ascii="Arial" w:eastAsia="Arial" w:hAnsi="Arial" w:cs="Arial"/>
          <w:lang w:val="en-US"/>
        </w:rPr>
        <w:t xml:space="preserve">responses from people aged over 50), ethnic groups, and sexual orientation. 341 </w:t>
      </w:r>
      <w:r w:rsidR="008E15D0">
        <w:rPr>
          <w:rFonts w:ascii="Arial" w:eastAsia="Arial" w:hAnsi="Arial" w:cs="Arial"/>
          <w:lang w:val="en-US"/>
        </w:rPr>
        <w:t xml:space="preserve">(23%) </w:t>
      </w:r>
      <w:r>
        <w:rPr>
          <w:rFonts w:ascii="Arial" w:eastAsia="Arial" w:hAnsi="Arial" w:cs="Arial"/>
          <w:lang w:val="en-US"/>
        </w:rPr>
        <w:t xml:space="preserve">survey responses were from people with a disability, of which 118 are </w:t>
      </w:r>
      <w:r w:rsidR="00CB605C">
        <w:rPr>
          <w:rFonts w:ascii="Arial" w:eastAsia="Arial" w:hAnsi="Arial" w:cs="Arial"/>
          <w:lang w:val="en-US"/>
        </w:rPr>
        <w:t xml:space="preserve">registered </w:t>
      </w:r>
      <w:r>
        <w:rPr>
          <w:rFonts w:ascii="Arial" w:eastAsia="Arial" w:hAnsi="Arial" w:cs="Arial"/>
          <w:lang w:val="en-US"/>
        </w:rPr>
        <w:t>blind or partially sighted</w:t>
      </w:r>
      <w:r w:rsidR="00CB605C">
        <w:rPr>
          <w:rFonts w:ascii="Arial" w:eastAsia="Arial" w:hAnsi="Arial" w:cs="Arial"/>
          <w:lang w:val="en-US"/>
        </w:rPr>
        <w:t xml:space="preserve"> (note, many people with a sight-affecting condition are not registered blind or partially sighted)</w:t>
      </w:r>
      <w:r w:rsidR="00424AA7">
        <w:rPr>
          <w:rFonts w:ascii="Arial" w:eastAsia="Arial" w:hAnsi="Arial" w:cs="Arial"/>
          <w:lang w:val="en-US"/>
        </w:rPr>
        <w:t>.</w:t>
      </w:r>
    </w:p>
    <w:p w14:paraId="29B122C7" w14:textId="1A2C4BE4" w:rsidR="00C32577" w:rsidRDefault="00C32577" w:rsidP="007D6A88">
      <w:pPr>
        <w:pStyle w:val="ListParagraph"/>
        <w:numPr>
          <w:ilvl w:val="0"/>
          <w:numId w:val="46"/>
        </w:numPr>
        <w:rPr>
          <w:rFonts w:ascii="Arial" w:eastAsia="Arial" w:hAnsi="Arial" w:cs="Arial"/>
          <w:lang w:val="en-US"/>
        </w:rPr>
      </w:pPr>
      <w:r>
        <w:rPr>
          <w:rFonts w:ascii="Arial" w:eastAsia="Arial" w:hAnsi="Arial" w:cs="Arial"/>
          <w:lang w:val="en-US"/>
        </w:rPr>
        <w:t xml:space="preserve">A high number of current or former service users responded, as well as groups and </w:t>
      </w:r>
      <w:proofErr w:type="spellStart"/>
      <w:r>
        <w:rPr>
          <w:rFonts w:ascii="Arial" w:eastAsia="Arial" w:hAnsi="Arial" w:cs="Arial"/>
          <w:lang w:val="en-US"/>
        </w:rPr>
        <w:t>organisations</w:t>
      </w:r>
      <w:proofErr w:type="spellEnd"/>
      <w:r>
        <w:rPr>
          <w:rFonts w:ascii="Arial" w:eastAsia="Arial" w:hAnsi="Arial" w:cs="Arial"/>
          <w:lang w:val="en-US"/>
        </w:rPr>
        <w:t xml:space="preserve"> related to eye health (see </w:t>
      </w:r>
      <w:r>
        <w:rPr>
          <w:rFonts w:ascii="Arial" w:eastAsia="Arial" w:hAnsi="Arial" w:cs="Arial"/>
          <w:highlight w:val="yellow"/>
          <w:lang w:val="en-US"/>
        </w:rPr>
        <w:fldChar w:fldCharType="begin"/>
      </w:r>
      <w:r>
        <w:rPr>
          <w:rFonts w:ascii="Arial" w:eastAsia="Arial" w:hAnsi="Arial" w:cs="Arial"/>
          <w:lang w:val="en-US"/>
        </w:rPr>
        <w:instrText xml:space="preserve"> REF _Ref23759903 \h </w:instrText>
      </w:r>
      <w:r>
        <w:rPr>
          <w:rFonts w:ascii="Arial" w:eastAsia="Arial" w:hAnsi="Arial" w:cs="Arial"/>
          <w:highlight w:val="yellow"/>
          <w:lang w:val="en-US"/>
        </w:rPr>
      </w:r>
      <w:r>
        <w:rPr>
          <w:rFonts w:ascii="Arial" w:eastAsia="Arial" w:hAnsi="Arial" w:cs="Arial"/>
          <w:highlight w:val="yellow"/>
          <w:lang w:val="en-US"/>
        </w:rPr>
        <w:fldChar w:fldCharType="separate"/>
      </w:r>
      <w:r w:rsidR="00D31358">
        <w:t xml:space="preserve">Figure </w:t>
      </w:r>
      <w:r w:rsidR="00D31358">
        <w:rPr>
          <w:noProof/>
        </w:rPr>
        <w:t>14</w:t>
      </w:r>
      <w:r>
        <w:rPr>
          <w:rFonts w:ascii="Arial" w:eastAsia="Arial" w:hAnsi="Arial" w:cs="Arial"/>
          <w:highlight w:val="yellow"/>
          <w:lang w:val="en-US"/>
        </w:rPr>
        <w:fldChar w:fldCharType="end"/>
      </w:r>
      <w:r>
        <w:rPr>
          <w:rFonts w:ascii="Arial" w:eastAsia="Arial" w:hAnsi="Arial" w:cs="Arial"/>
          <w:lang w:val="en-US"/>
        </w:rPr>
        <w:t>)</w:t>
      </w:r>
      <w:r w:rsidR="00424AA7">
        <w:rPr>
          <w:rFonts w:ascii="Arial" w:eastAsia="Arial" w:hAnsi="Arial" w:cs="Arial"/>
          <w:lang w:val="en-US"/>
        </w:rPr>
        <w:t>.</w:t>
      </w:r>
    </w:p>
    <w:p w14:paraId="24D59293" w14:textId="7A9A018C" w:rsidR="00AE065E" w:rsidRPr="00C32577" w:rsidRDefault="00C32577" w:rsidP="007D6A88">
      <w:pPr>
        <w:pStyle w:val="ListParagraph"/>
        <w:numPr>
          <w:ilvl w:val="0"/>
          <w:numId w:val="46"/>
        </w:numPr>
        <w:rPr>
          <w:rFonts w:ascii="Arial" w:eastAsia="Arial" w:hAnsi="Arial" w:cs="Arial"/>
          <w:lang w:val="en-US"/>
        </w:rPr>
      </w:pPr>
      <w:r>
        <w:rPr>
          <w:rFonts w:ascii="Arial" w:eastAsia="Arial" w:hAnsi="Arial" w:cs="Arial"/>
          <w:lang w:val="en-US"/>
        </w:rPr>
        <w:t xml:space="preserve">Responses were received from across the City Road catchment area (see </w:t>
      </w:r>
      <w:r>
        <w:rPr>
          <w:rFonts w:ascii="Arial" w:eastAsia="Arial" w:hAnsi="Arial" w:cs="Arial"/>
          <w:lang w:val="en-US"/>
        </w:rPr>
        <w:fldChar w:fldCharType="begin"/>
      </w:r>
      <w:r>
        <w:rPr>
          <w:rFonts w:ascii="Arial" w:eastAsia="Arial" w:hAnsi="Arial" w:cs="Arial"/>
          <w:lang w:val="en-US"/>
        </w:rPr>
        <w:instrText xml:space="preserve"> REF _Ref23759805 \h </w:instrText>
      </w:r>
      <w:r>
        <w:rPr>
          <w:rFonts w:ascii="Arial" w:eastAsia="Arial" w:hAnsi="Arial" w:cs="Arial"/>
          <w:lang w:val="en-US"/>
        </w:rPr>
      </w:r>
      <w:r>
        <w:rPr>
          <w:rFonts w:ascii="Arial" w:eastAsia="Arial" w:hAnsi="Arial" w:cs="Arial"/>
          <w:lang w:val="en-US"/>
        </w:rPr>
        <w:fldChar w:fldCharType="separate"/>
      </w:r>
      <w:r w:rsidR="00D31358" w:rsidRPr="00074961">
        <w:t xml:space="preserve">Figure </w:t>
      </w:r>
      <w:r w:rsidR="00D31358">
        <w:rPr>
          <w:noProof/>
        </w:rPr>
        <w:t>15</w:t>
      </w:r>
      <w:r>
        <w:rPr>
          <w:rFonts w:ascii="Arial" w:eastAsia="Arial" w:hAnsi="Arial" w:cs="Arial"/>
          <w:lang w:val="en-US"/>
        </w:rPr>
        <w:fldChar w:fldCharType="end"/>
      </w:r>
      <w:r>
        <w:rPr>
          <w:rFonts w:ascii="Arial" w:eastAsia="Arial" w:hAnsi="Arial" w:cs="Arial"/>
          <w:lang w:val="en-US"/>
        </w:rPr>
        <w:t>)</w:t>
      </w:r>
      <w:r w:rsidR="00424AA7">
        <w:rPr>
          <w:rFonts w:ascii="Arial" w:eastAsia="Arial" w:hAnsi="Arial" w:cs="Arial"/>
          <w:lang w:val="en-US"/>
        </w:rPr>
        <w:t>.</w:t>
      </w:r>
    </w:p>
    <w:p w14:paraId="3064CC86" w14:textId="77777777" w:rsidR="00D728A9" w:rsidRPr="00AE065E" w:rsidRDefault="00AE065E" w:rsidP="007D6A88">
      <w:pPr>
        <w:pStyle w:val="ListParagraph"/>
        <w:numPr>
          <w:ilvl w:val="0"/>
          <w:numId w:val="46"/>
        </w:numPr>
        <w:rPr>
          <w:rFonts w:ascii="Arial" w:eastAsia="Arial" w:hAnsi="Arial" w:cs="Arial"/>
          <w:lang w:val="en-US"/>
        </w:rPr>
      </w:pPr>
      <w:r>
        <w:rPr>
          <w:rFonts w:ascii="Arial" w:eastAsia="Arial" w:hAnsi="Arial" w:cs="Arial"/>
          <w:lang w:val="en-US"/>
        </w:rPr>
        <w:t>The key t</w:t>
      </w:r>
      <w:r w:rsidRPr="00AE065E">
        <w:rPr>
          <w:rFonts w:ascii="Arial" w:eastAsia="Arial" w:hAnsi="Arial" w:cs="Arial"/>
          <w:lang w:val="en-US"/>
        </w:rPr>
        <w:t xml:space="preserve">hemes </w:t>
      </w:r>
      <w:r>
        <w:rPr>
          <w:rFonts w:ascii="Arial" w:eastAsia="Arial" w:hAnsi="Arial" w:cs="Arial"/>
          <w:lang w:val="en-US"/>
        </w:rPr>
        <w:t xml:space="preserve">we heard </w:t>
      </w:r>
      <w:r w:rsidRPr="00AE065E">
        <w:rPr>
          <w:rFonts w:ascii="Arial" w:eastAsia="Arial" w:hAnsi="Arial" w:cs="Arial"/>
          <w:lang w:val="en-US"/>
        </w:rPr>
        <w:t xml:space="preserve">have remained consistent </w:t>
      </w:r>
      <w:r>
        <w:rPr>
          <w:rFonts w:ascii="Arial" w:eastAsia="Arial" w:hAnsi="Arial" w:cs="Arial"/>
          <w:lang w:val="en-US"/>
        </w:rPr>
        <w:t>throughout the consultation.</w:t>
      </w:r>
    </w:p>
    <w:p w14:paraId="733A6F61" w14:textId="5F71136F" w:rsidR="00F210D6" w:rsidRDefault="00F210D6" w:rsidP="002B22F1">
      <w:pPr>
        <w:pStyle w:val="Caption"/>
      </w:pPr>
      <w:bookmarkStart w:id="364" w:name="_Ref23759903"/>
      <w:bookmarkStart w:id="365" w:name="_Ref22832136"/>
      <w:r>
        <w:t xml:space="preserve">Figure </w:t>
      </w:r>
      <w:r w:rsidR="004A6D41">
        <w:rPr>
          <w:noProof/>
        </w:rPr>
        <w:fldChar w:fldCharType="begin"/>
      </w:r>
      <w:r w:rsidR="004A6D41">
        <w:rPr>
          <w:noProof/>
        </w:rPr>
        <w:instrText xml:space="preserve"> SEQ Figure \* ARABIC </w:instrText>
      </w:r>
      <w:r w:rsidR="004A6D41">
        <w:rPr>
          <w:noProof/>
        </w:rPr>
        <w:fldChar w:fldCharType="separate"/>
      </w:r>
      <w:r w:rsidR="00D31358">
        <w:rPr>
          <w:noProof/>
        </w:rPr>
        <w:t>14</w:t>
      </w:r>
      <w:r w:rsidR="004A6D41">
        <w:rPr>
          <w:noProof/>
        </w:rPr>
        <w:fldChar w:fldCharType="end"/>
      </w:r>
      <w:bookmarkEnd w:id="364"/>
      <w:r>
        <w:t xml:space="preserve"> - Respondents to the </w:t>
      </w:r>
      <w:r w:rsidR="00C95EAA">
        <w:t>c</w:t>
      </w:r>
      <w:r>
        <w:t>onsultation survey</w:t>
      </w:r>
    </w:p>
    <w:p w14:paraId="23CFD0AE" w14:textId="7F9AC964" w:rsidR="00F210D6" w:rsidRDefault="00443AAA" w:rsidP="00F210D6">
      <w:pPr>
        <w:pStyle w:val="ListParagraph"/>
        <w:ind w:left="0"/>
      </w:pPr>
      <w:r>
        <w:rPr>
          <w:noProof/>
          <w:lang w:eastAsia="en-GB"/>
        </w:rPr>
        <w:drawing>
          <wp:inline distT="0" distB="0" distL="0" distR="0" wp14:anchorId="702D0E7E" wp14:editId="0B91D9B5">
            <wp:extent cx="4201111" cy="2781688"/>
            <wp:effectExtent l="0" t="0" r="9525" b="0"/>
            <wp:docPr id="230" name="Picture 230" descr="62% Current/former patients, 15% Moorfields and UCL staff, 8% carers/family members, 8% members of the public and 7% other. " title="Consultation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png"/>
                    <pic:cNvPicPr/>
                  </pic:nvPicPr>
                  <pic:blipFill>
                    <a:blip r:embed="rId22">
                      <a:extLst>
                        <a:ext uri="{28A0092B-C50C-407E-A947-70E740481C1C}">
                          <a14:useLocalDpi xmlns:a14="http://schemas.microsoft.com/office/drawing/2010/main" val="0"/>
                        </a:ext>
                      </a:extLst>
                    </a:blip>
                    <a:stretch>
                      <a:fillRect/>
                    </a:stretch>
                  </pic:blipFill>
                  <pic:spPr>
                    <a:xfrm>
                      <a:off x="0" y="0"/>
                      <a:ext cx="4201111" cy="2781688"/>
                    </a:xfrm>
                    <a:prstGeom prst="rect">
                      <a:avLst/>
                    </a:prstGeom>
                  </pic:spPr>
                </pic:pic>
              </a:graphicData>
            </a:graphic>
          </wp:inline>
        </w:drawing>
      </w:r>
    </w:p>
    <w:p w14:paraId="75EDDD80" w14:textId="77777777" w:rsidR="00F210D6" w:rsidRDefault="00F210D6" w:rsidP="002B22F1">
      <w:pPr>
        <w:pStyle w:val="Caption"/>
      </w:pPr>
    </w:p>
    <w:p w14:paraId="415775E7" w14:textId="72C6457A" w:rsidR="00074961" w:rsidRPr="00074961" w:rsidRDefault="00074961" w:rsidP="002B22F1">
      <w:pPr>
        <w:pStyle w:val="Caption"/>
      </w:pPr>
      <w:bookmarkStart w:id="366" w:name="_Ref23759805"/>
      <w:r w:rsidRPr="00074961">
        <w:t xml:space="preserve">Figure </w:t>
      </w:r>
      <w:r w:rsidR="004A6D41">
        <w:rPr>
          <w:noProof/>
        </w:rPr>
        <w:fldChar w:fldCharType="begin"/>
      </w:r>
      <w:r w:rsidR="004A6D41">
        <w:rPr>
          <w:noProof/>
        </w:rPr>
        <w:instrText xml:space="preserve"> SEQ Figure \* ARABIC </w:instrText>
      </w:r>
      <w:r w:rsidR="004A6D41">
        <w:rPr>
          <w:noProof/>
        </w:rPr>
        <w:fldChar w:fldCharType="separate"/>
      </w:r>
      <w:r w:rsidR="00D31358">
        <w:rPr>
          <w:noProof/>
        </w:rPr>
        <w:t>15</w:t>
      </w:r>
      <w:r w:rsidR="004A6D41">
        <w:rPr>
          <w:noProof/>
        </w:rPr>
        <w:fldChar w:fldCharType="end"/>
      </w:r>
      <w:bookmarkEnd w:id="365"/>
      <w:bookmarkEnd w:id="366"/>
      <w:r w:rsidRPr="00074961">
        <w:t xml:space="preserve"> - Survey responses by postcode</w:t>
      </w:r>
    </w:p>
    <w:p w14:paraId="5353093E" w14:textId="77777777" w:rsidR="00074961" w:rsidRDefault="00074961" w:rsidP="00AE065E">
      <w:pPr>
        <w:rPr>
          <w:rFonts w:ascii="Arial" w:eastAsia="Arial" w:hAnsi="Arial" w:cs="Arial"/>
          <w:lang w:val="en-US"/>
        </w:rPr>
      </w:pPr>
      <w:r>
        <w:rPr>
          <w:noProof/>
          <w:lang w:eastAsia="en-GB"/>
        </w:rPr>
        <w:drawing>
          <wp:inline distT="0" distB="0" distL="0" distR="0" wp14:anchorId="4D242E97" wp14:editId="4187A22A">
            <wp:extent cx="5804479" cy="3152775"/>
            <wp:effectExtent l="0" t="0" r="6350" b="0"/>
            <wp:docPr id="10" name="Picture 10" descr="Approx. 400 survey responses from outside of London. Around 300 from North Central London, 250 from North East Lond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12219"/>
                    <a:stretch/>
                  </pic:blipFill>
                  <pic:spPr bwMode="auto">
                    <a:xfrm>
                      <a:off x="0" y="0"/>
                      <a:ext cx="5855647" cy="3180568"/>
                    </a:xfrm>
                    <a:prstGeom prst="rect">
                      <a:avLst/>
                    </a:prstGeom>
                    <a:ln w="6350" cap="flat" cmpd="sng" algn="ctr">
                      <a:noFill/>
                      <a:prstDash val="solid"/>
                      <a:round/>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k="http://schemas.microsoft.com/office/drawing/2018/sketchyshapes" xmlns:w15="http://schemas.microsoft.com/office/word/2012/wordml" sd="0">
                            <a:custGeom>
                              <a:avLst/>
                              <a:gdLst/>
                              <a:ahLst/>
                              <a:cxnLst/>
                              <a:rect l="0" t="0" r="0" b="0"/>
                              <a:pathLst/>
                            </a:custGeom>
                            <ask:type/>
                            <ask:seed>0</ask:seed>
                          </ask:lineSketchStyleProps>
                        </a:ext>
                      </a:extLst>
                    </a:ln>
                    <a:extLst>
                      <a:ext uri="{53640926-AAD7-44D8-BBD7-CCE9431645EC}">
                        <a14:shadowObscured xmlns:a14="http://schemas.microsoft.com/office/drawing/2010/main"/>
                      </a:ext>
                    </a:extLst>
                  </pic:spPr>
                </pic:pic>
              </a:graphicData>
            </a:graphic>
          </wp:inline>
        </w:drawing>
      </w:r>
    </w:p>
    <w:p w14:paraId="33965FB3" w14:textId="1343DED9" w:rsidR="00B23EF7" w:rsidRDefault="00B23EF7" w:rsidP="00AE065E">
      <w:pPr>
        <w:rPr>
          <w:rFonts w:ascii="Arial" w:eastAsia="Arial" w:hAnsi="Arial" w:cs="Arial"/>
          <w:lang w:val="en-US"/>
        </w:rPr>
      </w:pPr>
      <w:r w:rsidRPr="008E15D0">
        <w:rPr>
          <w:rFonts w:ascii="Arial" w:eastAsia="Arial" w:hAnsi="Arial" w:cs="Arial"/>
          <w:lang w:val="en-US"/>
        </w:rPr>
        <w:t xml:space="preserve">A detailed analysis of response rates is included in the </w:t>
      </w:r>
      <w:r w:rsidR="00D531D3">
        <w:rPr>
          <w:rFonts w:ascii="Arial" w:eastAsia="Arial" w:hAnsi="Arial" w:cs="Arial"/>
          <w:lang w:val="en-US"/>
        </w:rPr>
        <w:t>Consultation Findings Report</w:t>
      </w:r>
      <w:r w:rsidR="008E15D0" w:rsidRPr="008E15D0">
        <w:rPr>
          <w:rFonts w:ascii="Arial" w:eastAsia="Arial" w:hAnsi="Arial" w:cs="Arial"/>
          <w:lang w:val="en-US"/>
        </w:rPr>
        <w:t>.</w:t>
      </w:r>
    </w:p>
    <w:p w14:paraId="5D1E660A" w14:textId="2C6C274C" w:rsidR="001A70AE" w:rsidRDefault="001A70AE" w:rsidP="00AE065E">
      <w:pPr>
        <w:rPr>
          <w:rFonts w:ascii="Arial" w:eastAsia="Arial" w:hAnsi="Arial" w:cs="Arial"/>
          <w:lang w:val="en-US"/>
        </w:rPr>
      </w:pPr>
    </w:p>
    <w:p w14:paraId="4131EA5A" w14:textId="41DBFC64" w:rsidR="001A70AE" w:rsidRPr="00291531" w:rsidRDefault="002018C5" w:rsidP="001A70AE">
      <w:pPr>
        <w:pStyle w:val="Heading2"/>
      </w:pPr>
      <w:bookmarkStart w:id="367" w:name="_Ref25681043"/>
      <w:bookmarkStart w:id="368" w:name="_Toc27671993"/>
      <w:bookmarkStart w:id="369" w:name="_Hlk27561912"/>
      <w:r>
        <w:t xml:space="preserve">Statutory stakeholder </w:t>
      </w:r>
      <w:r w:rsidR="001A70AE">
        <w:t>engagement</w:t>
      </w:r>
      <w:bookmarkEnd w:id="367"/>
      <w:bookmarkEnd w:id="368"/>
    </w:p>
    <w:p w14:paraId="149681A2" w14:textId="77777777" w:rsidR="002018C5" w:rsidRDefault="002018C5" w:rsidP="00D37B64">
      <w:pPr>
        <w:spacing w:after="0"/>
        <w:rPr>
          <w:rFonts w:eastAsia="Arial"/>
          <w:lang w:val="en-US"/>
        </w:rPr>
      </w:pPr>
    </w:p>
    <w:p w14:paraId="10A943C2" w14:textId="2BC1C412" w:rsidR="00BE2727" w:rsidRPr="000045F8" w:rsidRDefault="00D37B64" w:rsidP="001A70AE">
      <w:pPr>
        <w:rPr>
          <w:rFonts w:eastAsia="Arial"/>
          <w:lang w:val="en-US"/>
        </w:rPr>
      </w:pPr>
      <w:r w:rsidRPr="00BE2727">
        <w:rPr>
          <w:rFonts w:eastAsia="Arial"/>
          <w:lang w:val="en-US"/>
        </w:rPr>
        <w:t>This section sets out the engagement with statutory partners involved in scru</w:t>
      </w:r>
      <w:r w:rsidR="00BE2727" w:rsidRPr="00BE2727">
        <w:rPr>
          <w:rFonts w:eastAsia="Arial"/>
          <w:lang w:val="en-US"/>
        </w:rPr>
        <w:t>t</w:t>
      </w:r>
      <w:r w:rsidRPr="00BE2727">
        <w:rPr>
          <w:rFonts w:eastAsia="Arial"/>
          <w:lang w:val="en-US"/>
        </w:rPr>
        <w:t>i</w:t>
      </w:r>
      <w:r w:rsidR="00BE2727" w:rsidRPr="00BE2727">
        <w:rPr>
          <w:rFonts w:eastAsia="Arial"/>
          <w:lang w:val="en-US"/>
        </w:rPr>
        <w:t>ny o</w:t>
      </w:r>
      <w:r w:rsidRPr="00BE2727">
        <w:rPr>
          <w:rFonts w:eastAsia="Arial"/>
          <w:lang w:val="en-US"/>
        </w:rPr>
        <w:t>r decision making.</w:t>
      </w:r>
      <w:r w:rsidR="00BE2727" w:rsidRPr="00BE2727">
        <w:rPr>
          <w:rFonts w:eastAsia="Arial"/>
          <w:lang w:val="en-US"/>
        </w:rPr>
        <w:t xml:space="preserve"> </w:t>
      </w:r>
      <w:r w:rsidR="001A70AE" w:rsidRPr="00BE2727">
        <w:rPr>
          <w:rFonts w:eastAsia="Arial"/>
        </w:rPr>
        <w:t>Reaching</w:t>
      </w:r>
      <w:r w:rsidR="001A70AE">
        <w:rPr>
          <w:rFonts w:eastAsia="Arial"/>
        </w:rPr>
        <w:t xml:space="preserve"> these groups has required comprehensive and varied engagement ranging from one-to-one meetings with local and national politicians to discussion on GP committees agendas. This is summarised in </w:t>
      </w:r>
      <w:r w:rsidR="001A70AE">
        <w:rPr>
          <w:rFonts w:eastAsia="Arial"/>
        </w:rPr>
        <w:fldChar w:fldCharType="begin"/>
      </w:r>
      <w:r w:rsidR="001A70AE">
        <w:rPr>
          <w:rFonts w:eastAsia="Arial"/>
        </w:rPr>
        <w:instrText xml:space="preserve"> REF _Ref24735867 \h </w:instrText>
      </w:r>
      <w:r w:rsidR="001A70AE">
        <w:rPr>
          <w:rFonts w:eastAsia="Arial"/>
        </w:rPr>
      </w:r>
      <w:r w:rsidR="001A70AE">
        <w:rPr>
          <w:rFonts w:eastAsia="Arial"/>
        </w:rPr>
        <w:fldChar w:fldCharType="separate"/>
      </w:r>
      <w:r w:rsidR="00D31358">
        <w:t xml:space="preserve">Table </w:t>
      </w:r>
      <w:r w:rsidR="00D31358">
        <w:rPr>
          <w:noProof/>
        </w:rPr>
        <w:t>6</w:t>
      </w:r>
      <w:r w:rsidR="001A70AE">
        <w:rPr>
          <w:rFonts w:eastAsia="Arial"/>
        </w:rPr>
        <w:fldChar w:fldCharType="end"/>
      </w:r>
      <w:r w:rsidR="001A70AE">
        <w:rPr>
          <w:rFonts w:eastAsia="Arial"/>
        </w:rPr>
        <w:t>.</w:t>
      </w:r>
      <w:r w:rsidR="00BE2727">
        <w:rPr>
          <w:rFonts w:eastAsia="Arial"/>
        </w:rPr>
        <w:t xml:space="preserve"> Further detail is provided in A</w:t>
      </w:r>
      <w:r w:rsidR="00BE2727">
        <w:rPr>
          <w:rFonts w:ascii="Arial" w:hAnsi="Arial" w:cs="Arial"/>
        </w:rPr>
        <w:t>ppendix F.</w:t>
      </w:r>
    </w:p>
    <w:p w14:paraId="7FF493E1" w14:textId="460C8E46" w:rsidR="001A70AE" w:rsidRDefault="001A70AE" w:rsidP="001A70AE">
      <w:pPr>
        <w:pStyle w:val="Caption"/>
      </w:pPr>
      <w:bookmarkStart w:id="370" w:name="_Ref24735867"/>
      <w:r>
        <w:t xml:space="preserve">Table </w:t>
      </w:r>
      <w:r w:rsidR="004A6D41">
        <w:rPr>
          <w:noProof/>
        </w:rPr>
        <w:fldChar w:fldCharType="begin"/>
      </w:r>
      <w:r w:rsidR="004A6D41">
        <w:rPr>
          <w:noProof/>
        </w:rPr>
        <w:instrText xml:space="preserve"> SEQ Table \* ARABIC </w:instrText>
      </w:r>
      <w:r w:rsidR="004A6D41">
        <w:rPr>
          <w:noProof/>
        </w:rPr>
        <w:fldChar w:fldCharType="separate"/>
      </w:r>
      <w:r w:rsidR="00D31358">
        <w:rPr>
          <w:noProof/>
        </w:rPr>
        <w:t>6</w:t>
      </w:r>
      <w:r w:rsidR="004A6D41">
        <w:rPr>
          <w:noProof/>
        </w:rPr>
        <w:fldChar w:fldCharType="end"/>
      </w:r>
      <w:bookmarkEnd w:id="370"/>
      <w:r>
        <w:t xml:space="preserve"> - Strategic stakeholder engagement</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2126"/>
        <w:gridCol w:w="5387"/>
      </w:tblGrid>
      <w:tr w:rsidR="001A70AE" w:rsidRPr="001A70AE" w14:paraId="1D0A3D77" w14:textId="77777777" w:rsidTr="00A3388F">
        <w:trPr>
          <w:trHeight w:val="264"/>
        </w:trPr>
        <w:tc>
          <w:tcPr>
            <w:tcW w:w="2405" w:type="dxa"/>
            <w:shd w:val="clear" w:color="auto" w:fill="00A09D"/>
          </w:tcPr>
          <w:p w14:paraId="64DA290E" w14:textId="77777777" w:rsidR="001A70AE" w:rsidRPr="001A70AE" w:rsidRDefault="001A70AE" w:rsidP="00FF73A3">
            <w:pPr>
              <w:spacing w:after="0" w:line="240" w:lineRule="auto"/>
              <w:rPr>
                <w:rFonts w:eastAsia="Arial"/>
                <w:b/>
                <w:bCs/>
                <w:color w:val="FFFFFF" w:themeColor="background1"/>
                <w:lang w:val="en-US"/>
              </w:rPr>
            </w:pPr>
            <w:r w:rsidRPr="001A70AE">
              <w:rPr>
                <w:rFonts w:eastAsia="Arial"/>
                <w:b/>
                <w:bCs/>
                <w:color w:val="FFFFFF" w:themeColor="background1"/>
                <w:lang w:val="en-US"/>
              </w:rPr>
              <w:t>Stakeholder</w:t>
            </w:r>
          </w:p>
        </w:tc>
        <w:tc>
          <w:tcPr>
            <w:tcW w:w="2126" w:type="dxa"/>
            <w:shd w:val="clear" w:color="auto" w:fill="00A09D"/>
          </w:tcPr>
          <w:p w14:paraId="2065E3EA" w14:textId="77777777" w:rsidR="001A70AE" w:rsidRPr="001A70AE" w:rsidRDefault="001A70AE" w:rsidP="00FF73A3">
            <w:pPr>
              <w:spacing w:after="0" w:line="240" w:lineRule="auto"/>
              <w:rPr>
                <w:rFonts w:eastAsia="Arial"/>
                <w:b/>
                <w:bCs/>
                <w:color w:val="FFFFFF" w:themeColor="background1"/>
                <w:lang w:val="en-US"/>
              </w:rPr>
            </w:pPr>
            <w:r w:rsidRPr="001A70AE">
              <w:rPr>
                <w:rFonts w:eastAsia="Arial"/>
                <w:b/>
                <w:bCs/>
                <w:color w:val="FFFFFF" w:themeColor="background1"/>
                <w:lang w:val="en-US"/>
              </w:rPr>
              <w:t>Role in DMBC</w:t>
            </w:r>
          </w:p>
        </w:tc>
        <w:tc>
          <w:tcPr>
            <w:tcW w:w="5387" w:type="dxa"/>
            <w:shd w:val="clear" w:color="auto" w:fill="00A09D"/>
          </w:tcPr>
          <w:p w14:paraId="7FE55C13" w14:textId="77777777" w:rsidR="001A70AE" w:rsidRPr="001A70AE" w:rsidRDefault="001A70AE" w:rsidP="00FF73A3">
            <w:pPr>
              <w:spacing w:after="0" w:line="240" w:lineRule="auto"/>
              <w:rPr>
                <w:rFonts w:eastAsia="Arial"/>
                <w:b/>
                <w:bCs/>
                <w:color w:val="FFFFFF" w:themeColor="background1"/>
                <w:lang w:val="en-US"/>
              </w:rPr>
            </w:pPr>
            <w:r w:rsidRPr="001A70AE">
              <w:rPr>
                <w:rFonts w:eastAsia="Arial"/>
                <w:b/>
                <w:bCs/>
                <w:color w:val="FFFFFF" w:themeColor="background1"/>
                <w:lang w:val="en-US"/>
              </w:rPr>
              <w:t>Commentary</w:t>
            </w:r>
          </w:p>
        </w:tc>
      </w:tr>
      <w:tr w:rsidR="001A70AE" w:rsidRPr="001A70AE" w14:paraId="4BD9F1EA" w14:textId="77777777" w:rsidTr="00A3388F">
        <w:trPr>
          <w:trHeight w:val="264"/>
        </w:trPr>
        <w:tc>
          <w:tcPr>
            <w:tcW w:w="2405" w:type="dxa"/>
            <w:shd w:val="clear" w:color="auto" w:fill="auto"/>
            <w:hideMark/>
          </w:tcPr>
          <w:p w14:paraId="2CE4BBC0" w14:textId="15C51321" w:rsidR="001A70AE" w:rsidRPr="001A70AE" w:rsidRDefault="002018C5" w:rsidP="00FF73A3">
            <w:pPr>
              <w:spacing w:after="0" w:line="240" w:lineRule="auto"/>
              <w:rPr>
                <w:rFonts w:eastAsia="Arial"/>
                <w:lang w:val="en-US"/>
              </w:rPr>
            </w:pPr>
            <w:r>
              <w:rPr>
                <w:rFonts w:eastAsia="Arial"/>
                <w:lang w:val="en-US"/>
              </w:rPr>
              <w:t>14CCGs</w:t>
            </w:r>
          </w:p>
        </w:tc>
        <w:tc>
          <w:tcPr>
            <w:tcW w:w="2126" w:type="dxa"/>
          </w:tcPr>
          <w:p w14:paraId="5E036D18" w14:textId="77777777" w:rsidR="001A70AE" w:rsidRPr="001A70AE" w:rsidRDefault="001A70AE" w:rsidP="00FF73A3">
            <w:pPr>
              <w:spacing w:after="0" w:line="240" w:lineRule="auto"/>
              <w:rPr>
                <w:rFonts w:eastAsia="Arial"/>
                <w:lang w:val="en-US"/>
              </w:rPr>
            </w:pPr>
            <w:r w:rsidRPr="001A70AE">
              <w:rPr>
                <w:rFonts w:eastAsia="Arial"/>
                <w:lang w:val="en-US"/>
              </w:rPr>
              <w:t>Decision making</w:t>
            </w:r>
          </w:p>
        </w:tc>
        <w:tc>
          <w:tcPr>
            <w:tcW w:w="5387" w:type="dxa"/>
          </w:tcPr>
          <w:p w14:paraId="0F9B174F" w14:textId="63DE9538" w:rsidR="001A70AE" w:rsidRPr="001A70AE" w:rsidRDefault="002018C5" w:rsidP="001A70AE">
            <w:pPr>
              <w:spacing w:after="0" w:line="240" w:lineRule="auto"/>
              <w:rPr>
                <w:rFonts w:eastAsia="Arial"/>
                <w:lang w:val="en-US"/>
              </w:rPr>
            </w:pPr>
            <w:r>
              <w:rPr>
                <w:rFonts w:eastAsia="Arial"/>
                <w:lang w:val="en-US"/>
              </w:rPr>
              <w:t>The Committees in Common a</w:t>
            </w:r>
            <w:r w:rsidR="001A70AE" w:rsidRPr="001A70AE">
              <w:rPr>
                <w:rFonts w:eastAsia="Arial"/>
                <w:lang w:val="en-US"/>
              </w:rPr>
              <w:t>pproved PCBC and proc</w:t>
            </w:r>
            <w:r w:rsidR="003A4A2B">
              <w:rPr>
                <w:rFonts w:eastAsia="Arial"/>
                <w:lang w:val="en-US"/>
              </w:rPr>
              <w:t>e</w:t>
            </w:r>
            <w:r w:rsidR="001A70AE" w:rsidRPr="001A70AE">
              <w:rPr>
                <w:rFonts w:eastAsia="Arial"/>
                <w:lang w:val="en-US"/>
              </w:rPr>
              <w:t>ed to consultation in April 2019.</w:t>
            </w:r>
            <w:r w:rsidR="001A70AE">
              <w:rPr>
                <w:rFonts w:eastAsia="Arial"/>
                <w:lang w:val="en-US"/>
              </w:rPr>
              <w:t xml:space="preserve"> </w:t>
            </w:r>
            <w:r w:rsidR="001A70AE" w:rsidRPr="001A70AE">
              <w:rPr>
                <w:rFonts w:eastAsia="Arial"/>
                <w:lang w:val="en-US"/>
              </w:rPr>
              <w:t xml:space="preserve">This DMBC asks for approval to proceed with the proposals in line with the recommendations </w:t>
            </w:r>
            <w:r w:rsidR="001A70AE">
              <w:rPr>
                <w:rFonts w:eastAsia="Arial"/>
                <w:lang w:val="en-US"/>
              </w:rPr>
              <w:t xml:space="preserve">in section </w:t>
            </w:r>
            <w:r w:rsidR="00CC52E6">
              <w:rPr>
                <w:rFonts w:eastAsia="Arial"/>
                <w:lang w:val="en-US"/>
              </w:rPr>
              <w:fldChar w:fldCharType="begin"/>
            </w:r>
            <w:r w:rsidR="00CC52E6">
              <w:rPr>
                <w:rFonts w:eastAsia="Arial"/>
                <w:lang w:val="en-US"/>
              </w:rPr>
              <w:instrText xml:space="preserve"> REF _Ref26437013 \r \h </w:instrText>
            </w:r>
            <w:r w:rsidR="00CC52E6">
              <w:rPr>
                <w:rFonts w:eastAsia="Arial"/>
                <w:lang w:val="en-US"/>
              </w:rPr>
            </w:r>
            <w:r w:rsidR="00CC52E6">
              <w:rPr>
                <w:rFonts w:eastAsia="Arial"/>
                <w:lang w:val="en-US"/>
              </w:rPr>
              <w:fldChar w:fldCharType="separate"/>
            </w:r>
            <w:r w:rsidR="00D31358">
              <w:rPr>
                <w:rFonts w:eastAsia="Arial"/>
                <w:lang w:val="en-US"/>
              </w:rPr>
              <w:t>1.11</w:t>
            </w:r>
            <w:r w:rsidR="00CC52E6">
              <w:rPr>
                <w:rFonts w:eastAsia="Arial"/>
                <w:lang w:val="en-US"/>
              </w:rPr>
              <w:fldChar w:fldCharType="end"/>
            </w:r>
            <w:r w:rsidR="001A70AE" w:rsidRPr="001A70AE">
              <w:rPr>
                <w:rFonts w:eastAsia="Arial"/>
                <w:lang w:val="en-US"/>
              </w:rPr>
              <w:t>.</w:t>
            </w:r>
          </w:p>
        </w:tc>
      </w:tr>
      <w:tr w:rsidR="001A70AE" w:rsidRPr="001A70AE" w14:paraId="6353120E" w14:textId="77777777" w:rsidTr="00A3388F">
        <w:trPr>
          <w:trHeight w:val="264"/>
        </w:trPr>
        <w:tc>
          <w:tcPr>
            <w:tcW w:w="2405" w:type="dxa"/>
            <w:shd w:val="clear" w:color="auto" w:fill="auto"/>
            <w:hideMark/>
          </w:tcPr>
          <w:p w14:paraId="03226B0A" w14:textId="4B36C4D3" w:rsidR="001A70AE" w:rsidRPr="001A70AE" w:rsidRDefault="002018C5" w:rsidP="00FF73A3">
            <w:pPr>
              <w:spacing w:after="0" w:line="240" w:lineRule="auto"/>
              <w:rPr>
                <w:rFonts w:eastAsia="Arial"/>
                <w:lang w:val="en-US"/>
              </w:rPr>
            </w:pPr>
            <w:r>
              <w:rPr>
                <w:rFonts w:eastAsia="Arial"/>
                <w:lang w:val="en-US"/>
              </w:rPr>
              <w:t xml:space="preserve">NHS England </w:t>
            </w:r>
            <w:r w:rsidR="001A70AE" w:rsidRPr="001A70AE">
              <w:rPr>
                <w:rFonts w:eastAsia="Arial"/>
                <w:lang w:val="en-US"/>
              </w:rPr>
              <w:t>Specialist commissioning</w:t>
            </w:r>
          </w:p>
        </w:tc>
        <w:tc>
          <w:tcPr>
            <w:tcW w:w="2126" w:type="dxa"/>
          </w:tcPr>
          <w:p w14:paraId="5A71079E" w14:textId="77777777" w:rsidR="001A70AE" w:rsidRPr="001A70AE" w:rsidRDefault="001A70AE" w:rsidP="00FF73A3">
            <w:pPr>
              <w:spacing w:after="0" w:line="240" w:lineRule="auto"/>
              <w:rPr>
                <w:rFonts w:eastAsia="Arial"/>
                <w:lang w:val="en-US"/>
              </w:rPr>
            </w:pPr>
            <w:r w:rsidRPr="001A70AE">
              <w:rPr>
                <w:rFonts w:eastAsia="Arial"/>
                <w:lang w:val="en-US"/>
              </w:rPr>
              <w:t>Decision making</w:t>
            </w:r>
          </w:p>
        </w:tc>
        <w:tc>
          <w:tcPr>
            <w:tcW w:w="5387" w:type="dxa"/>
          </w:tcPr>
          <w:p w14:paraId="135C9F2C" w14:textId="03448E6C" w:rsidR="001A70AE" w:rsidRPr="001A70AE" w:rsidRDefault="001A70AE" w:rsidP="001A70AE">
            <w:pPr>
              <w:spacing w:after="0" w:line="240" w:lineRule="auto"/>
              <w:rPr>
                <w:rFonts w:eastAsia="Arial"/>
                <w:lang w:val="en-US"/>
              </w:rPr>
            </w:pPr>
            <w:r w:rsidRPr="001A70AE">
              <w:rPr>
                <w:rFonts w:eastAsia="Arial"/>
                <w:lang w:val="en-US"/>
              </w:rPr>
              <w:t>Approved PCBC and proc</w:t>
            </w:r>
            <w:r w:rsidR="003A4A2B">
              <w:rPr>
                <w:rFonts w:eastAsia="Arial"/>
                <w:lang w:val="en-US"/>
              </w:rPr>
              <w:t>e</w:t>
            </w:r>
            <w:r w:rsidRPr="001A70AE">
              <w:rPr>
                <w:rFonts w:eastAsia="Arial"/>
                <w:lang w:val="en-US"/>
              </w:rPr>
              <w:t>ed to consultation in April 2019.</w:t>
            </w:r>
            <w:r>
              <w:rPr>
                <w:rFonts w:eastAsia="Arial"/>
                <w:lang w:val="en-US"/>
              </w:rPr>
              <w:t xml:space="preserve"> </w:t>
            </w:r>
            <w:r w:rsidRPr="001A70AE">
              <w:rPr>
                <w:rFonts w:eastAsia="Arial"/>
                <w:lang w:val="en-US"/>
              </w:rPr>
              <w:t xml:space="preserve">This DMBC asks </w:t>
            </w:r>
            <w:r w:rsidR="003A4A2B">
              <w:rPr>
                <w:rFonts w:eastAsia="Arial"/>
                <w:lang w:val="en-US"/>
              </w:rPr>
              <w:t xml:space="preserve">the London Regional Executive Team (LRET) </w:t>
            </w:r>
            <w:r w:rsidRPr="001A70AE">
              <w:rPr>
                <w:rFonts w:eastAsia="Arial"/>
                <w:lang w:val="en-US"/>
              </w:rPr>
              <w:t xml:space="preserve">for approval to proceed with the proposals in line with the recommendations </w:t>
            </w:r>
            <w:r>
              <w:rPr>
                <w:rFonts w:eastAsia="Arial"/>
                <w:lang w:val="en-US"/>
              </w:rPr>
              <w:t>in section</w:t>
            </w:r>
            <w:r w:rsidR="00CC52E6">
              <w:rPr>
                <w:rFonts w:eastAsia="Arial"/>
                <w:lang w:val="en-US"/>
              </w:rPr>
              <w:t xml:space="preserve"> </w:t>
            </w:r>
            <w:r w:rsidR="00CC52E6">
              <w:rPr>
                <w:rFonts w:eastAsia="Arial"/>
                <w:lang w:val="en-US"/>
              </w:rPr>
              <w:fldChar w:fldCharType="begin"/>
            </w:r>
            <w:r w:rsidR="00CC52E6">
              <w:rPr>
                <w:rFonts w:eastAsia="Arial"/>
                <w:lang w:val="en-US"/>
              </w:rPr>
              <w:instrText xml:space="preserve"> REF _Ref26437019 \r \h </w:instrText>
            </w:r>
            <w:r w:rsidR="00CC52E6">
              <w:rPr>
                <w:rFonts w:eastAsia="Arial"/>
                <w:lang w:val="en-US"/>
              </w:rPr>
            </w:r>
            <w:r w:rsidR="00CC52E6">
              <w:rPr>
                <w:rFonts w:eastAsia="Arial"/>
                <w:lang w:val="en-US"/>
              </w:rPr>
              <w:fldChar w:fldCharType="separate"/>
            </w:r>
            <w:r w:rsidR="00D31358">
              <w:rPr>
                <w:rFonts w:eastAsia="Arial"/>
                <w:lang w:val="en-US"/>
              </w:rPr>
              <w:t>1.11</w:t>
            </w:r>
            <w:r w:rsidR="00CC52E6">
              <w:rPr>
                <w:rFonts w:eastAsia="Arial"/>
                <w:lang w:val="en-US"/>
              </w:rPr>
              <w:fldChar w:fldCharType="end"/>
            </w:r>
            <w:r w:rsidRPr="001A70AE">
              <w:rPr>
                <w:rFonts w:eastAsia="Arial"/>
                <w:lang w:val="en-US"/>
              </w:rPr>
              <w:t>.</w:t>
            </w:r>
          </w:p>
        </w:tc>
      </w:tr>
      <w:tr w:rsidR="001A70AE" w:rsidRPr="001A70AE" w14:paraId="79DCF8BE" w14:textId="77777777" w:rsidTr="00A3388F">
        <w:trPr>
          <w:trHeight w:val="264"/>
        </w:trPr>
        <w:tc>
          <w:tcPr>
            <w:tcW w:w="2405" w:type="dxa"/>
            <w:shd w:val="clear" w:color="auto" w:fill="auto"/>
          </w:tcPr>
          <w:p w14:paraId="04E89056" w14:textId="77777777" w:rsidR="001A70AE" w:rsidRPr="001A70AE" w:rsidRDefault="001A70AE" w:rsidP="00FF73A3">
            <w:pPr>
              <w:spacing w:after="0" w:line="240" w:lineRule="auto"/>
              <w:rPr>
                <w:rFonts w:eastAsia="Arial"/>
                <w:lang w:val="en-US"/>
              </w:rPr>
            </w:pPr>
            <w:r w:rsidRPr="001A70AE">
              <w:rPr>
                <w:rFonts w:eastAsia="Arial"/>
                <w:lang w:val="en-US"/>
              </w:rPr>
              <w:t xml:space="preserve">Governing Bodies and Joint Commissioning Committee </w:t>
            </w:r>
            <w:r>
              <w:rPr>
                <w:rFonts w:eastAsia="Arial"/>
                <w:lang w:val="en-US"/>
              </w:rPr>
              <w:t xml:space="preserve">(JCC) </w:t>
            </w:r>
            <w:r w:rsidRPr="001A70AE">
              <w:rPr>
                <w:rFonts w:eastAsia="Arial"/>
                <w:lang w:val="en-US"/>
              </w:rPr>
              <w:t>meetings for the 14 CCGs</w:t>
            </w:r>
          </w:p>
        </w:tc>
        <w:tc>
          <w:tcPr>
            <w:tcW w:w="2126" w:type="dxa"/>
          </w:tcPr>
          <w:p w14:paraId="68F5E046" w14:textId="77777777" w:rsidR="001A70AE" w:rsidRPr="001A70AE" w:rsidRDefault="001A70AE" w:rsidP="00FF73A3">
            <w:pPr>
              <w:spacing w:after="0" w:line="240" w:lineRule="auto"/>
              <w:rPr>
                <w:rFonts w:eastAsia="Arial"/>
                <w:lang w:val="en-US"/>
              </w:rPr>
            </w:pPr>
            <w:r w:rsidRPr="001A70AE">
              <w:rPr>
                <w:rFonts w:eastAsia="Arial"/>
                <w:lang w:val="en-US"/>
              </w:rPr>
              <w:t xml:space="preserve">Preparation for decision making </w:t>
            </w:r>
          </w:p>
        </w:tc>
        <w:tc>
          <w:tcPr>
            <w:tcW w:w="5387" w:type="dxa"/>
          </w:tcPr>
          <w:p w14:paraId="3BA9BDA3" w14:textId="2C59DA81" w:rsidR="001A70AE" w:rsidRPr="001A70AE" w:rsidRDefault="001A70AE" w:rsidP="00FF73A3">
            <w:pPr>
              <w:spacing w:after="0" w:line="240" w:lineRule="auto"/>
              <w:rPr>
                <w:rFonts w:eastAsia="Arial"/>
                <w:lang w:val="en-US"/>
              </w:rPr>
            </w:pPr>
            <w:r w:rsidRPr="001A70AE">
              <w:rPr>
                <w:rFonts w:eastAsia="Arial"/>
                <w:lang w:val="en-US"/>
              </w:rPr>
              <w:t xml:space="preserve">Attended </w:t>
            </w:r>
            <w:r w:rsidR="00C62A2C">
              <w:rPr>
                <w:rFonts w:eastAsia="Arial"/>
                <w:lang w:val="en-US"/>
              </w:rPr>
              <w:t>18</w:t>
            </w:r>
            <w:r w:rsidRPr="00C62A2C">
              <w:rPr>
                <w:rFonts w:eastAsia="Arial"/>
                <w:lang w:val="en-US"/>
              </w:rPr>
              <w:t xml:space="preserve"> </w:t>
            </w:r>
            <w:r w:rsidRPr="001A70AE">
              <w:rPr>
                <w:rFonts w:eastAsia="Arial"/>
                <w:lang w:val="en-US"/>
              </w:rPr>
              <w:t>meetings to discuss the pre-consultation business case and the in preparation for decision making for the decision making business case proposals</w:t>
            </w:r>
            <w:r w:rsidR="003A4A2B">
              <w:rPr>
                <w:rFonts w:eastAsia="Arial"/>
                <w:lang w:val="en-US"/>
              </w:rPr>
              <w:t>.</w:t>
            </w:r>
          </w:p>
        </w:tc>
      </w:tr>
      <w:tr w:rsidR="001A70AE" w:rsidRPr="001A70AE" w14:paraId="7BA92B42" w14:textId="77777777" w:rsidTr="00A3388F">
        <w:trPr>
          <w:trHeight w:val="264"/>
        </w:trPr>
        <w:tc>
          <w:tcPr>
            <w:tcW w:w="2405" w:type="dxa"/>
            <w:shd w:val="clear" w:color="auto" w:fill="auto"/>
            <w:hideMark/>
          </w:tcPr>
          <w:p w14:paraId="2D3F8BC2" w14:textId="77777777" w:rsidR="001A70AE" w:rsidRPr="001A70AE" w:rsidRDefault="001A70AE" w:rsidP="00FF73A3">
            <w:pPr>
              <w:spacing w:after="0" w:line="240" w:lineRule="auto"/>
              <w:rPr>
                <w:rFonts w:eastAsia="Arial"/>
                <w:lang w:val="en-US"/>
              </w:rPr>
            </w:pPr>
            <w:r w:rsidRPr="001A70AE">
              <w:rPr>
                <w:rFonts w:eastAsia="Arial"/>
                <w:lang w:val="en-US"/>
              </w:rPr>
              <w:t>NHS England</w:t>
            </w:r>
            <w:r>
              <w:rPr>
                <w:rFonts w:eastAsia="Arial"/>
                <w:lang w:val="en-US"/>
              </w:rPr>
              <w:t xml:space="preserve">/ </w:t>
            </w:r>
            <w:r w:rsidRPr="001A70AE">
              <w:rPr>
                <w:rFonts w:eastAsia="Arial"/>
                <w:lang w:val="en-US"/>
              </w:rPr>
              <w:t>Improvement</w:t>
            </w:r>
            <w:r>
              <w:rPr>
                <w:rFonts w:eastAsia="Arial"/>
                <w:lang w:val="en-US"/>
              </w:rPr>
              <w:t xml:space="preserve"> </w:t>
            </w:r>
            <w:r w:rsidRPr="001A70AE">
              <w:rPr>
                <w:rFonts w:eastAsia="Arial"/>
                <w:lang w:val="en-US"/>
              </w:rPr>
              <w:t xml:space="preserve">Oversight Group for Service Change and Reconfiguration (OGSCR) </w:t>
            </w:r>
          </w:p>
        </w:tc>
        <w:tc>
          <w:tcPr>
            <w:tcW w:w="2126" w:type="dxa"/>
          </w:tcPr>
          <w:p w14:paraId="79E15954" w14:textId="77777777" w:rsidR="001A70AE" w:rsidRPr="001A70AE" w:rsidRDefault="001A70AE" w:rsidP="00FF73A3">
            <w:pPr>
              <w:spacing w:after="0" w:line="240" w:lineRule="auto"/>
              <w:rPr>
                <w:rFonts w:eastAsia="Arial"/>
                <w:lang w:val="en-US"/>
              </w:rPr>
            </w:pPr>
            <w:r w:rsidRPr="001A70AE">
              <w:rPr>
                <w:rFonts w:eastAsia="Arial"/>
                <w:lang w:val="en-US"/>
              </w:rPr>
              <w:t>Assurance of the pre-consultation business case</w:t>
            </w:r>
          </w:p>
        </w:tc>
        <w:tc>
          <w:tcPr>
            <w:tcW w:w="5387" w:type="dxa"/>
          </w:tcPr>
          <w:p w14:paraId="387856DD" w14:textId="65E9BFF9" w:rsidR="001A70AE" w:rsidRPr="001A70AE" w:rsidRDefault="001A70AE" w:rsidP="001A70AE">
            <w:pPr>
              <w:spacing w:after="0" w:line="240" w:lineRule="auto"/>
              <w:rPr>
                <w:rFonts w:eastAsia="Arial"/>
                <w:lang w:val="en-US"/>
              </w:rPr>
            </w:pPr>
            <w:r w:rsidRPr="001A70AE">
              <w:rPr>
                <w:rFonts w:eastAsia="Arial"/>
                <w:lang w:val="en-US"/>
              </w:rPr>
              <w:t xml:space="preserve">OGSCR assured the pre-consultation business case in March 2019 prior to submission to the Committees in Common. NHS England are a member of the consultation </w:t>
            </w:r>
            <w:r w:rsidRPr="001A70AE">
              <w:rPr>
                <w:rFonts w:eastAsia="Times New Roman"/>
              </w:rPr>
              <w:t xml:space="preserve">programme board </w:t>
            </w:r>
            <w:r w:rsidRPr="001A70AE">
              <w:rPr>
                <w:rFonts w:eastAsia="Arial"/>
                <w:lang w:val="en-US"/>
              </w:rPr>
              <w:t>and continue to have oversight of the consultation process and development of the DMBC</w:t>
            </w:r>
            <w:r>
              <w:rPr>
                <w:rFonts w:eastAsia="Arial"/>
                <w:lang w:val="en-US"/>
              </w:rPr>
              <w:t>.</w:t>
            </w:r>
          </w:p>
        </w:tc>
      </w:tr>
      <w:tr w:rsidR="001A70AE" w:rsidRPr="001A70AE" w14:paraId="2B6CCC36" w14:textId="77777777" w:rsidTr="00A3388F">
        <w:trPr>
          <w:trHeight w:val="528"/>
        </w:trPr>
        <w:tc>
          <w:tcPr>
            <w:tcW w:w="2405" w:type="dxa"/>
            <w:shd w:val="clear" w:color="auto" w:fill="auto"/>
          </w:tcPr>
          <w:p w14:paraId="23ED6E0D" w14:textId="77777777" w:rsidR="001A70AE" w:rsidRPr="001A70AE" w:rsidRDefault="001A70AE" w:rsidP="00FF73A3">
            <w:pPr>
              <w:spacing w:after="0" w:line="240" w:lineRule="auto"/>
              <w:rPr>
                <w:rFonts w:eastAsia="Arial"/>
                <w:lang w:val="en-US"/>
              </w:rPr>
            </w:pPr>
            <w:r w:rsidRPr="001A70AE">
              <w:rPr>
                <w:rFonts w:eastAsia="Arial"/>
                <w:lang w:val="en-US"/>
              </w:rPr>
              <w:t>NHS England/ Improvement London Region</w:t>
            </w:r>
          </w:p>
        </w:tc>
        <w:tc>
          <w:tcPr>
            <w:tcW w:w="2126" w:type="dxa"/>
          </w:tcPr>
          <w:p w14:paraId="66A3B1ED" w14:textId="77777777" w:rsidR="001A70AE" w:rsidRPr="001A70AE" w:rsidRDefault="001A70AE" w:rsidP="00FF73A3">
            <w:pPr>
              <w:spacing w:after="0" w:line="240" w:lineRule="auto"/>
              <w:rPr>
                <w:rFonts w:eastAsia="Arial"/>
                <w:lang w:val="en-US"/>
              </w:rPr>
            </w:pPr>
            <w:r w:rsidRPr="001A70AE">
              <w:rPr>
                <w:rFonts w:eastAsia="Arial"/>
                <w:lang w:val="en-US"/>
              </w:rPr>
              <w:t>Assurance of financial and activity aspects of DMBC</w:t>
            </w:r>
          </w:p>
        </w:tc>
        <w:tc>
          <w:tcPr>
            <w:tcW w:w="5387" w:type="dxa"/>
          </w:tcPr>
          <w:p w14:paraId="30EDBCB2" w14:textId="77777777" w:rsidR="001A70AE" w:rsidRPr="001A70AE" w:rsidRDefault="001A70AE" w:rsidP="00FF73A3">
            <w:pPr>
              <w:spacing w:after="0" w:line="240" w:lineRule="auto"/>
              <w:rPr>
                <w:rFonts w:eastAsia="Arial"/>
                <w:lang w:val="en-US"/>
              </w:rPr>
            </w:pPr>
            <w:r w:rsidRPr="001A70AE">
              <w:rPr>
                <w:rFonts w:eastAsia="Arial"/>
                <w:lang w:val="en-US"/>
              </w:rPr>
              <w:t>NHS England London Region have reviewed and assured the systems modelling and finance case for the DMBC.</w:t>
            </w:r>
          </w:p>
        </w:tc>
      </w:tr>
      <w:tr w:rsidR="001A70AE" w:rsidRPr="001A70AE" w14:paraId="4ED4E03B" w14:textId="77777777" w:rsidTr="00A3388F">
        <w:trPr>
          <w:trHeight w:val="264"/>
        </w:trPr>
        <w:tc>
          <w:tcPr>
            <w:tcW w:w="2405" w:type="dxa"/>
            <w:shd w:val="clear" w:color="auto" w:fill="auto"/>
            <w:hideMark/>
          </w:tcPr>
          <w:p w14:paraId="0ED19E4B" w14:textId="3F69C968" w:rsidR="001A70AE" w:rsidRPr="001A70AE" w:rsidRDefault="001A70AE" w:rsidP="00FF73A3">
            <w:pPr>
              <w:spacing w:after="0" w:line="240" w:lineRule="auto"/>
              <w:rPr>
                <w:rFonts w:eastAsia="Arial"/>
                <w:lang w:val="en-US"/>
              </w:rPr>
            </w:pPr>
            <w:r>
              <w:rPr>
                <w:rFonts w:eastAsia="Arial"/>
                <w:lang w:val="en-US"/>
              </w:rPr>
              <w:t xml:space="preserve">Joint Health </w:t>
            </w:r>
            <w:r w:rsidRPr="001A70AE">
              <w:rPr>
                <w:rFonts w:eastAsia="Arial"/>
                <w:lang w:val="en-US"/>
              </w:rPr>
              <w:t xml:space="preserve">Overview and Scrutiny Committee </w:t>
            </w:r>
            <w:r>
              <w:rPr>
                <w:rFonts w:eastAsia="Arial"/>
                <w:lang w:val="en-US"/>
              </w:rPr>
              <w:t xml:space="preserve">(JHOSC) </w:t>
            </w:r>
            <w:r w:rsidRPr="001A70AE">
              <w:rPr>
                <w:rFonts w:eastAsia="Arial"/>
                <w:lang w:val="en-US"/>
              </w:rPr>
              <w:t>(Local Authority)</w:t>
            </w:r>
          </w:p>
        </w:tc>
        <w:tc>
          <w:tcPr>
            <w:tcW w:w="2126" w:type="dxa"/>
          </w:tcPr>
          <w:p w14:paraId="1AB259DF" w14:textId="77777777" w:rsidR="001A70AE" w:rsidRPr="001A70AE" w:rsidRDefault="001A70AE" w:rsidP="00FF73A3">
            <w:pPr>
              <w:spacing w:after="0" w:line="240" w:lineRule="auto"/>
              <w:rPr>
                <w:rFonts w:eastAsia="Arial"/>
                <w:lang w:val="en-US"/>
              </w:rPr>
            </w:pPr>
            <w:r w:rsidRPr="001A70AE">
              <w:rPr>
                <w:rFonts w:eastAsia="Arial"/>
                <w:lang w:val="en-US"/>
              </w:rPr>
              <w:t>Engagement and scrutiny</w:t>
            </w:r>
          </w:p>
        </w:tc>
        <w:tc>
          <w:tcPr>
            <w:tcW w:w="5387" w:type="dxa"/>
          </w:tcPr>
          <w:p w14:paraId="472E8372" w14:textId="53F0BCEE" w:rsidR="001A70AE" w:rsidRPr="001A70AE" w:rsidRDefault="001A70AE" w:rsidP="00FF73A3">
            <w:pPr>
              <w:spacing w:after="0" w:line="240" w:lineRule="auto"/>
              <w:rPr>
                <w:rFonts w:eastAsia="Arial"/>
                <w:lang w:val="en-US"/>
              </w:rPr>
            </w:pPr>
            <w:r w:rsidRPr="001A70AE">
              <w:rPr>
                <w:rFonts w:eastAsia="Arial"/>
                <w:lang w:val="en-US"/>
              </w:rPr>
              <w:t>Over 173 OSCs, through their Local Authorities have been informed of the consultation process.</w:t>
            </w:r>
          </w:p>
          <w:p w14:paraId="5E759889" w14:textId="77777777" w:rsidR="001A70AE" w:rsidRPr="001A70AE" w:rsidRDefault="001A70AE" w:rsidP="00FF73A3">
            <w:pPr>
              <w:spacing w:after="0" w:line="240" w:lineRule="auto"/>
              <w:rPr>
                <w:rFonts w:eastAsia="Arial"/>
                <w:lang w:val="en-US"/>
              </w:rPr>
            </w:pPr>
            <w:r w:rsidRPr="001A70AE">
              <w:rPr>
                <w:rFonts w:eastAsia="Arial"/>
                <w:lang w:val="en-US"/>
              </w:rPr>
              <w:t xml:space="preserve">The consultation </w:t>
            </w:r>
            <w:proofErr w:type="spellStart"/>
            <w:r w:rsidRPr="001A70AE">
              <w:rPr>
                <w:rFonts w:eastAsia="Arial"/>
                <w:lang w:val="en-US"/>
              </w:rPr>
              <w:t>programme</w:t>
            </w:r>
            <w:proofErr w:type="spellEnd"/>
            <w:r w:rsidRPr="001A70AE">
              <w:rPr>
                <w:rFonts w:eastAsia="Arial"/>
                <w:lang w:val="en-US"/>
              </w:rPr>
              <w:t xml:space="preserve"> team has attended 8 JHOSC meetings covering all 14 CCGs between January 2019 and January 2020. </w:t>
            </w:r>
          </w:p>
          <w:p w14:paraId="60699DBA" w14:textId="309CCA45" w:rsidR="001A70AE" w:rsidRPr="001A70AE" w:rsidRDefault="001A70AE" w:rsidP="00FF73A3">
            <w:pPr>
              <w:spacing w:after="0" w:line="240" w:lineRule="auto"/>
              <w:rPr>
                <w:rFonts w:eastAsia="Arial"/>
                <w:lang w:val="en-US"/>
              </w:rPr>
            </w:pPr>
            <w:r>
              <w:rPr>
                <w:rFonts w:eastAsia="Arial"/>
                <w:lang w:val="en-US"/>
              </w:rPr>
              <w:t>The NCL JHOSC</w:t>
            </w:r>
            <w:r w:rsidRPr="001A70AE">
              <w:rPr>
                <w:rFonts w:eastAsia="Arial"/>
                <w:lang w:val="en-US"/>
              </w:rPr>
              <w:t xml:space="preserve"> </w:t>
            </w:r>
            <w:r w:rsidR="003652A8">
              <w:rPr>
                <w:rFonts w:eastAsia="Arial"/>
                <w:lang w:val="en-US"/>
              </w:rPr>
              <w:t>undertook</w:t>
            </w:r>
            <w:r w:rsidRPr="001A70AE">
              <w:rPr>
                <w:rFonts w:eastAsia="Arial"/>
                <w:lang w:val="en-US"/>
              </w:rPr>
              <w:t xml:space="preserve"> scrutiny of the consultation findings and process </w:t>
            </w:r>
            <w:r w:rsidR="003652A8">
              <w:rPr>
                <w:rFonts w:eastAsia="Arial"/>
                <w:lang w:val="en-US"/>
              </w:rPr>
              <w:t>on 31</w:t>
            </w:r>
            <w:r w:rsidRPr="001A70AE">
              <w:rPr>
                <w:rFonts w:eastAsia="Arial"/>
                <w:lang w:val="en-US"/>
              </w:rPr>
              <w:t xml:space="preserve"> January 2020.</w:t>
            </w:r>
          </w:p>
        </w:tc>
      </w:tr>
      <w:tr w:rsidR="001A70AE" w:rsidRPr="001A70AE" w14:paraId="3DEE1A48" w14:textId="77777777" w:rsidTr="00A3388F">
        <w:trPr>
          <w:trHeight w:val="264"/>
        </w:trPr>
        <w:tc>
          <w:tcPr>
            <w:tcW w:w="2405" w:type="dxa"/>
            <w:shd w:val="clear" w:color="auto" w:fill="auto"/>
            <w:hideMark/>
          </w:tcPr>
          <w:p w14:paraId="57AB1458" w14:textId="77777777" w:rsidR="001A70AE" w:rsidRPr="001A70AE" w:rsidRDefault="001A70AE" w:rsidP="00FF73A3">
            <w:pPr>
              <w:spacing w:after="0" w:line="240" w:lineRule="auto"/>
              <w:rPr>
                <w:rFonts w:eastAsia="Arial"/>
                <w:lang w:val="en-US"/>
              </w:rPr>
            </w:pPr>
            <w:proofErr w:type="spellStart"/>
            <w:r w:rsidRPr="001A70AE">
              <w:rPr>
                <w:rFonts w:eastAsia="Arial"/>
                <w:lang w:val="en-US"/>
              </w:rPr>
              <w:t>Moorfields</w:t>
            </w:r>
            <w:proofErr w:type="spellEnd"/>
            <w:r w:rsidRPr="001A70AE">
              <w:rPr>
                <w:rFonts w:eastAsia="Arial"/>
                <w:lang w:val="en-US"/>
              </w:rPr>
              <w:t xml:space="preserve"> Eye Hospital NHSFT</w:t>
            </w:r>
          </w:p>
        </w:tc>
        <w:tc>
          <w:tcPr>
            <w:tcW w:w="2126" w:type="dxa"/>
          </w:tcPr>
          <w:p w14:paraId="593856CC" w14:textId="77777777" w:rsidR="001A70AE" w:rsidRPr="001A70AE" w:rsidRDefault="001A70AE" w:rsidP="00FF73A3">
            <w:pPr>
              <w:spacing w:after="0" w:line="240" w:lineRule="auto"/>
              <w:rPr>
                <w:rFonts w:eastAsia="Arial"/>
                <w:lang w:val="en-US"/>
              </w:rPr>
            </w:pPr>
            <w:r w:rsidRPr="001A70AE">
              <w:rPr>
                <w:rFonts w:eastAsia="Arial"/>
                <w:lang w:val="en-US"/>
              </w:rPr>
              <w:t>Developed plans under consultation</w:t>
            </w:r>
          </w:p>
        </w:tc>
        <w:tc>
          <w:tcPr>
            <w:tcW w:w="5387" w:type="dxa"/>
          </w:tcPr>
          <w:p w14:paraId="6166C05A" w14:textId="5B85CAB1" w:rsidR="001A70AE" w:rsidRPr="001A70AE" w:rsidRDefault="001A70AE" w:rsidP="00FF73A3">
            <w:pPr>
              <w:spacing w:after="0" w:line="240" w:lineRule="auto"/>
              <w:rPr>
                <w:rFonts w:eastAsia="Arial"/>
                <w:lang w:val="en-US"/>
              </w:rPr>
            </w:pPr>
            <w:proofErr w:type="spellStart"/>
            <w:r w:rsidRPr="001A70AE">
              <w:rPr>
                <w:rFonts w:eastAsia="Arial"/>
                <w:lang w:val="en-US"/>
              </w:rPr>
              <w:t>Moorfields</w:t>
            </w:r>
            <w:proofErr w:type="spellEnd"/>
            <w:r w:rsidRPr="001A70AE">
              <w:rPr>
                <w:rFonts w:eastAsia="Arial"/>
                <w:lang w:val="en-US"/>
              </w:rPr>
              <w:t xml:space="preserve"> are represented on the consultation </w:t>
            </w:r>
            <w:r w:rsidRPr="001A70AE">
              <w:rPr>
                <w:rFonts w:eastAsia="Times New Roman"/>
              </w:rPr>
              <w:t xml:space="preserve">programme board </w:t>
            </w:r>
            <w:r w:rsidRPr="001A70AE">
              <w:rPr>
                <w:rFonts w:eastAsia="Arial"/>
                <w:lang w:val="en-US"/>
              </w:rPr>
              <w:t xml:space="preserve">and have been involved throughout the consultation. Their response to the findings of the consultation is included in section </w:t>
            </w:r>
            <w:r w:rsidR="00B35E01">
              <w:rPr>
                <w:rFonts w:eastAsia="Arial"/>
                <w:highlight w:val="yellow"/>
                <w:lang w:val="en-US"/>
              </w:rPr>
              <w:fldChar w:fldCharType="begin"/>
            </w:r>
            <w:r w:rsidR="00B35E01">
              <w:rPr>
                <w:rFonts w:eastAsia="Arial"/>
                <w:lang w:val="en-US"/>
              </w:rPr>
              <w:instrText xml:space="preserve"> REF _Ref27749297 \r \h </w:instrText>
            </w:r>
            <w:r w:rsidR="00B35E01">
              <w:rPr>
                <w:rFonts w:eastAsia="Arial"/>
                <w:highlight w:val="yellow"/>
                <w:lang w:val="en-US"/>
              </w:rPr>
            </w:r>
            <w:r w:rsidR="00B35E01">
              <w:rPr>
                <w:rFonts w:eastAsia="Arial"/>
                <w:highlight w:val="yellow"/>
                <w:lang w:val="en-US"/>
              </w:rPr>
              <w:fldChar w:fldCharType="separate"/>
            </w:r>
            <w:r w:rsidR="00D31358">
              <w:rPr>
                <w:rFonts w:eastAsia="Arial"/>
                <w:lang w:val="en-US"/>
              </w:rPr>
              <w:t>9.1</w:t>
            </w:r>
            <w:r w:rsidR="00B35E01">
              <w:rPr>
                <w:rFonts w:eastAsia="Arial"/>
                <w:highlight w:val="yellow"/>
                <w:lang w:val="en-US"/>
              </w:rPr>
              <w:fldChar w:fldCharType="end"/>
            </w:r>
            <w:r w:rsidRPr="001A70AE">
              <w:rPr>
                <w:rFonts w:eastAsia="Arial"/>
                <w:lang w:val="en-US"/>
              </w:rPr>
              <w:t>.</w:t>
            </w:r>
          </w:p>
        </w:tc>
      </w:tr>
      <w:tr w:rsidR="001A70AE" w:rsidRPr="001A70AE" w14:paraId="33D2C3DE" w14:textId="77777777" w:rsidTr="00A3388F">
        <w:trPr>
          <w:trHeight w:val="112"/>
        </w:trPr>
        <w:tc>
          <w:tcPr>
            <w:tcW w:w="2405" w:type="dxa"/>
            <w:shd w:val="clear" w:color="auto" w:fill="auto"/>
            <w:hideMark/>
          </w:tcPr>
          <w:p w14:paraId="727310F9" w14:textId="77777777" w:rsidR="001A70AE" w:rsidRPr="001A70AE" w:rsidRDefault="001A70AE" w:rsidP="00FF73A3">
            <w:pPr>
              <w:spacing w:after="0" w:line="240" w:lineRule="auto"/>
              <w:rPr>
                <w:rFonts w:eastAsia="Arial"/>
                <w:lang w:val="en-US"/>
              </w:rPr>
            </w:pPr>
            <w:r w:rsidRPr="001A70AE">
              <w:rPr>
                <w:rFonts w:eastAsia="Arial"/>
                <w:lang w:val="en-US"/>
              </w:rPr>
              <w:t>London Clinical Senate</w:t>
            </w:r>
          </w:p>
        </w:tc>
        <w:tc>
          <w:tcPr>
            <w:tcW w:w="2126" w:type="dxa"/>
          </w:tcPr>
          <w:p w14:paraId="435F11F9" w14:textId="77777777" w:rsidR="001A70AE" w:rsidRPr="001A70AE" w:rsidRDefault="001A70AE" w:rsidP="00FF73A3">
            <w:pPr>
              <w:spacing w:after="0" w:line="240" w:lineRule="auto"/>
              <w:rPr>
                <w:rFonts w:eastAsia="Arial"/>
                <w:lang w:val="en-US"/>
              </w:rPr>
            </w:pPr>
            <w:r w:rsidRPr="001A70AE">
              <w:rPr>
                <w:rFonts w:eastAsia="Arial"/>
                <w:lang w:val="en-US"/>
              </w:rPr>
              <w:t>Assurance</w:t>
            </w:r>
          </w:p>
        </w:tc>
        <w:tc>
          <w:tcPr>
            <w:tcW w:w="5387" w:type="dxa"/>
          </w:tcPr>
          <w:p w14:paraId="31415E7E" w14:textId="0CEC3A45" w:rsidR="001A70AE" w:rsidRPr="001A70AE" w:rsidRDefault="001A70AE" w:rsidP="00FF73A3">
            <w:pPr>
              <w:spacing w:after="0" w:line="240" w:lineRule="auto"/>
              <w:rPr>
                <w:rFonts w:eastAsia="Arial"/>
                <w:lang w:val="en-US"/>
              </w:rPr>
            </w:pPr>
            <w:r w:rsidRPr="001A70AE">
              <w:rPr>
                <w:rFonts w:eastAsia="Arial"/>
                <w:lang w:val="en-US"/>
              </w:rPr>
              <w:t xml:space="preserve">Overall support received for the proposals as set out in the PCBC in November 2018. Specific comments and responses to these are included in </w:t>
            </w:r>
            <w:r>
              <w:rPr>
                <w:rFonts w:eastAsia="Arial"/>
                <w:lang w:val="en-US"/>
              </w:rPr>
              <w:t xml:space="preserve">Appendix </w:t>
            </w:r>
            <w:r w:rsidR="00424AA7">
              <w:rPr>
                <w:rFonts w:eastAsia="Arial"/>
                <w:lang w:val="en-US"/>
              </w:rPr>
              <w:t>B</w:t>
            </w:r>
            <w:r>
              <w:rPr>
                <w:rFonts w:eastAsia="Arial"/>
                <w:lang w:val="en-US"/>
              </w:rPr>
              <w:t>.</w:t>
            </w:r>
          </w:p>
        </w:tc>
      </w:tr>
      <w:tr w:rsidR="001A70AE" w:rsidRPr="001A70AE" w14:paraId="3AF6AD62" w14:textId="77777777" w:rsidTr="00A3388F">
        <w:trPr>
          <w:trHeight w:val="264"/>
        </w:trPr>
        <w:tc>
          <w:tcPr>
            <w:tcW w:w="2405" w:type="dxa"/>
            <w:shd w:val="clear" w:color="auto" w:fill="auto"/>
            <w:hideMark/>
          </w:tcPr>
          <w:p w14:paraId="37B0E90D" w14:textId="16B9E8BF" w:rsidR="001A70AE" w:rsidRPr="001A70AE" w:rsidRDefault="001A70AE" w:rsidP="00FF73A3">
            <w:pPr>
              <w:spacing w:after="0" w:line="240" w:lineRule="auto"/>
              <w:rPr>
                <w:rFonts w:eastAsia="Arial"/>
                <w:lang w:val="en-US"/>
              </w:rPr>
            </w:pPr>
            <w:proofErr w:type="spellStart"/>
            <w:r w:rsidRPr="001A70AE">
              <w:rPr>
                <w:rFonts w:eastAsia="Arial"/>
                <w:lang w:val="en-US"/>
              </w:rPr>
              <w:t>HealthWatch</w:t>
            </w:r>
            <w:proofErr w:type="spellEnd"/>
          </w:p>
        </w:tc>
        <w:tc>
          <w:tcPr>
            <w:tcW w:w="2126" w:type="dxa"/>
          </w:tcPr>
          <w:p w14:paraId="18E9638E" w14:textId="77777777" w:rsidR="001A70AE" w:rsidRPr="001A70AE" w:rsidRDefault="001A70AE" w:rsidP="00FF73A3">
            <w:pPr>
              <w:spacing w:after="0" w:line="240" w:lineRule="auto"/>
              <w:rPr>
                <w:rFonts w:eastAsia="Arial"/>
                <w:lang w:val="en-US"/>
              </w:rPr>
            </w:pPr>
            <w:r w:rsidRPr="001A70AE">
              <w:rPr>
                <w:rFonts w:eastAsia="Arial"/>
                <w:lang w:val="en-US"/>
              </w:rPr>
              <w:t>Involvement</w:t>
            </w:r>
          </w:p>
        </w:tc>
        <w:tc>
          <w:tcPr>
            <w:tcW w:w="5387" w:type="dxa"/>
          </w:tcPr>
          <w:p w14:paraId="4C9CEB2B" w14:textId="71B5E230" w:rsidR="001A70AE" w:rsidRPr="001A70AE" w:rsidRDefault="001A70AE" w:rsidP="00FF73A3">
            <w:pPr>
              <w:spacing w:after="0" w:line="240" w:lineRule="auto"/>
              <w:rPr>
                <w:rFonts w:eastAsia="Arial"/>
                <w:lang w:val="en-US"/>
              </w:rPr>
            </w:pPr>
            <w:r w:rsidRPr="001A70AE">
              <w:rPr>
                <w:rFonts w:eastAsia="Arial"/>
                <w:lang w:val="en-US"/>
              </w:rPr>
              <w:t xml:space="preserve">Involvement of </w:t>
            </w:r>
            <w:proofErr w:type="spellStart"/>
            <w:r w:rsidRPr="001A70AE">
              <w:rPr>
                <w:rFonts w:eastAsia="Arial"/>
                <w:lang w:val="en-US"/>
              </w:rPr>
              <w:t>Healthwatch</w:t>
            </w:r>
            <w:proofErr w:type="spellEnd"/>
            <w:r w:rsidRPr="001A70AE">
              <w:rPr>
                <w:rFonts w:eastAsia="Arial"/>
                <w:lang w:val="en-US"/>
              </w:rPr>
              <w:t xml:space="preserve"> at the local level through the consultation. Responses to consultation included in Consultation Findings Report</w:t>
            </w:r>
            <w:r w:rsidR="00A3388F">
              <w:rPr>
                <w:rFonts w:eastAsia="Arial"/>
                <w:lang w:val="en-US"/>
              </w:rPr>
              <w:t>.</w:t>
            </w:r>
          </w:p>
        </w:tc>
      </w:tr>
      <w:tr w:rsidR="001A70AE" w:rsidRPr="001A70AE" w14:paraId="55D3C6D5" w14:textId="77777777" w:rsidTr="00A3388F">
        <w:trPr>
          <w:trHeight w:val="264"/>
        </w:trPr>
        <w:tc>
          <w:tcPr>
            <w:tcW w:w="2405" w:type="dxa"/>
            <w:shd w:val="clear" w:color="auto" w:fill="auto"/>
          </w:tcPr>
          <w:p w14:paraId="2FE0D3CB" w14:textId="77777777" w:rsidR="001A70AE" w:rsidRPr="001A70AE" w:rsidRDefault="001A70AE" w:rsidP="00FF73A3">
            <w:pPr>
              <w:spacing w:after="0" w:line="240" w:lineRule="auto"/>
              <w:rPr>
                <w:rFonts w:eastAsia="Arial"/>
                <w:lang w:val="en-US"/>
              </w:rPr>
            </w:pPr>
            <w:r w:rsidRPr="001A70AE">
              <w:rPr>
                <w:rFonts w:eastAsia="Arial"/>
                <w:lang w:val="en-US"/>
              </w:rPr>
              <w:lastRenderedPageBreak/>
              <w:t>Clinical involvement</w:t>
            </w:r>
          </w:p>
        </w:tc>
        <w:tc>
          <w:tcPr>
            <w:tcW w:w="2126" w:type="dxa"/>
          </w:tcPr>
          <w:p w14:paraId="5F29EB16" w14:textId="77777777" w:rsidR="001A70AE" w:rsidRPr="001A70AE" w:rsidRDefault="001A70AE" w:rsidP="00FF73A3">
            <w:pPr>
              <w:spacing w:after="0" w:line="240" w:lineRule="auto"/>
              <w:rPr>
                <w:rFonts w:eastAsia="Arial"/>
                <w:lang w:val="en-US"/>
              </w:rPr>
            </w:pPr>
            <w:r w:rsidRPr="001A70AE">
              <w:rPr>
                <w:rFonts w:eastAsia="Arial"/>
                <w:lang w:val="en-US"/>
              </w:rPr>
              <w:t>Involvement</w:t>
            </w:r>
          </w:p>
        </w:tc>
        <w:tc>
          <w:tcPr>
            <w:tcW w:w="5387" w:type="dxa"/>
          </w:tcPr>
          <w:p w14:paraId="662C8AC0" w14:textId="77777777" w:rsidR="001A70AE" w:rsidRPr="001A70AE" w:rsidRDefault="001A70AE" w:rsidP="00FF73A3">
            <w:pPr>
              <w:spacing w:after="0" w:line="240" w:lineRule="auto"/>
              <w:rPr>
                <w:rFonts w:eastAsia="Arial"/>
                <w:lang w:val="en-US"/>
              </w:rPr>
            </w:pPr>
            <w:r w:rsidRPr="001A70AE">
              <w:rPr>
                <w:rFonts w:eastAsia="Arial"/>
                <w:lang w:val="en-US"/>
              </w:rPr>
              <w:t xml:space="preserve">Clinicians (GPs, ophthalmologists and optometrists) have been involved as clinical leads on the </w:t>
            </w:r>
            <w:proofErr w:type="spellStart"/>
            <w:r w:rsidRPr="001A70AE">
              <w:rPr>
                <w:rFonts w:eastAsia="Arial"/>
                <w:lang w:val="en-US"/>
              </w:rPr>
              <w:t>programme</w:t>
            </w:r>
            <w:proofErr w:type="spellEnd"/>
            <w:r w:rsidRPr="001A70AE">
              <w:rPr>
                <w:rFonts w:eastAsia="Arial"/>
                <w:lang w:val="en-US"/>
              </w:rPr>
              <w:t xml:space="preserve"> board</w:t>
            </w:r>
            <w:r>
              <w:rPr>
                <w:rFonts w:eastAsia="Arial"/>
                <w:lang w:val="en-US"/>
              </w:rPr>
              <w:t xml:space="preserve">, </w:t>
            </w:r>
            <w:proofErr w:type="spellStart"/>
            <w:r w:rsidRPr="001A70AE">
              <w:rPr>
                <w:rFonts w:eastAsia="Arial"/>
                <w:lang w:val="en-US"/>
              </w:rPr>
              <w:t>workstreams</w:t>
            </w:r>
            <w:proofErr w:type="spellEnd"/>
            <w:r w:rsidRPr="001A70AE">
              <w:rPr>
                <w:rFonts w:eastAsia="Arial"/>
                <w:lang w:val="en-US"/>
              </w:rPr>
              <w:t xml:space="preserve"> such as system modelling</w:t>
            </w:r>
            <w:r>
              <w:rPr>
                <w:rFonts w:eastAsia="Arial"/>
                <w:lang w:val="en-US"/>
              </w:rPr>
              <w:t>, and</w:t>
            </w:r>
            <w:r w:rsidRPr="001A70AE">
              <w:rPr>
                <w:rFonts w:eastAsia="Arial"/>
                <w:lang w:val="en-US"/>
              </w:rPr>
              <w:t xml:space="preserve"> as decision makers through the 14 </w:t>
            </w:r>
            <w:r>
              <w:rPr>
                <w:rFonts w:eastAsia="Arial"/>
                <w:lang w:val="en-US"/>
              </w:rPr>
              <w:t>CCGs</w:t>
            </w:r>
            <w:r w:rsidRPr="001A70AE">
              <w:rPr>
                <w:rFonts w:eastAsia="Arial"/>
                <w:lang w:val="en-US"/>
              </w:rPr>
              <w:t xml:space="preserve">. </w:t>
            </w:r>
            <w:r>
              <w:rPr>
                <w:rFonts w:eastAsia="Arial"/>
                <w:lang w:val="en-US"/>
              </w:rPr>
              <w:t xml:space="preserve">We communicated with </w:t>
            </w:r>
            <w:r w:rsidRPr="001A70AE">
              <w:rPr>
                <w:rFonts w:eastAsia="Arial"/>
                <w:lang w:val="en-US"/>
              </w:rPr>
              <w:t>GP practices through the local CCG channels and NHS England. For example</w:t>
            </w:r>
            <w:r>
              <w:rPr>
                <w:rFonts w:eastAsia="Arial"/>
                <w:lang w:val="en-US"/>
              </w:rPr>
              <w:t>,</w:t>
            </w:r>
            <w:r w:rsidRPr="001A70AE">
              <w:rPr>
                <w:rFonts w:eastAsia="Arial"/>
                <w:lang w:val="en-US"/>
              </w:rPr>
              <w:t xml:space="preserve"> </w:t>
            </w:r>
            <w:r>
              <w:rPr>
                <w:rFonts w:eastAsia="Arial"/>
                <w:lang w:val="en-US"/>
              </w:rPr>
              <w:t xml:space="preserve">information on the consultation </w:t>
            </w:r>
            <w:r w:rsidRPr="001A70AE">
              <w:rPr>
                <w:rFonts w:eastAsia="Arial"/>
                <w:lang w:val="en-US"/>
              </w:rPr>
              <w:t xml:space="preserve">was distributed to </w:t>
            </w:r>
            <w:r>
              <w:rPr>
                <w:rFonts w:eastAsia="Arial"/>
                <w:lang w:val="en-US"/>
              </w:rPr>
              <w:t xml:space="preserve">c. </w:t>
            </w:r>
            <w:r w:rsidRPr="001A70AE">
              <w:rPr>
                <w:rFonts w:eastAsia="Arial"/>
                <w:lang w:val="en-US"/>
              </w:rPr>
              <w:t>700 practices</w:t>
            </w:r>
            <w:r>
              <w:rPr>
                <w:rFonts w:eastAsia="Arial"/>
                <w:lang w:val="en-US"/>
              </w:rPr>
              <w:t xml:space="preserve"> </w:t>
            </w:r>
            <w:r w:rsidRPr="001A70AE">
              <w:rPr>
                <w:rFonts w:eastAsia="Arial"/>
                <w:lang w:val="en-US"/>
              </w:rPr>
              <w:t>through the NHSE London region GP Bulletin</w:t>
            </w:r>
            <w:r>
              <w:rPr>
                <w:rFonts w:eastAsia="Arial"/>
                <w:lang w:val="en-US"/>
              </w:rPr>
              <w:t>.</w:t>
            </w:r>
          </w:p>
        </w:tc>
      </w:tr>
      <w:tr w:rsidR="00A7637F" w:rsidRPr="00D75722" w14:paraId="6D3017A8" w14:textId="77777777" w:rsidTr="00A7637F">
        <w:trPr>
          <w:trHeight w:val="264"/>
        </w:trPr>
        <w:tc>
          <w:tcPr>
            <w:tcW w:w="2405" w:type="dxa"/>
            <w:shd w:val="clear" w:color="auto" w:fill="auto"/>
          </w:tcPr>
          <w:p w14:paraId="0374604E" w14:textId="77777777" w:rsidR="00A7637F" w:rsidRPr="001A70AE" w:rsidRDefault="00A7637F" w:rsidP="00E11CFC">
            <w:pPr>
              <w:spacing w:after="0" w:line="240" w:lineRule="auto"/>
              <w:rPr>
                <w:rFonts w:eastAsia="Arial"/>
                <w:lang w:val="en-US"/>
              </w:rPr>
            </w:pPr>
            <w:r w:rsidRPr="001A70AE">
              <w:rPr>
                <w:rFonts w:eastAsia="Arial"/>
                <w:lang w:val="en-US"/>
              </w:rPr>
              <w:t>Mayor of London</w:t>
            </w:r>
          </w:p>
        </w:tc>
        <w:tc>
          <w:tcPr>
            <w:tcW w:w="2126" w:type="dxa"/>
          </w:tcPr>
          <w:p w14:paraId="229F4E74" w14:textId="77777777" w:rsidR="00A7637F" w:rsidRPr="001A70AE" w:rsidRDefault="00A7637F" w:rsidP="00E11CFC">
            <w:pPr>
              <w:spacing w:after="0" w:line="240" w:lineRule="auto"/>
              <w:rPr>
                <w:rFonts w:eastAsia="Arial"/>
                <w:lang w:val="en-US"/>
              </w:rPr>
            </w:pPr>
            <w:r w:rsidRPr="001A70AE">
              <w:rPr>
                <w:rFonts w:eastAsia="Arial"/>
                <w:lang w:val="en-US"/>
              </w:rPr>
              <w:t>Assurance</w:t>
            </w:r>
          </w:p>
        </w:tc>
        <w:tc>
          <w:tcPr>
            <w:tcW w:w="5387" w:type="dxa"/>
          </w:tcPr>
          <w:p w14:paraId="549181DE" w14:textId="286BF526" w:rsidR="00A7637F" w:rsidRPr="000045F8" w:rsidRDefault="00A7637F" w:rsidP="00E11CFC">
            <w:pPr>
              <w:spacing w:after="0" w:line="240" w:lineRule="auto"/>
              <w:rPr>
                <w:rFonts w:eastAsia="Arial"/>
                <w:lang w:val="en-US"/>
              </w:rPr>
            </w:pPr>
            <w:r>
              <w:rPr>
                <w:rFonts w:eastAsia="Arial"/>
                <w:lang w:val="en-US"/>
              </w:rPr>
              <w:t xml:space="preserve">While the </w:t>
            </w:r>
            <w:r w:rsidRPr="001A70AE">
              <w:rPr>
                <w:rFonts w:eastAsia="Arial"/>
                <w:lang w:val="en-US"/>
              </w:rPr>
              <w:t xml:space="preserve">Mayor of London </w:t>
            </w:r>
            <w:r>
              <w:rPr>
                <w:rFonts w:eastAsia="Arial"/>
                <w:lang w:val="en-US"/>
              </w:rPr>
              <w:t xml:space="preserve">does not have a statutory role on this </w:t>
            </w:r>
            <w:proofErr w:type="spellStart"/>
            <w:r>
              <w:rPr>
                <w:rFonts w:eastAsia="Arial"/>
                <w:lang w:val="en-US"/>
              </w:rPr>
              <w:t>programme</w:t>
            </w:r>
            <w:proofErr w:type="spellEnd"/>
            <w:r>
              <w:rPr>
                <w:rFonts w:eastAsia="Arial"/>
                <w:lang w:val="en-US"/>
              </w:rPr>
              <w:t xml:space="preserve">, they have an important role in assuring </w:t>
            </w:r>
            <w:r w:rsidRPr="001A70AE">
              <w:rPr>
                <w:rFonts w:eastAsia="Arial"/>
                <w:lang w:val="en-US"/>
              </w:rPr>
              <w:t xml:space="preserve">the </w:t>
            </w:r>
            <w:proofErr w:type="spellStart"/>
            <w:r w:rsidRPr="001A70AE">
              <w:rPr>
                <w:rFonts w:eastAsia="Arial"/>
                <w:lang w:val="en-US"/>
              </w:rPr>
              <w:t>programme</w:t>
            </w:r>
            <w:proofErr w:type="spellEnd"/>
            <w:r>
              <w:rPr>
                <w:rFonts w:eastAsia="Arial"/>
                <w:lang w:val="en-US"/>
              </w:rPr>
              <w:t xml:space="preserve"> and confirming alignment with </w:t>
            </w:r>
            <w:r w:rsidRPr="001A70AE">
              <w:rPr>
                <w:rFonts w:eastAsia="Arial"/>
                <w:lang w:val="en-US"/>
              </w:rPr>
              <w:t xml:space="preserve">the Mayors six tests included in section </w:t>
            </w:r>
            <w:r w:rsidR="009507F3">
              <w:rPr>
                <w:rFonts w:eastAsia="Arial"/>
                <w:lang w:val="en-US"/>
              </w:rPr>
              <w:fldChar w:fldCharType="begin"/>
            </w:r>
            <w:r w:rsidR="009507F3">
              <w:rPr>
                <w:rFonts w:eastAsia="Arial"/>
                <w:lang w:val="en-US"/>
              </w:rPr>
              <w:instrText xml:space="preserve"> REF _Ref30160668 \r \h </w:instrText>
            </w:r>
            <w:r w:rsidR="009507F3">
              <w:rPr>
                <w:rFonts w:eastAsia="Arial"/>
                <w:lang w:val="en-US"/>
              </w:rPr>
            </w:r>
            <w:r w:rsidR="009507F3">
              <w:rPr>
                <w:rFonts w:eastAsia="Arial"/>
                <w:lang w:val="en-US"/>
              </w:rPr>
              <w:fldChar w:fldCharType="separate"/>
            </w:r>
            <w:r w:rsidR="00D31358">
              <w:rPr>
                <w:rFonts w:eastAsia="Arial"/>
                <w:lang w:val="en-US"/>
              </w:rPr>
              <w:t>8.2</w:t>
            </w:r>
            <w:r w:rsidR="009507F3">
              <w:rPr>
                <w:rFonts w:eastAsia="Arial"/>
                <w:lang w:val="en-US"/>
              </w:rPr>
              <w:fldChar w:fldCharType="end"/>
            </w:r>
            <w:r>
              <w:rPr>
                <w:rFonts w:eastAsia="Arial"/>
                <w:lang w:val="en-US"/>
              </w:rPr>
              <w:t xml:space="preserve">, and the </w:t>
            </w:r>
            <w:r w:rsidR="004A4917">
              <w:rPr>
                <w:rFonts w:eastAsia="Arial"/>
                <w:lang w:val="en-US"/>
              </w:rPr>
              <w:t>London Health Inequalities Strategy</w:t>
            </w:r>
            <w:r>
              <w:rPr>
                <w:rFonts w:eastAsia="Arial"/>
                <w:lang w:val="en-US"/>
              </w:rPr>
              <w:t>.</w:t>
            </w:r>
          </w:p>
        </w:tc>
      </w:tr>
    </w:tbl>
    <w:p w14:paraId="0C295D54" w14:textId="77777777" w:rsidR="001A70AE" w:rsidRPr="00124E80" w:rsidRDefault="001A70AE" w:rsidP="001A70AE">
      <w:pPr>
        <w:rPr>
          <w:rFonts w:eastAsia="Arial"/>
          <w:highlight w:val="yellow"/>
          <w:lang w:val="en-US"/>
        </w:rPr>
      </w:pPr>
    </w:p>
    <w:p w14:paraId="44BA08C9" w14:textId="77777777" w:rsidR="00B554B7" w:rsidRPr="009102EC" w:rsidRDefault="00B554B7" w:rsidP="00301C6E">
      <w:pPr>
        <w:pStyle w:val="Heading2"/>
      </w:pPr>
      <w:bookmarkStart w:id="371" w:name="_Toc16587090"/>
      <w:bookmarkStart w:id="372" w:name="_Toc17360504"/>
      <w:bookmarkStart w:id="373" w:name="_Toc27671994"/>
      <w:bookmarkStart w:id="374" w:name="_Hlk536437664"/>
      <w:r w:rsidRPr="00213BB9">
        <w:t>Conclusion</w:t>
      </w:r>
      <w:bookmarkEnd w:id="371"/>
      <w:bookmarkEnd w:id="372"/>
      <w:bookmarkEnd w:id="373"/>
    </w:p>
    <w:p w14:paraId="0F04C908" w14:textId="77777777" w:rsidR="00D63D67" w:rsidRPr="00A75B21" w:rsidRDefault="00D63D67" w:rsidP="00D63D67">
      <w:pPr>
        <w:rPr>
          <w:rFonts w:ascii="Arial" w:eastAsia="Arial" w:hAnsi="Arial" w:cs="Arial"/>
          <w:lang w:val="en-US"/>
        </w:rPr>
      </w:pPr>
      <w:r w:rsidRPr="00A75B21">
        <w:rPr>
          <w:rFonts w:ascii="Arial" w:eastAsia="Arial" w:hAnsi="Arial" w:cs="Arial"/>
          <w:lang w:val="en-US"/>
        </w:rPr>
        <w:t>We are confident that we have undertaken an extensive, robust consultation</w:t>
      </w:r>
      <w:r>
        <w:rPr>
          <w:rFonts w:ascii="Arial" w:eastAsia="Arial" w:hAnsi="Arial" w:cs="Arial"/>
          <w:lang w:val="en-US"/>
        </w:rPr>
        <w:t>,</w:t>
      </w:r>
      <w:r w:rsidRPr="00A75B21">
        <w:rPr>
          <w:rFonts w:ascii="Arial" w:eastAsia="Arial" w:hAnsi="Arial" w:cs="Arial"/>
          <w:lang w:val="en-US"/>
        </w:rPr>
        <w:t xml:space="preserve"> which provided sufficient time and information for people to have their say. We have actively engaged with people with protected characteristics, and voluntary </w:t>
      </w:r>
      <w:proofErr w:type="spellStart"/>
      <w:r w:rsidRPr="00A75B21">
        <w:rPr>
          <w:rFonts w:ascii="Arial" w:eastAsia="Arial" w:hAnsi="Arial" w:cs="Arial"/>
          <w:lang w:val="en-US"/>
        </w:rPr>
        <w:t>organisations</w:t>
      </w:r>
      <w:proofErr w:type="spellEnd"/>
      <w:r>
        <w:rPr>
          <w:rFonts w:ascii="Arial" w:eastAsia="Arial" w:hAnsi="Arial" w:cs="Arial"/>
          <w:lang w:val="en-US"/>
        </w:rPr>
        <w:t>,</w:t>
      </w:r>
      <w:r w:rsidRPr="00A75B21">
        <w:rPr>
          <w:rFonts w:ascii="Arial" w:eastAsia="Arial" w:hAnsi="Arial" w:cs="Arial"/>
          <w:lang w:val="en-US"/>
        </w:rPr>
        <w:t xml:space="preserve"> which represent </w:t>
      </w:r>
      <w:proofErr w:type="spellStart"/>
      <w:r w:rsidRPr="00A75B21">
        <w:rPr>
          <w:rFonts w:ascii="Arial" w:eastAsia="Arial" w:hAnsi="Arial" w:cs="Arial"/>
          <w:lang w:val="en-US"/>
        </w:rPr>
        <w:t>Moorfields</w:t>
      </w:r>
      <w:proofErr w:type="spellEnd"/>
      <w:r w:rsidRPr="00A75B21">
        <w:rPr>
          <w:rFonts w:ascii="Arial" w:eastAsia="Arial" w:hAnsi="Arial" w:cs="Arial"/>
          <w:lang w:val="en-US"/>
        </w:rPr>
        <w:t xml:space="preserve"> service users. We have been able to collect both in-depth qualitative feedback, and </w:t>
      </w:r>
      <w:r>
        <w:rPr>
          <w:rFonts w:ascii="Arial" w:eastAsia="Arial" w:hAnsi="Arial" w:cs="Arial"/>
          <w:lang w:val="en-US"/>
        </w:rPr>
        <w:t>1,511</w:t>
      </w:r>
      <w:r w:rsidRPr="00A75B21">
        <w:rPr>
          <w:rFonts w:ascii="Arial" w:eastAsia="Arial" w:hAnsi="Arial" w:cs="Arial"/>
          <w:lang w:val="en-US"/>
        </w:rPr>
        <w:t xml:space="preserve"> survey responses</w:t>
      </w:r>
      <w:r>
        <w:rPr>
          <w:rFonts w:ascii="Arial" w:eastAsia="Arial" w:hAnsi="Arial" w:cs="Arial"/>
          <w:lang w:val="en-US"/>
        </w:rPr>
        <w:t>,</w:t>
      </w:r>
      <w:r w:rsidRPr="00A75B21">
        <w:rPr>
          <w:rFonts w:ascii="Arial" w:eastAsia="Arial" w:hAnsi="Arial" w:cs="Arial"/>
          <w:lang w:val="en-US"/>
        </w:rPr>
        <w:t xml:space="preserve"> which provide an excellent knowledge base from which we can draw conclusions. The process undertaken has </w:t>
      </w:r>
      <w:r>
        <w:rPr>
          <w:rFonts w:ascii="Arial" w:eastAsia="Arial" w:hAnsi="Arial" w:cs="Arial"/>
          <w:lang w:val="en-US"/>
        </w:rPr>
        <w:t>received positive feedback from</w:t>
      </w:r>
      <w:r w:rsidRPr="00A75B21">
        <w:rPr>
          <w:rFonts w:ascii="Arial" w:eastAsia="Arial" w:hAnsi="Arial" w:cs="Arial"/>
          <w:lang w:val="en-US"/>
        </w:rPr>
        <w:t xml:space="preserve"> independent reviewers, </w:t>
      </w:r>
      <w:r>
        <w:rPr>
          <w:rFonts w:ascii="Arial" w:eastAsia="Arial" w:hAnsi="Arial" w:cs="Arial"/>
          <w:lang w:val="en-US"/>
        </w:rPr>
        <w:t xml:space="preserve">with an assurance role regarding the consultation process and methodology, </w:t>
      </w:r>
      <w:r w:rsidRPr="00A75B21">
        <w:rPr>
          <w:rFonts w:ascii="Arial" w:eastAsia="Arial" w:hAnsi="Arial" w:cs="Arial"/>
          <w:lang w:val="en-US"/>
        </w:rPr>
        <w:t>The Consultation Institute (TCI).</w:t>
      </w:r>
    </w:p>
    <w:p w14:paraId="1E14064E" w14:textId="6B177F68" w:rsidR="00B554B7" w:rsidRDefault="00A75B21" w:rsidP="00B554B7">
      <w:pPr>
        <w:rPr>
          <w:rFonts w:ascii="Arial" w:eastAsia="Arial" w:hAnsi="Arial" w:cs="Arial"/>
          <w:lang w:val="en-US"/>
        </w:rPr>
      </w:pPr>
      <w:r w:rsidRPr="00A75B21">
        <w:rPr>
          <w:rFonts w:ascii="Arial" w:eastAsia="Arial" w:hAnsi="Arial" w:cs="Arial"/>
          <w:lang w:val="en-US"/>
        </w:rPr>
        <w:t xml:space="preserve">The consultation findings are described in chapter </w:t>
      </w:r>
      <w:r w:rsidR="00F90350">
        <w:rPr>
          <w:rFonts w:ascii="Arial" w:eastAsia="Arial" w:hAnsi="Arial" w:cs="Arial"/>
          <w:lang w:val="en-US"/>
        </w:rPr>
        <w:fldChar w:fldCharType="begin"/>
      </w:r>
      <w:r w:rsidR="00F90350">
        <w:rPr>
          <w:rFonts w:ascii="Arial" w:eastAsia="Arial" w:hAnsi="Arial" w:cs="Arial"/>
          <w:lang w:val="en-US"/>
        </w:rPr>
        <w:instrText xml:space="preserve"> REF _Ref25566060 \r \h </w:instrText>
      </w:r>
      <w:r w:rsidR="00F90350">
        <w:rPr>
          <w:rFonts w:ascii="Arial" w:eastAsia="Arial" w:hAnsi="Arial" w:cs="Arial"/>
          <w:lang w:val="en-US"/>
        </w:rPr>
      </w:r>
      <w:r w:rsidR="00F90350">
        <w:rPr>
          <w:rFonts w:ascii="Arial" w:eastAsia="Arial" w:hAnsi="Arial" w:cs="Arial"/>
          <w:lang w:val="en-US"/>
        </w:rPr>
        <w:fldChar w:fldCharType="separate"/>
      </w:r>
      <w:r w:rsidR="00D31358">
        <w:rPr>
          <w:rFonts w:ascii="Arial" w:eastAsia="Arial" w:hAnsi="Arial" w:cs="Arial"/>
          <w:lang w:val="en-US"/>
        </w:rPr>
        <w:t>6</w:t>
      </w:r>
      <w:r w:rsidR="00F90350">
        <w:rPr>
          <w:rFonts w:ascii="Arial" w:eastAsia="Arial" w:hAnsi="Arial" w:cs="Arial"/>
          <w:lang w:val="en-US"/>
        </w:rPr>
        <w:fldChar w:fldCharType="end"/>
      </w:r>
      <w:r w:rsidRPr="00A75B21">
        <w:rPr>
          <w:rFonts w:ascii="Arial" w:eastAsia="Arial" w:hAnsi="Arial" w:cs="Arial"/>
          <w:lang w:val="en-US"/>
        </w:rPr>
        <w:t>.</w:t>
      </w:r>
    </w:p>
    <w:p w14:paraId="03AAA132" w14:textId="699F5A98" w:rsidR="005F33C0" w:rsidRDefault="005F33C0">
      <w:pPr>
        <w:rPr>
          <w:rFonts w:ascii="Arial" w:eastAsia="Arial" w:hAnsi="Arial" w:cs="Arial"/>
          <w:lang w:val="en-US"/>
        </w:rPr>
      </w:pPr>
      <w:r>
        <w:rPr>
          <w:rFonts w:ascii="Arial" w:eastAsia="Arial" w:hAnsi="Arial" w:cs="Arial"/>
          <w:lang w:val="en-US"/>
        </w:rPr>
        <w:br w:type="page"/>
      </w:r>
    </w:p>
    <w:p w14:paraId="5A5E243E" w14:textId="77777777" w:rsidR="00C52012" w:rsidRPr="00C52012" w:rsidRDefault="00C52012" w:rsidP="007D6A88">
      <w:pPr>
        <w:pStyle w:val="ListParagraph"/>
        <w:keepNext/>
        <w:keepLines/>
        <w:numPr>
          <w:ilvl w:val="0"/>
          <w:numId w:val="79"/>
        </w:numPr>
        <w:spacing w:before="480" w:after="120"/>
        <w:contextualSpacing w:val="0"/>
        <w:outlineLvl w:val="0"/>
        <w:rPr>
          <w:rFonts w:asciiTheme="majorHAnsi" w:eastAsiaTheme="majorEastAsia" w:hAnsiTheme="majorHAnsi" w:cstheme="majorBidi"/>
          <w:b/>
          <w:bCs/>
          <w:vanish/>
          <w:color w:val="00A09D"/>
          <w:sz w:val="28"/>
          <w:szCs w:val="28"/>
        </w:rPr>
      </w:pPr>
      <w:bookmarkStart w:id="375" w:name="_Toc24092277"/>
      <w:bookmarkStart w:id="376" w:name="_Toc25565113"/>
      <w:bookmarkStart w:id="377" w:name="_Toc27661121"/>
      <w:bookmarkStart w:id="378" w:name="_Toc27671995"/>
      <w:bookmarkStart w:id="379" w:name="_Ref22282089"/>
      <w:bookmarkStart w:id="380" w:name="_Ref22282107"/>
      <w:bookmarkStart w:id="381" w:name="_Ref22641384"/>
      <w:bookmarkStart w:id="382" w:name="_Hlk23946073"/>
      <w:bookmarkEnd w:id="298"/>
      <w:bookmarkEnd w:id="369"/>
      <w:bookmarkEnd w:id="375"/>
      <w:bookmarkEnd w:id="376"/>
      <w:bookmarkEnd w:id="377"/>
      <w:bookmarkEnd w:id="378"/>
    </w:p>
    <w:p w14:paraId="0E54DE6E" w14:textId="77777777" w:rsidR="00C52012" w:rsidRPr="00C52012" w:rsidRDefault="00C52012" w:rsidP="007D6A88">
      <w:pPr>
        <w:pStyle w:val="ListParagraph"/>
        <w:keepNext/>
        <w:keepLines/>
        <w:numPr>
          <w:ilvl w:val="0"/>
          <w:numId w:val="79"/>
        </w:numPr>
        <w:spacing w:before="480" w:after="120"/>
        <w:contextualSpacing w:val="0"/>
        <w:outlineLvl w:val="0"/>
        <w:rPr>
          <w:rFonts w:asciiTheme="majorHAnsi" w:eastAsiaTheme="majorEastAsia" w:hAnsiTheme="majorHAnsi" w:cstheme="majorBidi"/>
          <w:b/>
          <w:bCs/>
          <w:vanish/>
          <w:color w:val="00A09D"/>
          <w:sz w:val="28"/>
          <w:szCs w:val="28"/>
        </w:rPr>
      </w:pPr>
      <w:bookmarkStart w:id="383" w:name="_Toc25565114"/>
      <w:bookmarkStart w:id="384" w:name="_Toc27661122"/>
      <w:bookmarkStart w:id="385" w:name="_Toc27671996"/>
      <w:bookmarkEnd w:id="383"/>
      <w:bookmarkEnd w:id="384"/>
      <w:bookmarkEnd w:id="385"/>
    </w:p>
    <w:p w14:paraId="575077CB" w14:textId="77777777" w:rsidR="00C52012" w:rsidRPr="00C52012" w:rsidRDefault="00C52012" w:rsidP="007D6A88">
      <w:pPr>
        <w:pStyle w:val="ListParagraph"/>
        <w:keepNext/>
        <w:keepLines/>
        <w:numPr>
          <w:ilvl w:val="0"/>
          <w:numId w:val="79"/>
        </w:numPr>
        <w:spacing w:before="480" w:after="120"/>
        <w:contextualSpacing w:val="0"/>
        <w:outlineLvl w:val="0"/>
        <w:rPr>
          <w:rFonts w:asciiTheme="majorHAnsi" w:eastAsiaTheme="majorEastAsia" w:hAnsiTheme="majorHAnsi" w:cstheme="majorBidi"/>
          <w:b/>
          <w:bCs/>
          <w:vanish/>
          <w:color w:val="00A09D"/>
          <w:sz w:val="28"/>
          <w:szCs w:val="28"/>
        </w:rPr>
      </w:pPr>
      <w:bookmarkStart w:id="386" w:name="_Toc25565115"/>
      <w:bookmarkStart w:id="387" w:name="_Toc27661123"/>
      <w:bookmarkStart w:id="388" w:name="_Toc27671997"/>
      <w:bookmarkEnd w:id="386"/>
      <w:bookmarkEnd w:id="387"/>
      <w:bookmarkEnd w:id="388"/>
    </w:p>
    <w:p w14:paraId="27B40E8D" w14:textId="77777777" w:rsidR="00C52012" w:rsidRPr="00C52012" w:rsidRDefault="00C52012" w:rsidP="007D6A88">
      <w:pPr>
        <w:pStyle w:val="ListParagraph"/>
        <w:keepNext/>
        <w:keepLines/>
        <w:numPr>
          <w:ilvl w:val="0"/>
          <w:numId w:val="79"/>
        </w:numPr>
        <w:spacing w:before="480" w:after="120"/>
        <w:contextualSpacing w:val="0"/>
        <w:outlineLvl w:val="0"/>
        <w:rPr>
          <w:rFonts w:asciiTheme="majorHAnsi" w:eastAsiaTheme="majorEastAsia" w:hAnsiTheme="majorHAnsi" w:cstheme="majorBidi"/>
          <w:b/>
          <w:bCs/>
          <w:vanish/>
          <w:color w:val="00A09D"/>
          <w:sz w:val="28"/>
          <w:szCs w:val="28"/>
        </w:rPr>
      </w:pPr>
      <w:bookmarkStart w:id="389" w:name="_Toc25565116"/>
      <w:bookmarkStart w:id="390" w:name="_Toc27661124"/>
      <w:bookmarkStart w:id="391" w:name="_Toc27671998"/>
      <w:bookmarkEnd w:id="389"/>
      <w:bookmarkEnd w:id="390"/>
      <w:bookmarkEnd w:id="391"/>
    </w:p>
    <w:p w14:paraId="0A8D0261" w14:textId="036DF7FE" w:rsidR="00D82304" w:rsidRPr="00821AA5" w:rsidRDefault="00BB7B58" w:rsidP="007D6A88">
      <w:pPr>
        <w:pStyle w:val="Heading1"/>
        <w:numPr>
          <w:ilvl w:val="0"/>
          <w:numId w:val="79"/>
        </w:numPr>
      </w:pPr>
      <w:bookmarkStart w:id="392" w:name="_Ref25566060"/>
      <w:bookmarkStart w:id="393" w:name="_Ref26439793"/>
      <w:bookmarkStart w:id="394" w:name="_Toc27671999"/>
      <w:r w:rsidRPr="00253B25">
        <w:t>Consultation</w:t>
      </w:r>
      <w:r>
        <w:t xml:space="preserve"> feedback</w:t>
      </w:r>
      <w:bookmarkEnd w:id="379"/>
      <w:bookmarkEnd w:id="380"/>
      <w:bookmarkEnd w:id="381"/>
      <w:bookmarkEnd w:id="392"/>
      <w:bookmarkEnd w:id="393"/>
      <w:bookmarkEnd w:id="394"/>
    </w:p>
    <w:tbl>
      <w:tblPr>
        <w:tblStyle w:val="TableGrid"/>
        <w:tblW w:w="9493" w:type="dxa"/>
        <w:tblLook w:val="04A0" w:firstRow="1" w:lastRow="0" w:firstColumn="1" w:lastColumn="0" w:noHBand="0" w:noVBand="1"/>
      </w:tblPr>
      <w:tblGrid>
        <w:gridCol w:w="9493"/>
      </w:tblGrid>
      <w:tr w:rsidR="002A2935" w14:paraId="35796BB9" w14:textId="77777777" w:rsidTr="00C06E3C">
        <w:tc>
          <w:tcPr>
            <w:tcW w:w="9493" w:type="dxa"/>
            <w:tcBorders>
              <w:top w:val="single" w:sz="4" w:space="0" w:color="00A09D"/>
              <w:left w:val="single" w:sz="4" w:space="0" w:color="00A09D"/>
              <w:bottom w:val="single" w:sz="4" w:space="0" w:color="00A09D"/>
              <w:right w:val="single" w:sz="4" w:space="0" w:color="00A09D"/>
            </w:tcBorders>
            <w:shd w:val="clear" w:color="auto" w:fill="DEECEF"/>
          </w:tcPr>
          <w:p w14:paraId="5EA0FC8F" w14:textId="77777777" w:rsidR="002A2935" w:rsidRPr="002A2935" w:rsidRDefault="002A2935" w:rsidP="002A2935">
            <w:pPr>
              <w:spacing w:after="200" w:line="276" w:lineRule="auto"/>
              <w:rPr>
                <w:b/>
                <w:bCs/>
                <w:color w:val="00A09D"/>
                <w:lang w:eastAsia="en-GB"/>
              </w:rPr>
            </w:pPr>
            <w:r w:rsidRPr="00E8647A">
              <w:rPr>
                <w:rFonts w:ascii="Arial" w:hAnsi="Arial" w:cs="Arial"/>
                <w:b/>
                <w:bCs/>
                <w:color w:val="00A09D"/>
              </w:rPr>
              <w:t xml:space="preserve">Consultation feedback and outcome </w:t>
            </w:r>
            <w:r w:rsidRPr="002A2935">
              <w:rPr>
                <w:b/>
                <w:bCs/>
                <w:color w:val="00A09D"/>
                <w:lang w:eastAsia="en-GB"/>
              </w:rPr>
              <w:t>– chapter summary</w:t>
            </w:r>
          </w:p>
          <w:p w14:paraId="6105D210" w14:textId="14AB3B77" w:rsidR="002A2935" w:rsidRPr="002A2935" w:rsidRDefault="002A2935" w:rsidP="002A2935">
            <w:pPr>
              <w:spacing w:after="200" w:line="276" w:lineRule="auto"/>
              <w:rPr>
                <w:lang w:eastAsia="en-GB"/>
              </w:rPr>
            </w:pPr>
            <w:r w:rsidRPr="002A2935">
              <w:rPr>
                <w:lang w:eastAsia="en-GB"/>
              </w:rPr>
              <w:t>This section summarises the responses to the consultation, from all forms of feedback including</w:t>
            </w:r>
            <w:r w:rsidR="00424AA7">
              <w:rPr>
                <w:lang w:eastAsia="en-GB"/>
              </w:rPr>
              <w:t>:</w:t>
            </w:r>
          </w:p>
          <w:p w14:paraId="3758A108" w14:textId="0814F561" w:rsidR="002A2935" w:rsidRPr="002A2935" w:rsidRDefault="002A2935" w:rsidP="00F41F22">
            <w:pPr>
              <w:pStyle w:val="ListParagraph"/>
              <w:numPr>
                <w:ilvl w:val="0"/>
                <w:numId w:val="9"/>
              </w:numPr>
              <w:spacing w:after="200" w:line="276" w:lineRule="auto"/>
            </w:pPr>
            <w:r w:rsidRPr="002A2935">
              <w:t>Surveys (</w:t>
            </w:r>
            <w:r w:rsidR="00865D1A">
              <w:t>1,511</w:t>
            </w:r>
            <w:r w:rsidRPr="002A2935">
              <w:t xml:space="preserve"> completed)</w:t>
            </w:r>
            <w:r w:rsidR="00424AA7">
              <w:t>.</w:t>
            </w:r>
          </w:p>
          <w:p w14:paraId="5E2674FD" w14:textId="27163476" w:rsidR="002A2935" w:rsidRPr="002A2935" w:rsidRDefault="002A2935" w:rsidP="00F41F22">
            <w:pPr>
              <w:pStyle w:val="ListParagraph"/>
              <w:numPr>
                <w:ilvl w:val="0"/>
                <w:numId w:val="9"/>
              </w:numPr>
              <w:spacing w:after="200" w:line="276" w:lineRule="auto"/>
            </w:pPr>
            <w:r w:rsidRPr="002A2935">
              <w:t xml:space="preserve">Minutes and notes from </w:t>
            </w:r>
            <w:r w:rsidR="00424AA7">
              <w:t>99</w:t>
            </w:r>
            <w:r w:rsidRPr="002A2935">
              <w:t xml:space="preserve"> meetings, forums and events</w:t>
            </w:r>
            <w:r w:rsidR="00424AA7">
              <w:t>.</w:t>
            </w:r>
          </w:p>
          <w:p w14:paraId="2E49A93E" w14:textId="5299F726" w:rsidR="007143DD" w:rsidRPr="002A2935" w:rsidRDefault="007143DD" w:rsidP="007143DD">
            <w:pPr>
              <w:pStyle w:val="ListParagraph"/>
              <w:numPr>
                <w:ilvl w:val="0"/>
                <w:numId w:val="9"/>
              </w:numPr>
              <w:spacing w:after="200" w:line="276" w:lineRule="auto"/>
            </w:pPr>
            <w:r w:rsidRPr="002A2935">
              <w:t>Emailed and written responses, comments on social media and telephone calls (</w:t>
            </w:r>
            <w:r w:rsidR="008A273D">
              <w:t>261</w:t>
            </w:r>
            <w:r w:rsidRPr="002A2935">
              <w:t xml:space="preserve"> responses)</w:t>
            </w:r>
            <w:r w:rsidR="00424AA7">
              <w:t>.</w:t>
            </w:r>
          </w:p>
          <w:p w14:paraId="0462F9E3" w14:textId="5D6C070F" w:rsidR="002A2935" w:rsidRPr="002A2935" w:rsidRDefault="002A2935" w:rsidP="00F41F22">
            <w:pPr>
              <w:pStyle w:val="ListParagraph"/>
              <w:numPr>
                <w:ilvl w:val="0"/>
                <w:numId w:val="9"/>
              </w:numPr>
              <w:spacing w:after="200" w:line="276" w:lineRule="auto"/>
            </w:pPr>
            <w:r w:rsidRPr="002A2935">
              <w:t>Official responses from professional groups, voluntary organisations, commissioners and councils (29 received)</w:t>
            </w:r>
            <w:r w:rsidR="00424AA7">
              <w:t>.</w:t>
            </w:r>
          </w:p>
          <w:p w14:paraId="33655C2A" w14:textId="3F867C0B" w:rsidR="002A2935" w:rsidRPr="002A2935" w:rsidRDefault="002A2935" w:rsidP="002A2935">
            <w:pPr>
              <w:spacing w:after="200" w:line="276" w:lineRule="auto"/>
              <w:rPr>
                <w:lang w:eastAsia="en-GB"/>
              </w:rPr>
            </w:pPr>
            <w:r w:rsidRPr="002A2935">
              <w:rPr>
                <w:lang w:eastAsia="en-GB"/>
              </w:rPr>
              <w:t>In order to ensure the findings of the consultation are interpreted and presented in an objective way, an independent third-party provider, Participate</w:t>
            </w:r>
            <w:r w:rsidR="00F94D08">
              <w:rPr>
                <w:lang w:eastAsia="en-GB"/>
              </w:rPr>
              <w:t xml:space="preserve"> Ltd</w:t>
            </w:r>
            <w:r w:rsidRPr="002A2935">
              <w:rPr>
                <w:lang w:eastAsia="en-GB"/>
              </w:rPr>
              <w:t>, was appointed to manage receipt of responses</w:t>
            </w:r>
            <w:r w:rsidR="00F94D08">
              <w:rPr>
                <w:lang w:eastAsia="en-GB"/>
              </w:rPr>
              <w:t xml:space="preserve"> </w:t>
            </w:r>
            <w:r w:rsidRPr="002A2935">
              <w:rPr>
                <w:lang w:eastAsia="en-GB"/>
              </w:rPr>
              <w:t>and produce an independent report of the process and outcome of the consultation.</w:t>
            </w:r>
          </w:p>
          <w:p w14:paraId="528D936B" w14:textId="3AD544FC" w:rsidR="002A2935" w:rsidRPr="002A2935" w:rsidRDefault="00D87A11" w:rsidP="002A2935">
            <w:pPr>
              <w:spacing w:after="200" w:line="276" w:lineRule="auto"/>
              <w:rPr>
                <w:lang w:eastAsia="en-GB"/>
              </w:rPr>
            </w:pPr>
            <w:r>
              <w:rPr>
                <w:lang w:eastAsia="en-GB"/>
              </w:rPr>
              <w:t>There is a consistent pattern of responses to the proposed move:</w:t>
            </w:r>
          </w:p>
          <w:p w14:paraId="1C5D59BF" w14:textId="2CC03574" w:rsidR="00CD6C83" w:rsidRDefault="00CD6C83" w:rsidP="00F41F22">
            <w:pPr>
              <w:pStyle w:val="ListParagraph"/>
              <w:numPr>
                <w:ilvl w:val="0"/>
                <w:numId w:val="9"/>
              </w:numPr>
              <w:spacing w:after="200" w:line="276" w:lineRule="auto"/>
            </w:pPr>
            <w:r w:rsidRPr="00CD6C83">
              <w:rPr>
                <w:b/>
                <w:bCs/>
              </w:rPr>
              <w:t>Overall agreement with the proposal to build a new centre at St Pancras</w:t>
            </w:r>
            <w:r w:rsidRPr="00CD6C83">
              <w:t xml:space="preserve"> – including 73% of survey respondents. The highest levels of agreement came from current and former service users and staff.</w:t>
            </w:r>
          </w:p>
          <w:p w14:paraId="64CF7748" w14:textId="4F38BFAA" w:rsidR="00D87A11" w:rsidRPr="00561301" w:rsidRDefault="00D87A11" w:rsidP="00F41F22">
            <w:pPr>
              <w:pStyle w:val="ListParagraph"/>
              <w:numPr>
                <w:ilvl w:val="0"/>
                <w:numId w:val="9"/>
              </w:numPr>
              <w:spacing w:after="200" w:line="276" w:lineRule="auto"/>
            </w:pPr>
            <w:r>
              <w:rPr>
                <w:b/>
                <w:bCs/>
              </w:rPr>
              <w:t xml:space="preserve">Maintaining the high quality of clinical care at Moorfields </w:t>
            </w:r>
            <w:r w:rsidRPr="00561301">
              <w:t xml:space="preserve">is </w:t>
            </w:r>
            <w:r w:rsidR="003A4A2B">
              <w:t xml:space="preserve">of </w:t>
            </w:r>
            <w:r w:rsidRPr="00561301">
              <w:t>the highest importance</w:t>
            </w:r>
            <w:r w:rsidR="00424AA7" w:rsidRPr="00561301">
              <w:t>.</w:t>
            </w:r>
          </w:p>
          <w:p w14:paraId="358DAAF7" w14:textId="709B5746" w:rsidR="00D87A11" w:rsidRPr="00821AA5" w:rsidRDefault="00D87A11" w:rsidP="00821AA5">
            <w:pPr>
              <w:pStyle w:val="ListParagraph"/>
              <w:numPr>
                <w:ilvl w:val="0"/>
                <w:numId w:val="9"/>
              </w:numPr>
              <w:spacing w:after="200" w:line="276" w:lineRule="auto"/>
              <w:rPr>
                <w:b/>
                <w:bCs/>
              </w:rPr>
            </w:pPr>
            <w:r w:rsidRPr="00D87A11">
              <w:rPr>
                <w:b/>
                <w:bCs/>
              </w:rPr>
              <w:t>The development of a new centre is an exciting opportunity</w:t>
            </w:r>
            <w:r w:rsidRPr="00821AA5">
              <w:rPr>
                <w:b/>
                <w:bCs/>
              </w:rPr>
              <w:t xml:space="preserve"> </w:t>
            </w:r>
            <w:r w:rsidRPr="00821AA5">
              <w:t>to make significant improvements in patient care and experience</w:t>
            </w:r>
            <w:r w:rsidR="00432CB3">
              <w:t>,</w:t>
            </w:r>
            <w:r w:rsidRPr="00821AA5">
              <w:t xml:space="preserve"> and we should continue to involve patients and public to ensure we get this right.</w:t>
            </w:r>
            <w:r w:rsidR="00432CB3">
              <w:t xml:space="preserve"> Moorfields have established user groups to develop designs for Oriel, which will include patient representatives, staff, clinical leads and independent experts where appropriate.</w:t>
            </w:r>
          </w:p>
          <w:p w14:paraId="36254F60" w14:textId="7E87071B" w:rsidR="00CD6C83" w:rsidRPr="00CD6C83" w:rsidRDefault="00CD6C83" w:rsidP="00F41F22">
            <w:pPr>
              <w:pStyle w:val="ListParagraph"/>
              <w:numPr>
                <w:ilvl w:val="0"/>
                <w:numId w:val="9"/>
              </w:numPr>
              <w:spacing w:after="200" w:line="276" w:lineRule="auto"/>
            </w:pPr>
            <w:r w:rsidRPr="00CD6C83">
              <w:rPr>
                <w:b/>
                <w:bCs/>
              </w:rPr>
              <w:t>Choice of location and alternative sites</w:t>
            </w:r>
            <w:r w:rsidRPr="00CD6C83">
              <w:t xml:space="preserve"> – a majority of people (including 73% </w:t>
            </w:r>
            <w:r w:rsidR="00F90350">
              <w:t>o</w:t>
            </w:r>
            <w:r w:rsidRPr="00CD6C83">
              <w:t xml:space="preserve">f survey respondents) support the St Pancras location. A number of alternative sites were suggested, which were evaluated by property experts, CBRE, and found to be </w:t>
            </w:r>
            <w:r w:rsidR="00432CB3">
              <w:t xml:space="preserve">unsuitable for a variety of reasons </w:t>
            </w:r>
            <w:r w:rsidR="00821AA5">
              <w:t>(</w:t>
            </w:r>
            <w:r w:rsidR="00432CB3">
              <w:t xml:space="preserve">detailed in </w:t>
            </w:r>
            <w:r w:rsidR="0007145B">
              <w:t>Appendix J</w:t>
            </w:r>
            <w:r w:rsidR="00821AA5">
              <w:t>)</w:t>
            </w:r>
            <w:r w:rsidRPr="00CD6C83">
              <w:t xml:space="preserve">. </w:t>
            </w:r>
            <w:r w:rsidR="00D87A11">
              <w:t>A</w:t>
            </w:r>
            <w:r w:rsidR="00D87A11" w:rsidRPr="00CD6C83">
              <w:t xml:space="preserve"> small number of </w:t>
            </w:r>
            <w:r w:rsidR="00D87A11">
              <w:t xml:space="preserve">people </w:t>
            </w:r>
            <w:r w:rsidR="00D87A11" w:rsidRPr="00CD6C83">
              <w:t xml:space="preserve">stated a preference for staying at City Road, </w:t>
            </w:r>
            <w:r w:rsidR="00D87A11">
              <w:t>primarily due to</w:t>
            </w:r>
            <w:r w:rsidR="00D87A11" w:rsidRPr="00CD6C83">
              <w:t xml:space="preserve"> familiarity with the existing site</w:t>
            </w:r>
            <w:r w:rsidR="00D87A11">
              <w:t xml:space="preserve">. </w:t>
            </w:r>
            <w:r w:rsidRPr="00CD6C83">
              <w:t>A slightly higher level of dissatisfaction with the proposals was expressed by people living in east London.</w:t>
            </w:r>
          </w:p>
          <w:p w14:paraId="770AC879" w14:textId="0DE718B7" w:rsidR="00CD6C83" w:rsidRPr="00CD6C83" w:rsidRDefault="00D87A11" w:rsidP="00D87A11">
            <w:pPr>
              <w:pStyle w:val="ListParagraph"/>
              <w:numPr>
                <w:ilvl w:val="0"/>
                <w:numId w:val="9"/>
              </w:numPr>
              <w:spacing w:after="200" w:line="276" w:lineRule="auto"/>
            </w:pPr>
            <w:r>
              <w:rPr>
                <w:b/>
                <w:bCs/>
              </w:rPr>
              <w:t xml:space="preserve">Accessibility to and around </w:t>
            </w:r>
            <w:r w:rsidR="00CD6C83" w:rsidRPr="00CD6C83">
              <w:rPr>
                <w:b/>
                <w:bCs/>
              </w:rPr>
              <w:t>the proposed St Pancras site</w:t>
            </w:r>
            <w:r>
              <w:rPr>
                <w:b/>
                <w:bCs/>
              </w:rPr>
              <w:t xml:space="preserve"> is extremely important</w:t>
            </w:r>
            <w:r w:rsidR="00CD6C83" w:rsidRPr="00CD6C83">
              <w:t xml:space="preserve"> – 30% of survey respondents stated they were concerned about the travel to the St Pancras site. Key concerns included the difficulties of navigating a busy open-plan area from a station with multiple exits. Overall people felt that improved clinical quality is more important than travel issues, which could be overcome.</w:t>
            </w:r>
            <w:r>
              <w:t xml:space="preserve"> </w:t>
            </w:r>
            <w:r w:rsidRPr="00D87A11">
              <w:t>A</w:t>
            </w:r>
            <w:r w:rsidR="00CD6C83" w:rsidRPr="00CD6C83">
              <w:t xml:space="preserve"> number of suggestions were made as to how Moorfields could help service users travel the last half-mile to the St Pancras site</w:t>
            </w:r>
            <w:r>
              <w:t>, and navigate the building</w:t>
            </w:r>
            <w:r w:rsidR="00F90350">
              <w:t>.</w:t>
            </w:r>
            <w:r>
              <w:t xml:space="preserve"> </w:t>
            </w:r>
            <w:r w:rsidRPr="00432CB3">
              <w:t>I</w:t>
            </w:r>
            <w:r w:rsidR="00CD6C83" w:rsidRPr="00CD6C83">
              <w:t xml:space="preserve">nvolvement of staff, service users, carers and representatives from groups and charities in </w:t>
            </w:r>
            <w:r>
              <w:t xml:space="preserve">proposal </w:t>
            </w:r>
            <w:r w:rsidR="00CD6C83" w:rsidRPr="00CD6C83">
              <w:t xml:space="preserve">development is crucial. </w:t>
            </w:r>
            <w:r w:rsidR="00E63539">
              <w:t>Moorfields will lead the development of an</w:t>
            </w:r>
            <w:r w:rsidR="00432CB3">
              <w:t xml:space="preserve"> </w:t>
            </w:r>
            <w:r w:rsidR="00060F92">
              <w:t>accessibility plan</w:t>
            </w:r>
            <w:r w:rsidR="00432CB3">
              <w:t xml:space="preserve"> </w:t>
            </w:r>
            <w:r w:rsidR="0008265D">
              <w:t>with patient representatives, transport providers, sight loss charities and Camden Council to ensure concerns are adequately addressed.</w:t>
            </w:r>
          </w:p>
          <w:p w14:paraId="73B9BC12" w14:textId="35BE5996" w:rsidR="00CD6C83" w:rsidRPr="00CD6C83" w:rsidRDefault="00CD6C83" w:rsidP="00F41F22">
            <w:pPr>
              <w:pStyle w:val="ListParagraph"/>
              <w:numPr>
                <w:ilvl w:val="0"/>
                <w:numId w:val="9"/>
              </w:numPr>
              <w:spacing w:after="200" w:line="276" w:lineRule="auto"/>
            </w:pPr>
            <w:r w:rsidRPr="00CD6C83">
              <w:rPr>
                <w:b/>
                <w:bCs/>
              </w:rPr>
              <w:lastRenderedPageBreak/>
              <w:t>Other aspects of patient experience</w:t>
            </w:r>
            <w:r w:rsidRPr="00CD6C83">
              <w:t xml:space="preserve"> – it was felt that communication with service users is an area which could be improved now, and that the benefits of a new </w:t>
            </w:r>
            <w:r w:rsidR="001D066D">
              <w:t>centre</w:t>
            </w:r>
            <w:r w:rsidRPr="00CD6C83">
              <w:t xml:space="preserve"> will include better facilities such as waiting areas.</w:t>
            </w:r>
            <w:r w:rsidR="0008265D">
              <w:t xml:space="preserve"> Moorfields have </w:t>
            </w:r>
            <w:r w:rsidR="0008265D" w:rsidRPr="0008265D">
              <w:t>commissioned a major programme of customer service training and improvement during 2020, which will be informed by consultation feedback</w:t>
            </w:r>
            <w:r w:rsidR="0008265D">
              <w:t>.</w:t>
            </w:r>
          </w:p>
          <w:p w14:paraId="02D8A892" w14:textId="6A48FBE2" w:rsidR="002A2935" w:rsidRPr="002A2935" w:rsidRDefault="00CD6C83" w:rsidP="002A2935">
            <w:pPr>
              <w:spacing w:after="200" w:line="276" w:lineRule="auto"/>
              <w:rPr>
                <w:lang w:eastAsia="en-GB"/>
              </w:rPr>
            </w:pPr>
            <w:r w:rsidRPr="00CD6C83">
              <w:rPr>
                <w:lang w:eastAsia="en-GB"/>
              </w:rPr>
              <w:t>This chapter also sets out common themes specific to people with protected characteristics, and the findings of the Integrated Health Inequalities and Equality Impact Assessment (or Integrated Impact Assessment – IIA)</w:t>
            </w:r>
            <w:r w:rsidR="002A2935" w:rsidRPr="002A2935">
              <w:rPr>
                <w:lang w:eastAsia="en-GB"/>
              </w:rPr>
              <w:t>.</w:t>
            </w:r>
            <w:r w:rsidR="00433415">
              <w:rPr>
                <w:lang w:eastAsia="en-GB"/>
              </w:rPr>
              <w:t xml:space="preserve"> Finally, it summarises highlights </w:t>
            </w:r>
            <w:r w:rsidR="00D87A11">
              <w:rPr>
                <w:lang w:eastAsia="en-GB"/>
              </w:rPr>
              <w:t xml:space="preserve">from the survey findings </w:t>
            </w:r>
            <w:r w:rsidR="00433415">
              <w:rPr>
                <w:lang w:eastAsia="en-GB"/>
              </w:rPr>
              <w:t>for each of the main geographic areas.</w:t>
            </w:r>
          </w:p>
          <w:p w14:paraId="4CC79A0B" w14:textId="77777777" w:rsidR="002A2935" w:rsidRPr="002A2935" w:rsidRDefault="002A2935" w:rsidP="002A2935">
            <w:pPr>
              <w:spacing w:after="200" w:line="276" w:lineRule="auto"/>
              <w:rPr>
                <w:b/>
                <w:bCs/>
                <w:i/>
                <w:iCs/>
                <w:lang w:eastAsia="en-GB"/>
              </w:rPr>
            </w:pPr>
            <w:r w:rsidRPr="002A2935">
              <w:rPr>
                <w:b/>
                <w:bCs/>
                <w:i/>
                <w:iCs/>
                <w:lang w:eastAsia="en-GB"/>
              </w:rPr>
              <w:t>Key supporting documents:</w:t>
            </w:r>
          </w:p>
          <w:p w14:paraId="206D69E6" w14:textId="7F7FAF8A" w:rsidR="00CD6C83" w:rsidRPr="004A4917" w:rsidRDefault="00CD6C83" w:rsidP="007D6A88">
            <w:pPr>
              <w:pStyle w:val="ListParagraph"/>
              <w:numPr>
                <w:ilvl w:val="0"/>
                <w:numId w:val="64"/>
              </w:numPr>
              <w:rPr>
                <w:rFonts w:ascii="Arial" w:hAnsi="Arial" w:cs="Arial"/>
                <w:bCs/>
                <w:i/>
                <w:iCs/>
              </w:rPr>
            </w:pPr>
            <w:r w:rsidRPr="009E3829">
              <w:rPr>
                <w:rFonts w:ascii="Arial" w:hAnsi="Arial" w:cs="Arial"/>
                <w:b/>
                <w:bCs/>
                <w:i/>
                <w:iCs/>
              </w:rPr>
              <w:t xml:space="preserve">Consultation </w:t>
            </w:r>
            <w:r>
              <w:rPr>
                <w:rFonts w:ascii="Arial" w:hAnsi="Arial" w:cs="Arial"/>
                <w:b/>
                <w:bCs/>
                <w:i/>
                <w:iCs/>
              </w:rPr>
              <w:t xml:space="preserve">findings </w:t>
            </w:r>
            <w:r w:rsidRPr="004A4917">
              <w:rPr>
                <w:rFonts w:ascii="Arial" w:hAnsi="Arial" w:cs="Arial"/>
                <w:b/>
                <w:bCs/>
                <w:i/>
                <w:iCs/>
              </w:rPr>
              <w:t>report</w:t>
            </w:r>
            <w:r w:rsidR="00A3388F" w:rsidRPr="004A4917">
              <w:rPr>
                <w:rFonts w:ascii="Arial" w:hAnsi="Arial" w:cs="Arial"/>
                <w:b/>
                <w:bCs/>
                <w:i/>
                <w:iCs/>
              </w:rPr>
              <w:t xml:space="preserve"> –</w:t>
            </w:r>
            <w:r w:rsidR="00A3388F" w:rsidRPr="004A4917">
              <w:rPr>
                <w:rFonts w:ascii="Arial" w:hAnsi="Arial" w:cs="Arial"/>
                <w:bCs/>
                <w:i/>
                <w:iCs/>
              </w:rPr>
              <w:t xml:space="preserve"> </w:t>
            </w:r>
            <w:hyperlink r:id="rId41" w:history="1">
              <w:r w:rsidR="004A4917" w:rsidRPr="004A4917">
                <w:rPr>
                  <w:rStyle w:val="Hyperlink"/>
                  <w:i/>
                </w:rPr>
                <w:t>https://oriel-london.org.uk/consultation-documents/</w:t>
              </w:r>
            </w:hyperlink>
          </w:p>
          <w:p w14:paraId="05E67C8D" w14:textId="4023F63E" w:rsidR="00BE2727" w:rsidRDefault="00CD6C83" w:rsidP="007D6A88">
            <w:pPr>
              <w:pStyle w:val="ListParagraph"/>
              <w:numPr>
                <w:ilvl w:val="0"/>
                <w:numId w:val="64"/>
              </w:numPr>
              <w:rPr>
                <w:rFonts w:ascii="Arial" w:hAnsi="Arial" w:cs="Arial"/>
                <w:b/>
                <w:bCs/>
                <w:i/>
                <w:iCs/>
              </w:rPr>
            </w:pPr>
            <w:r>
              <w:rPr>
                <w:rFonts w:ascii="Arial" w:hAnsi="Arial" w:cs="Arial"/>
                <w:b/>
                <w:bCs/>
                <w:i/>
                <w:iCs/>
              </w:rPr>
              <w:t xml:space="preserve">Appendix </w:t>
            </w:r>
            <w:r w:rsidR="00424AA7">
              <w:rPr>
                <w:rFonts w:ascii="Arial" w:hAnsi="Arial" w:cs="Arial"/>
                <w:b/>
                <w:bCs/>
                <w:i/>
                <w:iCs/>
              </w:rPr>
              <w:t>G</w:t>
            </w:r>
            <w:r>
              <w:rPr>
                <w:rFonts w:ascii="Arial" w:hAnsi="Arial" w:cs="Arial"/>
                <w:b/>
                <w:bCs/>
                <w:i/>
                <w:iCs/>
              </w:rPr>
              <w:t xml:space="preserve"> – </w:t>
            </w:r>
            <w:r w:rsidRPr="00B86344">
              <w:rPr>
                <w:rFonts w:ascii="Arial" w:hAnsi="Arial" w:cs="Arial"/>
                <w:b/>
                <w:bCs/>
                <w:i/>
                <w:iCs/>
              </w:rPr>
              <w:t xml:space="preserve">Integrated </w:t>
            </w:r>
            <w:r w:rsidR="00D531D3">
              <w:rPr>
                <w:rFonts w:ascii="Arial" w:hAnsi="Arial" w:cs="Arial"/>
                <w:b/>
                <w:bCs/>
                <w:i/>
                <w:iCs/>
              </w:rPr>
              <w:t xml:space="preserve">Health Inequalities and Equality </w:t>
            </w:r>
            <w:r w:rsidRPr="00B86344">
              <w:rPr>
                <w:rFonts w:ascii="Arial" w:hAnsi="Arial" w:cs="Arial"/>
                <w:b/>
                <w:bCs/>
                <w:i/>
                <w:iCs/>
              </w:rPr>
              <w:t>Impact Assessment</w:t>
            </w:r>
            <w:r w:rsidR="00A3388F">
              <w:rPr>
                <w:rFonts w:ascii="Arial" w:hAnsi="Arial" w:cs="Arial"/>
                <w:b/>
                <w:bCs/>
                <w:i/>
                <w:iCs/>
              </w:rPr>
              <w:t xml:space="preserve"> (IIA)</w:t>
            </w:r>
          </w:p>
          <w:p w14:paraId="3EAA7387" w14:textId="07F6CE82" w:rsidR="00A3388F" w:rsidRDefault="00A3388F" w:rsidP="007D6A88">
            <w:pPr>
              <w:pStyle w:val="ListParagraph"/>
              <w:numPr>
                <w:ilvl w:val="0"/>
                <w:numId w:val="64"/>
              </w:numPr>
              <w:rPr>
                <w:rFonts w:ascii="Arial" w:hAnsi="Arial" w:cs="Arial"/>
                <w:b/>
                <w:bCs/>
                <w:i/>
                <w:iCs/>
              </w:rPr>
            </w:pPr>
            <w:r>
              <w:rPr>
                <w:rFonts w:ascii="Arial" w:hAnsi="Arial" w:cs="Arial"/>
                <w:b/>
                <w:bCs/>
                <w:i/>
                <w:iCs/>
              </w:rPr>
              <w:t>Appendix H – Moorfields response to the public consultation</w:t>
            </w:r>
          </w:p>
          <w:p w14:paraId="225CF62B" w14:textId="3955BE7D" w:rsidR="00A3388F" w:rsidRPr="00A3388F" w:rsidRDefault="0007145B" w:rsidP="007D6A88">
            <w:pPr>
              <w:pStyle w:val="ListParagraph"/>
              <w:numPr>
                <w:ilvl w:val="0"/>
                <w:numId w:val="64"/>
              </w:numPr>
              <w:rPr>
                <w:rFonts w:ascii="Arial" w:hAnsi="Arial" w:cs="Arial"/>
                <w:b/>
                <w:bCs/>
                <w:i/>
                <w:iCs/>
              </w:rPr>
            </w:pPr>
            <w:r>
              <w:rPr>
                <w:rFonts w:ascii="Arial" w:hAnsi="Arial" w:cs="Arial"/>
                <w:b/>
                <w:bCs/>
                <w:i/>
                <w:iCs/>
              </w:rPr>
              <w:t>Appendix J</w:t>
            </w:r>
            <w:r w:rsidR="00A3388F">
              <w:rPr>
                <w:rFonts w:ascii="Arial" w:hAnsi="Arial" w:cs="Arial"/>
                <w:b/>
                <w:bCs/>
                <w:i/>
                <w:iCs/>
              </w:rPr>
              <w:t xml:space="preserve"> – Independent review of suggested alternative sites for the proposed new centre</w:t>
            </w:r>
          </w:p>
          <w:p w14:paraId="0FC28BCA" w14:textId="77777777" w:rsidR="002A2935" w:rsidRPr="002A2935" w:rsidRDefault="002A2935" w:rsidP="002A2935">
            <w:pPr>
              <w:rPr>
                <w:rFonts w:ascii="Arial" w:hAnsi="Arial" w:cs="Arial"/>
              </w:rPr>
            </w:pPr>
          </w:p>
        </w:tc>
      </w:tr>
    </w:tbl>
    <w:p w14:paraId="0E26598C" w14:textId="77777777" w:rsidR="002A2935" w:rsidRDefault="002A2935" w:rsidP="002A2935"/>
    <w:p w14:paraId="70461251" w14:textId="77777777" w:rsidR="007D65BF" w:rsidRPr="007D65BF" w:rsidRDefault="007D65BF" w:rsidP="007D6A88">
      <w:pPr>
        <w:pStyle w:val="ListParagraph"/>
        <w:keepNext/>
        <w:keepLines/>
        <w:numPr>
          <w:ilvl w:val="0"/>
          <w:numId w:val="30"/>
        </w:numPr>
        <w:spacing w:before="200" w:after="0"/>
        <w:contextualSpacing w:val="0"/>
        <w:outlineLvl w:val="1"/>
        <w:rPr>
          <w:rStyle w:val="Heading3Char"/>
          <w:vanish/>
          <w:sz w:val="26"/>
          <w:szCs w:val="26"/>
        </w:rPr>
      </w:pPr>
      <w:bookmarkStart w:id="395" w:name="_Toc15367045"/>
      <w:bookmarkStart w:id="396" w:name="_Toc15367628"/>
      <w:bookmarkStart w:id="397" w:name="_Toc16587093"/>
      <w:bookmarkStart w:id="398" w:name="_Toc17360507"/>
      <w:bookmarkStart w:id="399" w:name="_Toc19199994"/>
      <w:bookmarkStart w:id="400" w:name="_Toc20124985"/>
      <w:bookmarkStart w:id="401" w:name="_Toc20125552"/>
      <w:bookmarkStart w:id="402" w:name="_Toc20142285"/>
      <w:bookmarkStart w:id="403" w:name="_Toc22648270"/>
      <w:bookmarkStart w:id="404" w:name="_Toc23230600"/>
      <w:bookmarkStart w:id="405" w:name="_Toc23254195"/>
      <w:bookmarkStart w:id="406" w:name="_Toc23951675"/>
      <w:bookmarkStart w:id="407" w:name="_Toc24092279"/>
      <w:bookmarkStart w:id="408" w:name="_Toc25565118"/>
      <w:bookmarkStart w:id="409" w:name="_Toc27661126"/>
      <w:bookmarkStart w:id="410" w:name="_Toc27672000"/>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p>
    <w:p w14:paraId="4B39B20C" w14:textId="77777777" w:rsidR="00213BB9" w:rsidRPr="00213BB9" w:rsidRDefault="00213BB9" w:rsidP="007D6A88">
      <w:pPr>
        <w:pStyle w:val="ListParagraph"/>
        <w:keepNext/>
        <w:keepLines/>
        <w:numPr>
          <w:ilvl w:val="0"/>
          <w:numId w:val="35"/>
        </w:numPr>
        <w:spacing w:before="200" w:after="0"/>
        <w:contextualSpacing w:val="0"/>
        <w:outlineLvl w:val="1"/>
        <w:rPr>
          <w:rFonts w:asciiTheme="majorHAnsi" w:eastAsiaTheme="majorEastAsia" w:hAnsiTheme="majorHAnsi" w:cstheme="majorBidi"/>
          <w:b/>
          <w:bCs/>
          <w:vanish/>
          <w:color w:val="005EB8"/>
          <w:sz w:val="26"/>
          <w:szCs w:val="26"/>
        </w:rPr>
      </w:pPr>
      <w:bookmarkStart w:id="411" w:name="_Toc17360508"/>
      <w:bookmarkStart w:id="412" w:name="_Toc19199995"/>
      <w:bookmarkStart w:id="413" w:name="_Toc20124986"/>
      <w:bookmarkStart w:id="414" w:name="_Toc20125553"/>
      <w:bookmarkStart w:id="415" w:name="_Toc20142286"/>
      <w:bookmarkStart w:id="416" w:name="_Toc22648271"/>
      <w:bookmarkStart w:id="417" w:name="_Toc23230601"/>
      <w:bookmarkStart w:id="418" w:name="_Toc23254196"/>
      <w:bookmarkStart w:id="419" w:name="_Toc23951676"/>
      <w:bookmarkStart w:id="420" w:name="_Toc24092280"/>
      <w:bookmarkStart w:id="421" w:name="_Toc25565119"/>
      <w:bookmarkStart w:id="422" w:name="_Toc27661127"/>
      <w:bookmarkStart w:id="423" w:name="_Toc27672001"/>
      <w:bookmarkEnd w:id="411"/>
      <w:bookmarkEnd w:id="412"/>
      <w:bookmarkEnd w:id="413"/>
      <w:bookmarkEnd w:id="414"/>
      <w:bookmarkEnd w:id="415"/>
      <w:bookmarkEnd w:id="416"/>
      <w:bookmarkEnd w:id="417"/>
      <w:bookmarkEnd w:id="418"/>
      <w:bookmarkEnd w:id="419"/>
      <w:bookmarkEnd w:id="420"/>
      <w:bookmarkEnd w:id="421"/>
      <w:bookmarkEnd w:id="422"/>
      <w:bookmarkEnd w:id="423"/>
    </w:p>
    <w:p w14:paraId="7F7063AD" w14:textId="77777777" w:rsidR="00AC57F1" w:rsidRPr="00AC57F1" w:rsidRDefault="00AC57F1" w:rsidP="00F41F22">
      <w:pPr>
        <w:pStyle w:val="ListParagraph"/>
        <w:keepNext/>
        <w:keepLines/>
        <w:numPr>
          <w:ilvl w:val="0"/>
          <w:numId w:val="10"/>
        </w:numPr>
        <w:spacing w:before="200" w:after="0"/>
        <w:contextualSpacing w:val="0"/>
        <w:outlineLvl w:val="1"/>
        <w:rPr>
          <w:rFonts w:asciiTheme="majorHAnsi" w:eastAsiaTheme="majorEastAsia" w:hAnsiTheme="majorHAnsi" w:cstheme="majorBidi"/>
          <w:b/>
          <w:bCs/>
          <w:vanish/>
          <w:color w:val="00A09D"/>
          <w:sz w:val="26"/>
          <w:szCs w:val="26"/>
        </w:rPr>
      </w:pPr>
      <w:bookmarkStart w:id="424" w:name="_Toc20125554"/>
      <w:bookmarkStart w:id="425" w:name="_Toc20142287"/>
      <w:bookmarkStart w:id="426" w:name="_Toc22648272"/>
      <w:bookmarkStart w:id="427" w:name="_Toc23230602"/>
      <w:bookmarkStart w:id="428" w:name="_Toc23254197"/>
      <w:bookmarkStart w:id="429" w:name="_Toc23951677"/>
      <w:bookmarkStart w:id="430" w:name="_Toc24092281"/>
      <w:bookmarkStart w:id="431" w:name="_Toc25565120"/>
      <w:bookmarkStart w:id="432" w:name="_Toc27661128"/>
      <w:bookmarkStart w:id="433" w:name="_Toc27672002"/>
      <w:bookmarkEnd w:id="424"/>
      <w:bookmarkEnd w:id="425"/>
      <w:bookmarkEnd w:id="426"/>
      <w:bookmarkEnd w:id="427"/>
      <w:bookmarkEnd w:id="428"/>
      <w:bookmarkEnd w:id="429"/>
      <w:bookmarkEnd w:id="430"/>
      <w:bookmarkEnd w:id="431"/>
      <w:bookmarkEnd w:id="432"/>
      <w:bookmarkEnd w:id="433"/>
    </w:p>
    <w:p w14:paraId="15ACE494" w14:textId="77777777" w:rsidR="00D201EB" w:rsidRPr="009102EC" w:rsidRDefault="00D201EB" w:rsidP="00301C6E">
      <w:pPr>
        <w:pStyle w:val="Heading2"/>
      </w:pPr>
      <w:bookmarkStart w:id="434" w:name="_Toc16587095"/>
      <w:bookmarkStart w:id="435" w:name="_Toc17360510"/>
      <w:bookmarkStart w:id="436" w:name="_Toc27672003"/>
      <w:r w:rsidRPr="00213BB9">
        <w:t>Approach to consultation analysis</w:t>
      </w:r>
      <w:bookmarkEnd w:id="434"/>
      <w:bookmarkEnd w:id="435"/>
      <w:bookmarkEnd w:id="436"/>
    </w:p>
    <w:p w14:paraId="24C9B7A4" w14:textId="77777777" w:rsidR="00A61C1E" w:rsidRDefault="00A61C1E" w:rsidP="00A61C1E">
      <w:pPr>
        <w:spacing w:after="0"/>
      </w:pPr>
    </w:p>
    <w:p w14:paraId="6996D90E" w14:textId="420393CA" w:rsidR="00A75B21" w:rsidRDefault="00A61C1E" w:rsidP="00A61C1E">
      <w:pPr>
        <w:spacing w:after="240"/>
        <w:rPr>
          <w:rFonts w:eastAsia="Arial"/>
          <w:lang w:val="en-US"/>
        </w:rPr>
      </w:pPr>
      <w:r>
        <w:t xml:space="preserve">Following </w:t>
      </w:r>
      <w:r w:rsidRPr="00A61C1E">
        <w:t xml:space="preserve">consultation close, all original data and notes were transferred to an independent evaluator, Participate, for summary and analysis. </w:t>
      </w:r>
      <w:r>
        <w:t xml:space="preserve">Their methodology and analysis is detailed in the </w:t>
      </w:r>
      <w:r w:rsidR="006C2575">
        <w:t>Consultation Findings Report</w:t>
      </w:r>
      <w:r>
        <w:t xml:space="preserve">. This chapter sets out the key themes from the </w:t>
      </w:r>
      <w:r w:rsidR="001B7E3D">
        <w:rPr>
          <w:rFonts w:eastAsia="Arial"/>
          <w:lang w:val="en-US"/>
        </w:rPr>
        <w:t>following forms of dialogue undertaken throughout the consultation:</w:t>
      </w:r>
    </w:p>
    <w:p w14:paraId="5B11DD0E" w14:textId="77777777" w:rsidR="001B7E3D" w:rsidRDefault="001B7E3D" w:rsidP="007D6A88">
      <w:pPr>
        <w:pStyle w:val="ListParagraph"/>
        <w:numPr>
          <w:ilvl w:val="0"/>
          <w:numId w:val="34"/>
        </w:numPr>
      </w:pPr>
      <w:r>
        <w:t>The analysis of 1,511 surveys with closed and open-ended questions.</w:t>
      </w:r>
    </w:p>
    <w:p w14:paraId="575A3C4C" w14:textId="4F1DBA6B" w:rsidR="001B7E3D" w:rsidRDefault="001B7E3D" w:rsidP="007D6A88">
      <w:pPr>
        <w:pStyle w:val="ListParagraph"/>
        <w:numPr>
          <w:ilvl w:val="0"/>
          <w:numId w:val="34"/>
        </w:numPr>
      </w:pPr>
      <w:r>
        <w:t xml:space="preserve">Analysis of </w:t>
      </w:r>
      <w:r w:rsidR="008E15D0">
        <w:t xml:space="preserve">a mini-survey undertaken through the website </w:t>
      </w:r>
      <w:proofErr w:type="spellStart"/>
      <w:r w:rsidR="008E15D0">
        <w:t>chatbot</w:t>
      </w:r>
      <w:proofErr w:type="spellEnd"/>
      <w:r w:rsidR="008E15D0">
        <w:t xml:space="preserve"> (virtual assistant)</w:t>
      </w:r>
      <w:r w:rsidR="003A4A2B">
        <w:t>.</w:t>
      </w:r>
    </w:p>
    <w:p w14:paraId="3BC82420" w14:textId="21E65EAC" w:rsidR="001B7E3D" w:rsidRDefault="001B7E3D" w:rsidP="007D6A88">
      <w:pPr>
        <w:pStyle w:val="ListParagraph"/>
        <w:numPr>
          <w:ilvl w:val="0"/>
          <w:numId w:val="34"/>
        </w:numPr>
      </w:pPr>
      <w:r>
        <w:t xml:space="preserve">Themes from </w:t>
      </w:r>
      <w:r w:rsidR="008A273D">
        <w:t>261</w:t>
      </w:r>
      <w:r>
        <w:t xml:space="preserve"> other forms of response including: emails, letters, telephone logs, social media and formal responses from a wide range of professional bodies.</w:t>
      </w:r>
    </w:p>
    <w:p w14:paraId="081EA46A" w14:textId="77777777" w:rsidR="001B7E3D" w:rsidRDefault="001B7E3D" w:rsidP="007D6A88">
      <w:pPr>
        <w:pStyle w:val="ListParagraph"/>
        <w:numPr>
          <w:ilvl w:val="0"/>
          <w:numId w:val="34"/>
        </w:numPr>
      </w:pPr>
      <w:r>
        <w:t xml:space="preserve">The coding of hundreds of comments from 99 discussion groups and other forms of meetings.  </w:t>
      </w:r>
    </w:p>
    <w:p w14:paraId="1A96203F" w14:textId="77777777" w:rsidR="00A75B21" w:rsidRDefault="00A75B21" w:rsidP="007D6A88">
      <w:pPr>
        <w:pStyle w:val="ListParagraph"/>
        <w:numPr>
          <w:ilvl w:val="0"/>
          <w:numId w:val="34"/>
        </w:numPr>
      </w:pPr>
      <w:r>
        <w:t>Notes of face-to-face conversations at City Road and other locations.</w:t>
      </w:r>
    </w:p>
    <w:p w14:paraId="0C5FCB09" w14:textId="06F07209" w:rsidR="00A75B21" w:rsidRDefault="00A75B21" w:rsidP="00A75B21">
      <w:r w:rsidRPr="00A61C1E">
        <w:t>The approach to decision-making, following</w:t>
      </w:r>
      <w:r>
        <w:t xml:space="preserve"> analysis of the consultation feedback, is described in section </w:t>
      </w:r>
      <w:r>
        <w:fldChar w:fldCharType="begin"/>
      </w:r>
      <w:r>
        <w:instrText xml:space="preserve"> REF _Ref22642283 \r \h </w:instrText>
      </w:r>
      <w:r>
        <w:fldChar w:fldCharType="separate"/>
      </w:r>
      <w:r w:rsidR="00D31358">
        <w:t>9.1</w:t>
      </w:r>
      <w:r>
        <w:fldChar w:fldCharType="end"/>
      </w:r>
      <w:r>
        <w:t>.</w:t>
      </w:r>
    </w:p>
    <w:p w14:paraId="51FCC9F2" w14:textId="0B555FAC" w:rsidR="000045F8" w:rsidRDefault="000045F8" w:rsidP="00A75B21">
      <w:r>
        <w:t xml:space="preserve">The full survey responses are included in the Consultation Findings Report. Responses to key questions are incorporated in the commentary in section </w:t>
      </w:r>
      <w:r>
        <w:fldChar w:fldCharType="begin"/>
      </w:r>
      <w:r>
        <w:instrText xml:space="preserve"> REF _Ref22881513 \r \h </w:instrText>
      </w:r>
      <w:r>
        <w:fldChar w:fldCharType="separate"/>
      </w:r>
      <w:r w:rsidR="00D31358">
        <w:t>6.2</w:t>
      </w:r>
      <w:r>
        <w:fldChar w:fldCharType="end"/>
      </w:r>
      <w:r>
        <w:t>.</w:t>
      </w:r>
    </w:p>
    <w:p w14:paraId="52218125" w14:textId="7E6B5292" w:rsidR="00A3388F" w:rsidRDefault="00A3388F" w:rsidP="00A75B21">
      <w:r>
        <w:t xml:space="preserve">The </w:t>
      </w:r>
      <w:r w:rsidR="0008265D">
        <w:t xml:space="preserve">full </w:t>
      </w:r>
      <w:r>
        <w:t>response to the consultation findings is included in Appendix H.</w:t>
      </w:r>
    </w:p>
    <w:p w14:paraId="69DC3329" w14:textId="77777777" w:rsidR="008E15D0" w:rsidRDefault="008E15D0" w:rsidP="008E15D0">
      <w:pPr>
        <w:pStyle w:val="Heading2"/>
      </w:pPr>
      <w:bookmarkStart w:id="437" w:name="_Ref22881513"/>
      <w:bookmarkStart w:id="438" w:name="_Toc24092283"/>
      <w:bookmarkStart w:id="439" w:name="_Toc27672004"/>
      <w:r>
        <w:lastRenderedPageBreak/>
        <w:t>Key themes</w:t>
      </w:r>
      <w:bookmarkEnd w:id="437"/>
      <w:bookmarkEnd w:id="438"/>
      <w:bookmarkEnd w:id="439"/>
    </w:p>
    <w:p w14:paraId="3FA39B77" w14:textId="77777777" w:rsidR="008E15D0" w:rsidRPr="008E15D0" w:rsidRDefault="008E15D0" w:rsidP="00F41F22">
      <w:pPr>
        <w:pStyle w:val="Heading2"/>
        <w:numPr>
          <w:ilvl w:val="2"/>
          <w:numId w:val="10"/>
        </w:numPr>
        <w:tabs>
          <w:tab w:val="left" w:pos="1702"/>
        </w:tabs>
        <w:ind w:left="709"/>
      </w:pPr>
      <w:bookmarkStart w:id="440" w:name="_Ref22880544"/>
      <w:bookmarkStart w:id="441" w:name="_Toc23230605"/>
      <w:bookmarkStart w:id="442" w:name="_Toc23951680"/>
      <w:bookmarkStart w:id="443" w:name="_Toc24092284"/>
      <w:bookmarkStart w:id="444" w:name="_Toc25565123"/>
      <w:bookmarkStart w:id="445" w:name="_Toc27661131"/>
      <w:bookmarkStart w:id="446" w:name="_Toc27672005"/>
      <w:r w:rsidRPr="008E15D0">
        <w:t>Overall agreement with the proposal to build a new centre at St Pancras</w:t>
      </w:r>
      <w:bookmarkEnd w:id="440"/>
      <w:bookmarkEnd w:id="441"/>
      <w:bookmarkEnd w:id="442"/>
      <w:bookmarkEnd w:id="443"/>
      <w:bookmarkEnd w:id="444"/>
      <w:bookmarkEnd w:id="445"/>
      <w:bookmarkEnd w:id="446"/>
    </w:p>
    <w:p w14:paraId="028FE978" w14:textId="4D4308E6" w:rsidR="008E15D0" w:rsidRPr="008E15D0" w:rsidRDefault="008E15D0" w:rsidP="008E15D0">
      <w:pPr>
        <w:spacing w:before="240"/>
        <w:rPr>
          <w:rFonts w:ascii="Arial" w:hAnsi="Arial" w:cs="Arial"/>
        </w:rPr>
      </w:pPr>
      <w:r w:rsidRPr="008E15D0">
        <w:rPr>
          <w:rFonts w:ascii="Arial" w:hAnsi="Arial" w:cs="Arial"/>
        </w:rPr>
        <w:t xml:space="preserve">Throughout all feedback received there was overall agreement and support with the proposal to build a new centre at the St Pancras site. </w:t>
      </w:r>
      <w:r w:rsidRPr="008E15D0">
        <w:rPr>
          <w:rFonts w:cstheme="minorHAnsi"/>
        </w:rPr>
        <w:t>Supportive comments have highlighted:</w:t>
      </w:r>
    </w:p>
    <w:p w14:paraId="65FC4DC6" w14:textId="77777777" w:rsidR="008E15D0" w:rsidRPr="008E15D0" w:rsidRDefault="008E15D0" w:rsidP="007D6A88">
      <w:pPr>
        <w:pStyle w:val="ListParagraph"/>
        <w:numPr>
          <w:ilvl w:val="0"/>
          <w:numId w:val="48"/>
        </w:numPr>
        <w:spacing w:before="240"/>
        <w:rPr>
          <w:rFonts w:ascii="Arial" w:hAnsi="Arial" w:cs="Arial"/>
        </w:rPr>
      </w:pPr>
      <w:r w:rsidRPr="00DD1EB7">
        <w:rPr>
          <w:rFonts w:ascii="Arial" w:hAnsi="Arial" w:cs="Arial"/>
          <w:b/>
          <w:bCs/>
          <w:color w:val="00A09D"/>
        </w:rPr>
        <w:t>To create a centre of excellence:</w:t>
      </w:r>
      <w:r w:rsidRPr="008E15D0">
        <w:rPr>
          <w:rFonts w:ascii="Arial" w:hAnsi="Arial" w:cs="Arial"/>
        </w:rPr>
        <w:t xml:space="preserve"> it was felt that the new centre would benefit both service users and staff, in that a specialist and highly regarded hospital such as Moorfields needs 21</w:t>
      </w:r>
      <w:r w:rsidRPr="00F0256C">
        <w:rPr>
          <w:rFonts w:ascii="Arial" w:hAnsi="Arial" w:cs="Arial"/>
        </w:rPr>
        <w:t>st</w:t>
      </w:r>
      <w:r w:rsidRPr="008E15D0">
        <w:rPr>
          <w:rFonts w:ascii="Arial" w:hAnsi="Arial" w:cs="Arial"/>
        </w:rPr>
        <w:t xml:space="preserve"> century purpose-built facilities providing a world class centre of excellence.</w:t>
      </w:r>
    </w:p>
    <w:p w14:paraId="1B409314" w14:textId="77777777" w:rsidR="008E15D0" w:rsidRPr="008E15D0" w:rsidRDefault="008E15D0" w:rsidP="007D6A88">
      <w:pPr>
        <w:pStyle w:val="ListParagraph"/>
        <w:numPr>
          <w:ilvl w:val="0"/>
          <w:numId w:val="48"/>
        </w:numPr>
        <w:spacing w:before="240"/>
        <w:rPr>
          <w:rFonts w:ascii="Arial" w:hAnsi="Arial" w:cs="Arial"/>
        </w:rPr>
      </w:pPr>
      <w:r w:rsidRPr="00DD1EB7">
        <w:rPr>
          <w:rFonts w:ascii="Arial" w:hAnsi="Arial" w:cs="Arial"/>
          <w:b/>
          <w:bCs/>
          <w:color w:val="00A09D"/>
        </w:rPr>
        <w:t xml:space="preserve">Current City Road site in need of modernisation: </w:t>
      </w:r>
      <w:r w:rsidRPr="008E15D0">
        <w:rPr>
          <w:rFonts w:ascii="Arial" w:hAnsi="Arial" w:cs="Arial"/>
        </w:rPr>
        <w:t>there are concerns that the current site is run down and in need of modernisation.  It was stated that it is a ‘rabbit warren’ and hard to navigate.  The proposed new centre would enable changes to the organisation of services and departments to help service users make their way around the facilities.</w:t>
      </w:r>
    </w:p>
    <w:p w14:paraId="17573132" w14:textId="77777777" w:rsidR="008E15D0" w:rsidRPr="008E15D0" w:rsidRDefault="008E15D0" w:rsidP="007D6A88">
      <w:pPr>
        <w:pStyle w:val="ListParagraph"/>
        <w:numPr>
          <w:ilvl w:val="0"/>
          <w:numId w:val="48"/>
        </w:numPr>
        <w:spacing w:before="240"/>
        <w:rPr>
          <w:rFonts w:ascii="Arial" w:hAnsi="Arial" w:cs="Arial"/>
        </w:rPr>
      </w:pPr>
      <w:r w:rsidRPr="00DD1EB7">
        <w:rPr>
          <w:rFonts w:ascii="Arial" w:hAnsi="Arial" w:cs="Arial"/>
          <w:b/>
          <w:bCs/>
          <w:color w:val="00A09D"/>
        </w:rPr>
        <w:t>Meeting future demand:</w:t>
      </w:r>
      <w:r w:rsidRPr="008E15D0">
        <w:rPr>
          <w:rFonts w:ascii="Arial" w:hAnsi="Arial" w:cs="Arial"/>
        </w:rPr>
        <w:t xml:space="preserve"> it was felt that the new centre is important to allow Moorfields to expand and cope with future demand from population growth and an ageing population.</w:t>
      </w:r>
    </w:p>
    <w:p w14:paraId="07071738" w14:textId="77777777" w:rsidR="008E15D0" w:rsidRPr="008E15D0" w:rsidRDefault="008E15D0" w:rsidP="007D6A88">
      <w:pPr>
        <w:pStyle w:val="ListParagraph"/>
        <w:numPr>
          <w:ilvl w:val="0"/>
          <w:numId w:val="48"/>
        </w:numPr>
        <w:spacing w:before="240"/>
        <w:rPr>
          <w:rFonts w:ascii="Arial" w:hAnsi="Arial" w:cs="Arial"/>
          <w:u w:val="single"/>
        </w:rPr>
      </w:pPr>
      <w:r w:rsidRPr="00DD1EB7">
        <w:rPr>
          <w:rFonts w:ascii="Arial" w:hAnsi="Arial" w:cs="Arial"/>
          <w:b/>
          <w:bCs/>
          <w:color w:val="00A09D"/>
        </w:rPr>
        <w:t xml:space="preserve">Working closely with other organisations based around St Pancras: </w:t>
      </w:r>
      <w:r w:rsidRPr="008E15D0">
        <w:rPr>
          <w:rFonts w:ascii="Arial" w:hAnsi="Arial" w:cs="Arial"/>
        </w:rPr>
        <w:t>from a research and collaborative learning perspective it was stated that the location of the proposed new centre would open up the opportunity for closer working with organisations such as the Francis Crick Institute, Royal National Institute for the Blind (RNIB) and University College London (UCL).</w:t>
      </w:r>
    </w:p>
    <w:p w14:paraId="361280D5" w14:textId="77777777" w:rsidR="008E15D0" w:rsidRPr="008E15D0" w:rsidRDefault="008E15D0" w:rsidP="007D6A88">
      <w:pPr>
        <w:pStyle w:val="ListParagraph"/>
        <w:numPr>
          <w:ilvl w:val="0"/>
          <w:numId w:val="48"/>
        </w:numPr>
        <w:spacing w:before="240"/>
        <w:rPr>
          <w:rFonts w:ascii="Arial" w:hAnsi="Arial" w:cs="Arial"/>
        </w:rPr>
      </w:pPr>
      <w:r w:rsidRPr="00DD1EB7">
        <w:rPr>
          <w:rFonts w:ascii="Arial" w:hAnsi="Arial" w:cs="Arial"/>
          <w:b/>
          <w:bCs/>
          <w:color w:val="00A09D"/>
        </w:rPr>
        <w:t xml:space="preserve">Good transport links: </w:t>
      </w:r>
      <w:r w:rsidRPr="008E15D0">
        <w:rPr>
          <w:rFonts w:ascii="Arial" w:hAnsi="Arial" w:cs="Arial"/>
        </w:rPr>
        <w:t>it was highlighted that being near to two mainline stations with the King’s Cross area being a transport hub, should make it easier for those travelling from outside London.  The area was also seen as upwardly mobile by some, however, there were other concerns about the busy nature of King’s Cross which could cause concern for some service users.</w:t>
      </w:r>
    </w:p>
    <w:p w14:paraId="7EE53BC6" w14:textId="38229FF3" w:rsidR="008E15D0" w:rsidRPr="008E15D0" w:rsidRDefault="008E15D0" w:rsidP="007D6A88">
      <w:pPr>
        <w:pStyle w:val="ListParagraph"/>
        <w:numPr>
          <w:ilvl w:val="0"/>
          <w:numId w:val="48"/>
        </w:numPr>
        <w:spacing w:before="240"/>
        <w:rPr>
          <w:rFonts w:ascii="Arial" w:hAnsi="Arial" w:cs="Arial"/>
        </w:rPr>
      </w:pPr>
      <w:r w:rsidRPr="00DD1EB7">
        <w:rPr>
          <w:rFonts w:ascii="Arial" w:hAnsi="Arial" w:cs="Arial"/>
          <w:b/>
          <w:bCs/>
          <w:color w:val="00A09D"/>
        </w:rPr>
        <w:t>To build better training and staff facilities:</w:t>
      </w:r>
      <w:r w:rsidRPr="008E15D0">
        <w:rPr>
          <w:rFonts w:ascii="Arial" w:hAnsi="Arial" w:cs="Arial"/>
        </w:rPr>
        <w:t xml:space="preserve"> it was felt a new centre </w:t>
      </w:r>
      <w:r w:rsidR="00DD1EB7">
        <w:rPr>
          <w:rFonts w:ascii="Arial" w:hAnsi="Arial" w:cs="Arial"/>
        </w:rPr>
        <w:t>could</w:t>
      </w:r>
      <w:r w:rsidRPr="008E15D0">
        <w:rPr>
          <w:rFonts w:ascii="Arial" w:hAnsi="Arial" w:cs="Arial"/>
        </w:rPr>
        <w:t xml:space="preserve"> improve staff morale as people prefer to work in modern professional environments.  It was asked that the design should also incorporate facilities specifically for staff such as quiet areas for contemplation after delivering ‘bad news’.  It was also stated that thought should be given to the needs of administration staff as well as clinical professionals.  Investing in training staff was seen as crucial to help them widen their understanding and enhance patient experience.  Therefore, </w:t>
      </w:r>
      <w:r w:rsidR="000D7A13">
        <w:rPr>
          <w:rFonts w:ascii="Arial" w:hAnsi="Arial" w:cs="Arial"/>
        </w:rPr>
        <w:t xml:space="preserve">a </w:t>
      </w:r>
      <w:r w:rsidRPr="008E15D0">
        <w:rPr>
          <w:rFonts w:ascii="Arial" w:hAnsi="Arial" w:cs="Arial"/>
        </w:rPr>
        <w:t>new centre could give an opportunity to become a ‘training centre of excellence’ too.</w:t>
      </w:r>
    </w:p>
    <w:p w14:paraId="3B331750" w14:textId="77777777" w:rsidR="008E15D0" w:rsidRPr="008E15D0" w:rsidRDefault="008E15D0" w:rsidP="007D6A88">
      <w:pPr>
        <w:pStyle w:val="ListParagraph"/>
        <w:numPr>
          <w:ilvl w:val="0"/>
          <w:numId w:val="48"/>
        </w:numPr>
        <w:spacing w:before="240"/>
        <w:rPr>
          <w:rFonts w:ascii="Arial" w:hAnsi="Arial" w:cs="Arial"/>
        </w:rPr>
      </w:pPr>
      <w:r w:rsidRPr="00DD1EB7">
        <w:rPr>
          <w:rFonts w:ascii="Arial" w:hAnsi="Arial" w:cs="Arial"/>
          <w:b/>
          <w:bCs/>
          <w:color w:val="00A09D"/>
        </w:rPr>
        <w:t>Provide enhanced facilities for service users, carers and families:</w:t>
      </w:r>
      <w:r w:rsidR="00DD1EB7" w:rsidRPr="00DD1EB7">
        <w:rPr>
          <w:rFonts w:ascii="Arial" w:hAnsi="Arial" w:cs="Arial"/>
          <w:b/>
          <w:bCs/>
          <w:color w:val="00A09D"/>
        </w:rPr>
        <w:t xml:space="preserve"> </w:t>
      </w:r>
      <w:r w:rsidRPr="008E15D0">
        <w:rPr>
          <w:rFonts w:ascii="Arial" w:hAnsi="Arial" w:cs="Arial"/>
        </w:rPr>
        <w:t>the proposed new centre</w:t>
      </w:r>
      <w:r w:rsidRPr="00DD1EB7">
        <w:rPr>
          <w:rFonts w:ascii="Arial" w:hAnsi="Arial" w:cs="Arial"/>
        </w:rPr>
        <w:t xml:space="preserve"> </w:t>
      </w:r>
      <w:r w:rsidRPr="008E15D0">
        <w:rPr>
          <w:rFonts w:ascii="Arial" w:hAnsi="Arial" w:cs="Arial"/>
        </w:rPr>
        <w:t xml:space="preserve">gives the opportunity to improve patient facilities, for example better toilet facilities, TV services, toys, books (including Braille), vending machines, reasonably priced food and beverages, seating, outdoor space (especially for guide dogs) and quiet areas.  </w:t>
      </w:r>
      <w:r w:rsidR="00DD1EB7">
        <w:rPr>
          <w:rFonts w:ascii="Arial" w:hAnsi="Arial" w:cs="Arial"/>
        </w:rPr>
        <w:t xml:space="preserve">People said that </w:t>
      </w:r>
      <w:r w:rsidRPr="008E15D0">
        <w:rPr>
          <w:rFonts w:ascii="Arial" w:hAnsi="Arial" w:cs="Arial"/>
        </w:rPr>
        <w:t>waiting areas should not be located in a basement without natural light and proper ventilation (as is the case currently at City Road).</w:t>
      </w:r>
    </w:p>
    <w:p w14:paraId="32121F9F" w14:textId="77777777" w:rsidR="008E15D0" w:rsidRDefault="008E15D0" w:rsidP="007D6A88">
      <w:pPr>
        <w:pStyle w:val="ListParagraph"/>
        <w:numPr>
          <w:ilvl w:val="0"/>
          <w:numId w:val="48"/>
        </w:numPr>
        <w:spacing w:before="240"/>
        <w:rPr>
          <w:rFonts w:ascii="Arial" w:hAnsi="Arial" w:cs="Arial"/>
        </w:rPr>
      </w:pPr>
      <w:r w:rsidRPr="00DD1EB7">
        <w:rPr>
          <w:rFonts w:ascii="Arial" w:hAnsi="Arial" w:cs="Arial"/>
          <w:b/>
          <w:bCs/>
          <w:color w:val="00A09D"/>
        </w:rPr>
        <w:t>Deliver reduction in waiting times and reduce issues with appointments:</w:t>
      </w:r>
      <w:r w:rsidRPr="00DD1EB7">
        <w:rPr>
          <w:rFonts w:ascii="Arial" w:hAnsi="Arial" w:cs="Arial"/>
          <w:color w:val="00A09D"/>
        </w:rPr>
        <w:t xml:space="preserve"> </w:t>
      </w:r>
      <w:r w:rsidRPr="008E15D0">
        <w:rPr>
          <w:rFonts w:ascii="Arial" w:hAnsi="Arial" w:cs="Arial"/>
        </w:rPr>
        <w:t xml:space="preserve">if the new centre offers enhanced service capacity and more joined-up communication, it was hoped that this will result in improved waiting times.  People asked that a wider range of </w:t>
      </w:r>
      <w:r w:rsidRPr="008E15D0">
        <w:rPr>
          <w:rFonts w:ascii="Arial" w:hAnsi="Arial" w:cs="Arial"/>
        </w:rPr>
        <w:lastRenderedPageBreak/>
        <w:t>times should be available to avoid rush hour travel.  Others requested more accurate information about potential delays and how long they would need to be at the centre, so that they could plan their day better.</w:t>
      </w:r>
    </w:p>
    <w:p w14:paraId="7C53DC24" w14:textId="77777777" w:rsidR="000045F8" w:rsidRPr="00074961" w:rsidRDefault="000045F8" w:rsidP="000045F8">
      <w:pPr>
        <w:spacing w:before="240"/>
        <w:rPr>
          <w:rFonts w:eastAsia="Arial"/>
          <w:b/>
          <w:bCs/>
          <w:color w:val="00A09D"/>
          <w:lang w:val="en-US"/>
        </w:rPr>
      </w:pPr>
      <w:r>
        <w:rPr>
          <w:rFonts w:ascii="Arial" w:hAnsi="Arial" w:cs="Arial"/>
        </w:rPr>
        <w:t xml:space="preserve">This is supported by the responses to the survey question: </w:t>
      </w:r>
      <w:r>
        <w:rPr>
          <w:rFonts w:eastAsia="Arial"/>
          <w:b/>
          <w:bCs/>
          <w:color w:val="00A09D"/>
          <w:lang w:val="en-US"/>
        </w:rPr>
        <w:t>D</w:t>
      </w:r>
      <w:r w:rsidRPr="00074961">
        <w:rPr>
          <w:rFonts w:eastAsia="Arial"/>
          <w:b/>
          <w:bCs/>
          <w:color w:val="00A09D"/>
          <w:lang w:val="en-US"/>
        </w:rPr>
        <w:t xml:space="preserve">o you think a new </w:t>
      </w:r>
      <w:proofErr w:type="spellStart"/>
      <w:r w:rsidRPr="00074961">
        <w:rPr>
          <w:rFonts w:eastAsia="Arial"/>
          <w:b/>
          <w:bCs/>
          <w:color w:val="00A09D"/>
          <w:lang w:val="en-US"/>
        </w:rPr>
        <w:t>centre</w:t>
      </w:r>
      <w:proofErr w:type="spellEnd"/>
      <w:r w:rsidRPr="00074961">
        <w:rPr>
          <w:rFonts w:eastAsia="Arial"/>
          <w:b/>
          <w:bCs/>
          <w:color w:val="00A09D"/>
          <w:lang w:val="en-US"/>
        </w:rPr>
        <w:t xml:space="preserve"> is needed?</w:t>
      </w:r>
    </w:p>
    <w:p w14:paraId="383158ED" w14:textId="06E54706" w:rsidR="000045F8" w:rsidRDefault="000045F8" w:rsidP="000045F8">
      <w:pPr>
        <w:rPr>
          <w:rFonts w:eastAsia="Arial"/>
          <w:lang w:val="en-US"/>
        </w:rPr>
      </w:pPr>
      <w:r>
        <w:rPr>
          <w:rFonts w:eastAsia="Arial"/>
          <w:lang w:val="en-US"/>
        </w:rPr>
        <w:t xml:space="preserve">Overall, 73% of people agreed that a new </w:t>
      </w:r>
      <w:proofErr w:type="spellStart"/>
      <w:r>
        <w:rPr>
          <w:rFonts w:eastAsia="Arial"/>
          <w:lang w:val="en-US"/>
        </w:rPr>
        <w:t>centre</w:t>
      </w:r>
      <w:proofErr w:type="spellEnd"/>
      <w:r>
        <w:rPr>
          <w:rFonts w:eastAsia="Arial"/>
          <w:lang w:val="en-US"/>
        </w:rPr>
        <w:t xml:space="preserve"> is needed (shown in </w:t>
      </w:r>
      <w:r>
        <w:rPr>
          <w:rFonts w:eastAsia="Arial"/>
          <w:lang w:val="en-US"/>
        </w:rPr>
        <w:fldChar w:fldCharType="begin"/>
      </w:r>
      <w:r>
        <w:rPr>
          <w:rFonts w:eastAsia="Arial"/>
          <w:lang w:val="en-US"/>
        </w:rPr>
        <w:instrText xml:space="preserve"> REF _Ref22832639 \h </w:instrText>
      </w:r>
      <w:r>
        <w:rPr>
          <w:rFonts w:eastAsia="Arial"/>
          <w:lang w:val="en-US"/>
        </w:rPr>
      </w:r>
      <w:r>
        <w:rPr>
          <w:rFonts w:eastAsia="Arial"/>
          <w:lang w:val="en-US"/>
        </w:rPr>
        <w:fldChar w:fldCharType="separate"/>
      </w:r>
      <w:r w:rsidR="00D31358">
        <w:t xml:space="preserve">Figure </w:t>
      </w:r>
      <w:r w:rsidR="00D31358">
        <w:rPr>
          <w:noProof/>
        </w:rPr>
        <w:t>16</w:t>
      </w:r>
      <w:r>
        <w:rPr>
          <w:rFonts w:eastAsia="Arial"/>
          <w:lang w:val="en-US"/>
        </w:rPr>
        <w:fldChar w:fldCharType="end"/>
      </w:r>
      <w:r>
        <w:rPr>
          <w:rFonts w:eastAsia="Arial"/>
          <w:lang w:val="en-US"/>
        </w:rPr>
        <w:t xml:space="preserve">). The highest level of agreement was seen from </w:t>
      </w:r>
      <w:r w:rsidR="00D87A11">
        <w:rPr>
          <w:rFonts w:eastAsia="Arial"/>
          <w:lang w:val="en-US"/>
        </w:rPr>
        <w:t>survey respondents</w:t>
      </w:r>
      <w:r>
        <w:rPr>
          <w:rFonts w:eastAsia="Arial"/>
          <w:lang w:val="en-US"/>
        </w:rPr>
        <w:t xml:space="preserve"> living in </w:t>
      </w:r>
      <w:r w:rsidR="00D87A11">
        <w:rPr>
          <w:rFonts w:eastAsia="Arial"/>
          <w:lang w:val="en-US"/>
        </w:rPr>
        <w:t xml:space="preserve">north central </w:t>
      </w:r>
      <w:r>
        <w:rPr>
          <w:rFonts w:eastAsia="Arial"/>
          <w:lang w:val="en-US"/>
        </w:rPr>
        <w:t xml:space="preserve">London, and the highest level of disagreement was from those living in </w:t>
      </w:r>
      <w:r w:rsidR="00D87A11">
        <w:rPr>
          <w:rFonts w:eastAsia="Arial"/>
          <w:lang w:val="en-US"/>
        </w:rPr>
        <w:t xml:space="preserve">north east </w:t>
      </w:r>
      <w:r>
        <w:rPr>
          <w:rFonts w:eastAsia="Arial"/>
          <w:lang w:val="en-US"/>
        </w:rPr>
        <w:t xml:space="preserve">London (although the majority of these were still in agreement). </w:t>
      </w:r>
      <w:r w:rsidR="00D87A11">
        <w:rPr>
          <w:rFonts w:eastAsia="Arial"/>
          <w:lang w:val="en-US"/>
        </w:rPr>
        <w:t xml:space="preserve">The survey feedback showed that </w:t>
      </w:r>
      <w:r>
        <w:rPr>
          <w:rFonts w:eastAsia="Arial"/>
          <w:lang w:val="en-US"/>
        </w:rPr>
        <w:t xml:space="preserve">85% of staff and 72% of service users think a new </w:t>
      </w:r>
      <w:proofErr w:type="spellStart"/>
      <w:r>
        <w:rPr>
          <w:rFonts w:eastAsia="Arial"/>
          <w:lang w:val="en-US"/>
        </w:rPr>
        <w:t>centre</w:t>
      </w:r>
      <w:proofErr w:type="spellEnd"/>
      <w:r>
        <w:rPr>
          <w:rFonts w:eastAsia="Arial"/>
          <w:lang w:val="en-US"/>
        </w:rPr>
        <w:t xml:space="preserve"> is needed.</w:t>
      </w:r>
    </w:p>
    <w:p w14:paraId="582D3BB6" w14:textId="4F3041D8" w:rsidR="000045F8" w:rsidRDefault="000045F8" w:rsidP="002B22F1">
      <w:pPr>
        <w:pStyle w:val="Caption"/>
      </w:pPr>
      <w:bookmarkStart w:id="447" w:name="_Ref22832639"/>
      <w:r>
        <w:t xml:space="preserve">Figure </w:t>
      </w:r>
      <w:r w:rsidR="004A6D41">
        <w:rPr>
          <w:noProof/>
        </w:rPr>
        <w:fldChar w:fldCharType="begin"/>
      </w:r>
      <w:r w:rsidR="004A6D41">
        <w:rPr>
          <w:noProof/>
        </w:rPr>
        <w:instrText xml:space="preserve"> SEQ Figure \* ARABIC </w:instrText>
      </w:r>
      <w:r w:rsidR="004A6D41">
        <w:rPr>
          <w:noProof/>
        </w:rPr>
        <w:fldChar w:fldCharType="separate"/>
      </w:r>
      <w:r w:rsidR="00D31358">
        <w:rPr>
          <w:noProof/>
        </w:rPr>
        <w:t>16</w:t>
      </w:r>
      <w:r w:rsidR="004A6D41">
        <w:rPr>
          <w:noProof/>
        </w:rPr>
        <w:fldChar w:fldCharType="end"/>
      </w:r>
      <w:bookmarkEnd w:id="447"/>
      <w:r>
        <w:t xml:space="preserve"> - Survey responses to question ‘do you agree that a new centre is needed’?</w:t>
      </w:r>
    </w:p>
    <w:p w14:paraId="5A58971F" w14:textId="77777777" w:rsidR="000045F8" w:rsidRDefault="000045F8" w:rsidP="000045F8">
      <w:pPr>
        <w:rPr>
          <w:rFonts w:eastAsia="Arial"/>
          <w:lang w:val="en-US"/>
        </w:rPr>
      </w:pPr>
      <w:r>
        <w:rPr>
          <w:noProof/>
          <w:lang w:eastAsia="en-GB"/>
        </w:rPr>
        <w:drawing>
          <wp:inline distT="0" distB="0" distL="0" distR="0" wp14:anchorId="5548658A" wp14:editId="3EAEFBD4">
            <wp:extent cx="6342667" cy="2754630"/>
            <wp:effectExtent l="0" t="0" r="1270" b="7620"/>
            <wp:docPr id="27" name="Picture 27" descr="Do you think a new centre is needed?&#10;&#10;This chart shows the total percentage for each response (a. I think a new centre is needed. b. I don’t think a new centre is needed. c. I don’t have a view on whether a new centre is needed). The split by area shows the actual percentage of the overall total for each area that stated each answer. For example, 10% of those selecting “a. I think a new centre is needed” out of the total of 73% were from North East London S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659" t="2084" r="1219" b="4440"/>
                    <a:stretch/>
                  </pic:blipFill>
                  <pic:spPr bwMode="auto">
                    <a:xfrm>
                      <a:off x="0" y="0"/>
                      <a:ext cx="6352100" cy="2758727"/>
                    </a:xfrm>
                    <a:prstGeom prst="rect">
                      <a:avLst/>
                    </a:prstGeom>
                    <a:ln>
                      <a:noFill/>
                    </a:ln>
                    <a:extLst>
                      <a:ext uri="{53640926-AAD7-44D8-BBD7-CCE9431645EC}">
                        <a14:shadowObscured xmlns:a14="http://schemas.microsoft.com/office/drawing/2010/main"/>
                      </a:ext>
                    </a:extLst>
                  </pic:spPr>
                </pic:pic>
              </a:graphicData>
            </a:graphic>
          </wp:inline>
        </w:drawing>
      </w:r>
    </w:p>
    <w:p w14:paraId="13AA7095" w14:textId="77777777" w:rsidR="000045F8" w:rsidRPr="000045F8" w:rsidRDefault="000045F8" w:rsidP="000045F8">
      <w:pPr>
        <w:spacing w:before="240"/>
        <w:rPr>
          <w:rFonts w:ascii="Arial" w:hAnsi="Arial" w:cs="Arial"/>
        </w:rPr>
      </w:pPr>
    </w:p>
    <w:p w14:paraId="0CADC253" w14:textId="77777777" w:rsidR="000045F8" w:rsidRDefault="000045F8" w:rsidP="00F41F22">
      <w:pPr>
        <w:pStyle w:val="Heading2"/>
        <w:numPr>
          <w:ilvl w:val="2"/>
          <w:numId w:val="10"/>
        </w:numPr>
        <w:tabs>
          <w:tab w:val="left" w:pos="1702"/>
        </w:tabs>
        <w:ind w:left="709"/>
      </w:pPr>
      <w:bookmarkStart w:id="448" w:name="_Toc23951681"/>
      <w:bookmarkStart w:id="449" w:name="_Toc24092285"/>
      <w:bookmarkStart w:id="450" w:name="_Toc25565124"/>
      <w:bookmarkStart w:id="451" w:name="_Toc27661132"/>
      <w:bookmarkStart w:id="452" w:name="_Toc27672006"/>
      <w:bookmarkStart w:id="453" w:name="_Toc23230606"/>
      <w:r>
        <w:t>Preferred location</w:t>
      </w:r>
      <w:bookmarkEnd w:id="448"/>
      <w:bookmarkEnd w:id="449"/>
      <w:bookmarkEnd w:id="450"/>
      <w:bookmarkEnd w:id="451"/>
      <w:bookmarkEnd w:id="452"/>
    </w:p>
    <w:p w14:paraId="0104947E" w14:textId="77777777" w:rsidR="008E15D0" w:rsidRPr="000045F8" w:rsidRDefault="008E15D0" w:rsidP="000045F8">
      <w:pPr>
        <w:spacing w:before="240"/>
        <w:rPr>
          <w:rFonts w:ascii="Arial" w:hAnsi="Arial" w:cs="Arial"/>
          <w:b/>
          <w:bCs/>
          <w:color w:val="00A09D"/>
        </w:rPr>
      </w:pPr>
      <w:r w:rsidRPr="000045F8">
        <w:rPr>
          <w:rFonts w:ascii="Arial" w:hAnsi="Arial" w:cs="Arial"/>
          <w:b/>
          <w:bCs/>
          <w:color w:val="00A09D"/>
        </w:rPr>
        <w:t>Redevelopment at City Road</w:t>
      </w:r>
      <w:bookmarkEnd w:id="453"/>
    </w:p>
    <w:p w14:paraId="27C14AF1" w14:textId="3F3B95A3" w:rsidR="008E15D0" w:rsidRPr="008E15D0" w:rsidRDefault="00D87A11" w:rsidP="000045F8">
      <w:pPr>
        <w:rPr>
          <w:rFonts w:ascii="Arial" w:hAnsi="Arial" w:cs="Arial"/>
        </w:rPr>
      </w:pPr>
      <w:r w:rsidRPr="002F4BFA">
        <w:rPr>
          <w:rFonts w:ascii="Arial" w:hAnsi="Arial" w:cs="Arial"/>
        </w:rPr>
        <w:t xml:space="preserve">In both the survey responses and during face-to-face discussions, people asked about the reasons for moving. Around 8% of survey responses say a new centre is not needed. The most frequently stated reasons for not supporting the proposed move is that the journey to the </w:t>
      </w:r>
      <w:r w:rsidR="00527289">
        <w:rPr>
          <w:rFonts w:ascii="Arial" w:hAnsi="Arial" w:cs="Arial"/>
        </w:rPr>
        <w:t>new centre</w:t>
      </w:r>
      <w:r w:rsidRPr="002F4BFA">
        <w:rPr>
          <w:rFonts w:ascii="Arial" w:hAnsi="Arial" w:cs="Arial"/>
        </w:rPr>
        <w:t xml:space="preserve"> may be more difficult and that moving may cause too much disruption to treatment.</w:t>
      </w:r>
      <w:r>
        <w:rPr>
          <w:rFonts w:ascii="Arial" w:hAnsi="Arial" w:cs="Arial"/>
        </w:rPr>
        <w:t xml:space="preserve"> This feedback was explored in more detail during discussions.</w:t>
      </w:r>
      <w:r w:rsidR="008E15D0" w:rsidRPr="008E15D0">
        <w:rPr>
          <w:rFonts w:ascii="Arial" w:hAnsi="Arial" w:cs="Arial"/>
        </w:rPr>
        <w:t xml:space="preserve"> </w:t>
      </w:r>
    </w:p>
    <w:p w14:paraId="3D64B6A0" w14:textId="57C0A023" w:rsidR="008E15D0" w:rsidRPr="008E15D0" w:rsidRDefault="008E15D0" w:rsidP="007D6A88">
      <w:pPr>
        <w:pStyle w:val="ListParagraph"/>
        <w:numPr>
          <w:ilvl w:val="0"/>
          <w:numId w:val="49"/>
        </w:numPr>
        <w:spacing w:before="240"/>
        <w:rPr>
          <w:rFonts w:ascii="Arial" w:hAnsi="Arial" w:cs="Arial"/>
        </w:rPr>
      </w:pPr>
      <w:r w:rsidRPr="00DD1EB7">
        <w:rPr>
          <w:rFonts w:ascii="Arial" w:hAnsi="Arial" w:cs="Arial"/>
          <w:b/>
          <w:bCs/>
          <w:color w:val="00A09D"/>
        </w:rPr>
        <w:t xml:space="preserve">Service users are familiar with travelling to and from the present site: </w:t>
      </w:r>
      <w:r w:rsidRPr="008E15D0">
        <w:rPr>
          <w:rFonts w:ascii="Arial" w:hAnsi="Arial" w:cs="Arial"/>
        </w:rPr>
        <w:t xml:space="preserve">familiarity with routes </w:t>
      </w:r>
      <w:r w:rsidR="00D87A11">
        <w:rPr>
          <w:rFonts w:ascii="Arial" w:hAnsi="Arial" w:cs="Arial"/>
        </w:rPr>
        <w:t>is</w:t>
      </w:r>
      <w:r w:rsidRPr="008E15D0">
        <w:rPr>
          <w:rFonts w:ascii="Arial" w:hAnsi="Arial" w:cs="Arial"/>
        </w:rPr>
        <w:t xml:space="preserve"> especially important for people with sight loss. If they had to move it was felt that there needed to be assistance provided.</w:t>
      </w:r>
    </w:p>
    <w:p w14:paraId="5BBEEA82" w14:textId="7AD6E079" w:rsidR="008E15D0" w:rsidRPr="008E15D0" w:rsidRDefault="008E15D0" w:rsidP="007D6A88">
      <w:pPr>
        <w:pStyle w:val="ListParagraph"/>
        <w:numPr>
          <w:ilvl w:val="0"/>
          <w:numId w:val="49"/>
        </w:numPr>
        <w:spacing w:before="240"/>
        <w:rPr>
          <w:rFonts w:ascii="Arial" w:hAnsi="Arial" w:cs="Arial"/>
        </w:rPr>
      </w:pPr>
      <w:r w:rsidRPr="00DD1EB7">
        <w:rPr>
          <w:rFonts w:ascii="Arial" w:hAnsi="Arial" w:cs="Arial"/>
          <w:b/>
          <w:bCs/>
          <w:color w:val="00A09D"/>
        </w:rPr>
        <w:t>City Road site is seen to be more accessible:</w:t>
      </w:r>
      <w:r w:rsidRPr="008E15D0">
        <w:rPr>
          <w:rFonts w:ascii="Arial" w:hAnsi="Arial" w:cs="Arial"/>
        </w:rPr>
        <w:t xml:space="preserve"> the City Road area was also seen by a small proportion of people as being less busy than the proposed site</w:t>
      </w:r>
      <w:r w:rsidR="00DD1EB7">
        <w:rPr>
          <w:rFonts w:ascii="Arial" w:hAnsi="Arial" w:cs="Arial"/>
        </w:rPr>
        <w:t xml:space="preserve">, meaning it is </w:t>
      </w:r>
      <w:r w:rsidRPr="008E15D0">
        <w:rPr>
          <w:rFonts w:ascii="Arial" w:hAnsi="Arial" w:cs="Arial"/>
        </w:rPr>
        <w:t xml:space="preserve">potentially easier to access, with less potential distress and anxiety for service users. </w:t>
      </w:r>
      <w:r w:rsidRPr="008E15D0">
        <w:rPr>
          <w:rFonts w:ascii="Arial" w:hAnsi="Arial" w:cs="Arial"/>
        </w:rPr>
        <w:lastRenderedPageBreak/>
        <w:t xml:space="preserve">The City Road location was seen as being nearer </w:t>
      </w:r>
      <w:r w:rsidR="00DD1EB7">
        <w:rPr>
          <w:rFonts w:ascii="Arial" w:hAnsi="Arial" w:cs="Arial"/>
        </w:rPr>
        <w:t xml:space="preserve">to home </w:t>
      </w:r>
      <w:r w:rsidRPr="008E15D0">
        <w:rPr>
          <w:rFonts w:ascii="Arial" w:hAnsi="Arial" w:cs="Arial"/>
        </w:rPr>
        <w:t>for some people meaning less travel time and cost, especially for those in north east London.</w:t>
      </w:r>
    </w:p>
    <w:p w14:paraId="46375F3C" w14:textId="56C82D78" w:rsidR="008E15D0" w:rsidRPr="008E15D0" w:rsidRDefault="008E15D0" w:rsidP="007D6A88">
      <w:pPr>
        <w:pStyle w:val="ListParagraph"/>
        <w:numPr>
          <w:ilvl w:val="0"/>
          <w:numId w:val="49"/>
        </w:numPr>
        <w:spacing w:before="240"/>
        <w:rPr>
          <w:rFonts w:ascii="Arial" w:hAnsi="Arial" w:cs="Arial"/>
        </w:rPr>
      </w:pPr>
      <w:r w:rsidRPr="00DD1EB7">
        <w:rPr>
          <w:rFonts w:ascii="Arial" w:hAnsi="Arial" w:cs="Arial"/>
          <w:b/>
          <w:bCs/>
          <w:color w:val="00A09D"/>
        </w:rPr>
        <w:t xml:space="preserve">Selling off NHS assets and what becomes of the old site: </w:t>
      </w:r>
      <w:r w:rsidRPr="008E15D0">
        <w:rPr>
          <w:rFonts w:ascii="Arial" w:hAnsi="Arial" w:cs="Arial"/>
        </w:rPr>
        <w:t xml:space="preserve">there were concerns about ‘selling off NHS assets’ and questions </w:t>
      </w:r>
      <w:r w:rsidR="00DD1EB7">
        <w:rPr>
          <w:rFonts w:ascii="Arial" w:hAnsi="Arial" w:cs="Arial"/>
        </w:rPr>
        <w:t>about</w:t>
      </w:r>
      <w:r w:rsidRPr="008E15D0">
        <w:rPr>
          <w:rFonts w:ascii="Arial" w:hAnsi="Arial" w:cs="Arial"/>
        </w:rPr>
        <w:t xml:space="preserve"> </w:t>
      </w:r>
      <w:r w:rsidR="00DD1EB7">
        <w:rPr>
          <w:rFonts w:ascii="Arial" w:hAnsi="Arial" w:cs="Arial"/>
        </w:rPr>
        <w:t xml:space="preserve">the future of the </w:t>
      </w:r>
      <w:r w:rsidRPr="008E15D0">
        <w:rPr>
          <w:rFonts w:ascii="Arial" w:hAnsi="Arial" w:cs="Arial"/>
        </w:rPr>
        <w:t xml:space="preserve">City Road site.  Some respondents were worried that Moorfields’ network sites could be adversely affected and stated that these should continue, as care should be provided as close to home as possible. There were requests </w:t>
      </w:r>
      <w:r w:rsidR="00DD1EB7">
        <w:rPr>
          <w:rFonts w:ascii="Arial" w:hAnsi="Arial" w:cs="Arial"/>
        </w:rPr>
        <w:t xml:space="preserve">for </w:t>
      </w:r>
      <w:r w:rsidRPr="008E15D0">
        <w:rPr>
          <w:rFonts w:ascii="Arial" w:hAnsi="Arial" w:cs="Arial"/>
        </w:rPr>
        <w:t xml:space="preserve">equipment no longer required at City Road </w:t>
      </w:r>
      <w:r w:rsidR="00DD1EB7">
        <w:rPr>
          <w:rFonts w:ascii="Arial" w:hAnsi="Arial" w:cs="Arial"/>
        </w:rPr>
        <w:t xml:space="preserve">to </w:t>
      </w:r>
      <w:r w:rsidRPr="008E15D0">
        <w:rPr>
          <w:rFonts w:ascii="Arial" w:hAnsi="Arial" w:cs="Arial"/>
        </w:rPr>
        <w:t>be redistributed to the Moorfields’ network sites.</w:t>
      </w:r>
    </w:p>
    <w:p w14:paraId="554D4AC0" w14:textId="77777777" w:rsidR="008E15D0" w:rsidRPr="000045F8" w:rsidRDefault="008E15D0" w:rsidP="000045F8">
      <w:pPr>
        <w:spacing w:before="240" w:after="0"/>
        <w:rPr>
          <w:rFonts w:ascii="Arial" w:hAnsi="Arial" w:cs="Arial"/>
          <w:b/>
          <w:bCs/>
          <w:color w:val="00A09D"/>
        </w:rPr>
      </w:pPr>
      <w:bookmarkStart w:id="454" w:name="_Toc23230607"/>
      <w:r w:rsidRPr="000045F8">
        <w:rPr>
          <w:rFonts w:ascii="Arial" w:hAnsi="Arial" w:cs="Arial"/>
          <w:b/>
          <w:bCs/>
          <w:color w:val="00A09D"/>
        </w:rPr>
        <w:t>Choice of location and alternative sites</w:t>
      </w:r>
      <w:bookmarkEnd w:id="454"/>
    </w:p>
    <w:p w14:paraId="11398C4F" w14:textId="77777777" w:rsidR="008E15D0" w:rsidRPr="008E15D0" w:rsidRDefault="008E15D0" w:rsidP="007D6A88">
      <w:pPr>
        <w:pStyle w:val="ListParagraph"/>
        <w:numPr>
          <w:ilvl w:val="0"/>
          <w:numId w:val="50"/>
        </w:numPr>
        <w:spacing w:before="240"/>
        <w:rPr>
          <w:rFonts w:ascii="Arial" w:hAnsi="Arial" w:cs="Arial"/>
        </w:rPr>
      </w:pPr>
      <w:r w:rsidRPr="00DD1EB7">
        <w:rPr>
          <w:rFonts w:ascii="Arial" w:hAnsi="Arial" w:cs="Arial"/>
          <w:b/>
          <w:bCs/>
          <w:color w:val="00A09D"/>
        </w:rPr>
        <w:t>The majority of responses support St Pancras as a location for the proposed new centre:</w:t>
      </w:r>
      <w:r w:rsidRPr="008E15D0">
        <w:rPr>
          <w:rFonts w:ascii="Arial" w:hAnsi="Arial" w:cs="Arial"/>
        </w:rPr>
        <w:t xml:space="preserve"> it was felt that </w:t>
      </w:r>
      <w:r w:rsidR="00DD1EB7">
        <w:rPr>
          <w:rFonts w:ascii="Arial" w:hAnsi="Arial" w:cs="Arial"/>
        </w:rPr>
        <w:t>St Pancras</w:t>
      </w:r>
      <w:r w:rsidRPr="008E15D0">
        <w:rPr>
          <w:rFonts w:ascii="Arial" w:hAnsi="Arial" w:cs="Arial"/>
        </w:rPr>
        <w:t xml:space="preserve"> is a central London location, next to major transport links</w:t>
      </w:r>
      <w:r w:rsidR="00DD1EB7">
        <w:rPr>
          <w:rFonts w:ascii="Arial" w:hAnsi="Arial" w:cs="Arial"/>
        </w:rPr>
        <w:t xml:space="preserve">. The fact that the site will </w:t>
      </w:r>
      <w:r w:rsidRPr="008E15D0">
        <w:rPr>
          <w:rFonts w:ascii="Arial" w:hAnsi="Arial" w:cs="Arial"/>
        </w:rPr>
        <w:t>remain an NHS asset</w:t>
      </w:r>
      <w:r w:rsidR="00DD1EB7">
        <w:rPr>
          <w:rFonts w:ascii="Arial" w:hAnsi="Arial" w:cs="Arial"/>
        </w:rPr>
        <w:t xml:space="preserve"> was viewed positively</w:t>
      </w:r>
      <w:r w:rsidRPr="008E15D0">
        <w:rPr>
          <w:rFonts w:ascii="Arial" w:hAnsi="Arial" w:cs="Arial"/>
        </w:rPr>
        <w:t xml:space="preserve">.  Any alternative site should have good transport access. </w:t>
      </w:r>
    </w:p>
    <w:p w14:paraId="67C85D08" w14:textId="1CEBAAD1" w:rsidR="008E15D0" w:rsidRPr="008E15D0" w:rsidRDefault="008E15D0" w:rsidP="007D6A88">
      <w:pPr>
        <w:pStyle w:val="ListParagraph"/>
        <w:numPr>
          <w:ilvl w:val="0"/>
          <w:numId w:val="50"/>
        </w:numPr>
        <w:spacing w:before="240"/>
        <w:rPr>
          <w:rFonts w:ascii="Arial" w:hAnsi="Arial" w:cs="Arial"/>
        </w:rPr>
      </w:pPr>
      <w:r w:rsidRPr="00DD1EB7">
        <w:rPr>
          <w:rFonts w:ascii="Arial" w:hAnsi="Arial" w:cs="Arial"/>
          <w:b/>
          <w:bCs/>
          <w:color w:val="00A09D"/>
        </w:rPr>
        <w:t xml:space="preserve">Some alternative solutions were listed: </w:t>
      </w:r>
      <w:r w:rsidR="00DD1EB7">
        <w:rPr>
          <w:rFonts w:ascii="Arial" w:hAnsi="Arial" w:cs="Arial"/>
        </w:rPr>
        <w:t xml:space="preserve">which are </w:t>
      </w:r>
      <w:r w:rsidRPr="008E15D0">
        <w:rPr>
          <w:rFonts w:ascii="Arial" w:hAnsi="Arial" w:cs="Arial"/>
        </w:rPr>
        <w:t xml:space="preserve">considered </w:t>
      </w:r>
      <w:r w:rsidR="00DD1EB7">
        <w:rPr>
          <w:rFonts w:ascii="Arial" w:hAnsi="Arial" w:cs="Arial"/>
        </w:rPr>
        <w:t>in section</w:t>
      </w:r>
      <w:r w:rsidR="000D7A13">
        <w:rPr>
          <w:rFonts w:ascii="Arial" w:hAnsi="Arial" w:cs="Arial"/>
        </w:rPr>
        <w:t xml:space="preserve"> </w:t>
      </w:r>
      <w:r w:rsidR="000D7A13">
        <w:rPr>
          <w:rFonts w:ascii="Arial" w:hAnsi="Arial" w:cs="Arial"/>
        </w:rPr>
        <w:fldChar w:fldCharType="begin"/>
      </w:r>
      <w:r w:rsidR="000D7A13">
        <w:rPr>
          <w:rFonts w:ascii="Arial" w:hAnsi="Arial" w:cs="Arial"/>
        </w:rPr>
        <w:instrText xml:space="preserve"> REF _Ref25566697 \r \h </w:instrText>
      </w:r>
      <w:r w:rsidR="000D7A13">
        <w:rPr>
          <w:rFonts w:ascii="Arial" w:hAnsi="Arial" w:cs="Arial"/>
        </w:rPr>
      </w:r>
      <w:r w:rsidR="000D7A13">
        <w:rPr>
          <w:rFonts w:ascii="Arial" w:hAnsi="Arial" w:cs="Arial"/>
        </w:rPr>
        <w:fldChar w:fldCharType="separate"/>
      </w:r>
      <w:r w:rsidR="00D31358">
        <w:rPr>
          <w:rFonts w:ascii="Arial" w:hAnsi="Arial" w:cs="Arial"/>
        </w:rPr>
        <w:t>7</w:t>
      </w:r>
      <w:r w:rsidR="000D7A13">
        <w:rPr>
          <w:rFonts w:ascii="Arial" w:hAnsi="Arial" w:cs="Arial"/>
        </w:rPr>
        <w:fldChar w:fldCharType="end"/>
      </w:r>
      <w:r w:rsidRPr="008E15D0">
        <w:rPr>
          <w:rFonts w:ascii="Arial" w:hAnsi="Arial" w:cs="Arial"/>
        </w:rPr>
        <w:t xml:space="preserve">.  </w:t>
      </w:r>
    </w:p>
    <w:p w14:paraId="0CA5EDCD" w14:textId="396B5E8B" w:rsidR="008E15D0" w:rsidRPr="00D87A11" w:rsidRDefault="008E15D0" w:rsidP="007D6A88">
      <w:pPr>
        <w:pStyle w:val="ListParagraph"/>
        <w:numPr>
          <w:ilvl w:val="0"/>
          <w:numId w:val="50"/>
        </w:numPr>
        <w:spacing w:before="240"/>
        <w:rPr>
          <w:rFonts w:ascii="Arial" w:hAnsi="Arial" w:cs="Arial"/>
        </w:rPr>
      </w:pPr>
      <w:r w:rsidRPr="00DD1EB7">
        <w:rPr>
          <w:rFonts w:ascii="Arial" w:hAnsi="Arial" w:cs="Arial"/>
          <w:b/>
          <w:bCs/>
          <w:color w:val="00A09D"/>
        </w:rPr>
        <w:t>Services closer to home:</w:t>
      </w:r>
      <w:r w:rsidRPr="008E15D0">
        <w:rPr>
          <w:rFonts w:ascii="Arial" w:hAnsi="Arial" w:cs="Arial"/>
        </w:rPr>
        <w:t xml:space="preserve"> </w:t>
      </w:r>
      <w:r w:rsidR="00D87A11">
        <w:rPr>
          <w:rFonts w:ascii="Arial" w:hAnsi="Arial" w:cs="Arial"/>
        </w:rPr>
        <w:t>in both survey responses and during discussions people are</w:t>
      </w:r>
      <w:r w:rsidR="00D87A11" w:rsidRPr="00F62B86">
        <w:rPr>
          <w:rFonts w:ascii="Arial" w:hAnsi="Arial" w:cs="Arial"/>
        </w:rPr>
        <w:t xml:space="preserve"> keen to </w:t>
      </w:r>
      <w:r w:rsidR="00D87A11">
        <w:rPr>
          <w:rFonts w:ascii="Arial" w:hAnsi="Arial" w:cs="Arial"/>
        </w:rPr>
        <w:t>see the</w:t>
      </w:r>
      <w:r w:rsidR="00D87A11" w:rsidRPr="00F62B86">
        <w:rPr>
          <w:rFonts w:ascii="Arial" w:hAnsi="Arial" w:cs="Arial"/>
        </w:rPr>
        <w:t xml:space="preserve"> develop</w:t>
      </w:r>
      <w:r w:rsidR="00D87A11">
        <w:rPr>
          <w:rFonts w:ascii="Arial" w:hAnsi="Arial" w:cs="Arial"/>
        </w:rPr>
        <w:t>ment of</w:t>
      </w:r>
      <w:r w:rsidR="00D87A11" w:rsidRPr="00F62B86">
        <w:rPr>
          <w:rFonts w:ascii="Arial" w:hAnsi="Arial" w:cs="Arial"/>
        </w:rPr>
        <w:t xml:space="preserve"> services </w:t>
      </w:r>
      <w:r w:rsidR="00D87A11">
        <w:rPr>
          <w:rFonts w:ascii="Arial" w:hAnsi="Arial" w:cs="Arial"/>
        </w:rPr>
        <w:t>within or close to</w:t>
      </w:r>
      <w:r w:rsidR="00D87A11" w:rsidRPr="00F62B86">
        <w:rPr>
          <w:rFonts w:ascii="Arial" w:hAnsi="Arial" w:cs="Arial"/>
        </w:rPr>
        <w:t xml:space="preserve"> their </w:t>
      </w:r>
      <w:r w:rsidR="00D87A11">
        <w:rPr>
          <w:rFonts w:ascii="Arial" w:hAnsi="Arial" w:cs="Arial"/>
        </w:rPr>
        <w:t>area</w:t>
      </w:r>
      <w:r w:rsidR="00D87A11" w:rsidRPr="00F62B86">
        <w:rPr>
          <w:rFonts w:ascii="Arial" w:hAnsi="Arial" w:cs="Arial"/>
        </w:rPr>
        <w:t xml:space="preserve"> to reduce patient flow to Moorfields.</w:t>
      </w:r>
    </w:p>
    <w:p w14:paraId="54A0888B" w14:textId="77777777" w:rsidR="000045F8" w:rsidRPr="00D82E24" w:rsidRDefault="000045F8" w:rsidP="000045F8">
      <w:pPr>
        <w:spacing w:after="0"/>
        <w:rPr>
          <w:rFonts w:eastAsia="Arial"/>
          <w:b/>
          <w:bCs/>
          <w:color w:val="00A09D"/>
          <w:lang w:val="en-US"/>
        </w:rPr>
      </w:pPr>
      <w:r>
        <w:rPr>
          <w:rFonts w:ascii="Arial" w:hAnsi="Arial" w:cs="Arial"/>
        </w:rPr>
        <w:t xml:space="preserve">This is supported by the responses to the survey question: </w:t>
      </w:r>
      <w:r w:rsidRPr="00D82E24">
        <w:rPr>
          <w:rFonts w:eastAsia="Arial"/>
          <w:b/>
          <w:bCs/>
          <w:color w:val="00A09D"/>
          <w:lang w:val="en-US"/>
        </w:rPr>
        <w:t xml:space="preserve">To what extent do you agree that the new </w:t>
      </w:r>
      <w:proofErr w:type="spellStart"/>
      <w:r w:rsidRPr="00D82E24">
        <w:rPr>
          <w:rFonts w:eastAsia="Arial"/>
          <w:b/>
          <w:bCs/>
          <w:color w:val="00A09D"/>
          <w:lang w:val="en-US"/>
        </w:rPr>
        <w:t>centre</w:t>
      </w:r>
      <w:proofErr w:type="spellEnd"/>
      <w:r w:rsidRPr="00D82E24">
        <w:rPr>
          <w:rFonts w:eastAsia="Arial"/>
          <w:b/>
          <w:bCs/>
          <w:color w:val="00A09D"/>
          <w:lang w:val="en-US"/>
        </w:rPr>
        <w:t xml:space="preserve"> should be located at the St </w:t>
      </w:r>
      <w:proofErr w:type="spellStart"/>
      <w:r w:rsidRPr="00D82E24">
        <w:rPr>
          <w:rFonts w:eastAsia="Arial"/>
          <w:b/>
          <w:bCs/>
          <w:color w:val="00A09D"/>
          <w:lang w:val="en-US"/>
        </w:rPr>
        <w:t>Pancras</w:t>
      </w:r>
      <w:proofErr w:type="spellEnd"/>
      <w:r w:rsidRPr="00D82E24">
        <w:rPr>
          <w:rFonts w:eastAsia="Arial"/>
          <w:b/>
          <w:bCs/>
          <w:color w:val="00A09D"/>
          <w:lang w:val="en-US"/>
        </w:rPr>
        <w:t xml:space="preserve"> Hospital site?</w:t>
      </w:r>
    </w:p>
    <w:p w14:paraId="2DA329BE" w14:textId="77777777" w:rsidR="000045F8" w:rsidRDefault="000045F8" w:rsidP="000045F8">
      <w:pPr>
        <w:spacing w:after="0"/>
        <w:rPr>
          <w:rFonts w:eastAsia="Arial"/>
          <w:lang w:val="en-US"/>
        </w:rPr>
      </w:pPr>
    </w:p>
    <w:p w14:paraId="6785316B" w14:textId="77777777" w:rsidR="000045F8" w:rsidRDefault="000045F8" w:rsidP="000045F8">
      <w:pPr>
        <w:rPr>
          <w:rFonts w:eastAsia="Arial"/>
          <w:lang w:val="en-US"/>
        </w:rPr>
      </w:pPr>
      <w:r w:rsidRPr="00D82E24">
        <w:rPr>
          <w:rFonts w:eastAsia="Arial"/>
          <w:lang w:val="en-US"/>
        </w:rPr>
        <w:t xml:space="preserve">A significant majority (73% or 1,107) of respondents agreed with the proposal that the new </w:t>
      </w:r>
      <w:proofErr w:type="spellStart"/>
      <w:r w:rsidRPr="00D82E24">
        <w:rPr>
          <w:rFonts w:eastAsia="Arial"/>
          <w:lang w:val="en-US"/>
        </w:rPr>
        <w:t>centre</w:t>
      </w:r>
      <w:proofErr w:type="spellEnd"/>
      <w:r w:rsidRPr="00D82E24">
        <w:rPr>
          <w:rFonts w:eastAsia="Arial"/>
          <w:lang w:val="en-US"/>
        </w:rPr>
        <w:t xml:space="preserve"> should be located at the St </w:t>
      </w:r>
      <w:proofErr w:type="spellStart"/>
      <w:r w:rsidRPr="00D82E24">
        <w:rPr>
          <w:rFonts w:eastAsia="Arial"/>
          <w:lang w:val="en-US"/>
        </w:rPr>
        <w:t>Pancras</w:t>
      </w:r>
      <w:proofErr w:type="spellEnd"/>
      <w:r w:rsidRPr="00D82E24">
        <w:rPr>
          <w:rFonts w:eastAsia="Arial"/>
          <w:lang w:val="en-US"/>
        </w:rPr>
        <w:t xml:space="preserve"> Hospital site</w:t>
      </w:r>
      <w:r>
        <w:rPr>
          <w:rFonts w:eastAsia="Arial"/>
          <w:lang w:val="en-US"/>
        </w:rPr>
        <w:t>, and 10% disagree.</w:t>
      </w:r>
    </w:p>
    <w:p w14:paraId="7BC5B613" w14:textId="176C75D5" w:rsidR="000045F8" w:rsidRDefault="000045F8" w:rsidP="002B22F1">
      <w:pPr>
        <w:pStyle w:val="Caption"/>
      </w:pPr>
      <w:r>
        <w:t xml:space="preserve">Figure </w:t>
      </w:r>
      <w:r w:rsidR="004A6D41">
        <w:rPr>
          <w:noProof/>
        </w:rPr>
        <w:fldChar w:fldCharType="begin"/>
      </w:r>
      <w:r w:rsidR="004A6D41">
        <w:rPr>
          <w:noProof/>
        </w:rPr>
        <w:instrText xml:space="preserve"> SEQ Figure \* ARABIC </w:instrText>
      </w:r>
      <w:r w:rsidR="004A6D41">
        <w:rPr>
          <w:noProof/>
        </w:rPr>
        <w:fldChar w:fldCharType="separate"/>
      </w:r>
      <w:r w:rsidR="00D31358">
        <w:rPr>
          <w:noProof/>
        </w:rPr>
        <w:t>17</w:t>
      </w:r>
      <w:r w:rsidR="004A6D41">
        <w:rPr>
          <w:noProof/>
        </w:rPr>
        <w:fldChar w:fldCharType="end"/>
      </w:r>
      <w:r>
        <w:t xml:space="preserve"> - Survey responses to the question '</w:t>
      </w:r>
      <w:r w:rsidRPr="00334960">
        <w:t>To what extent do you agree that the new centre should be located at the St Pancras Hospital site</w:t>
      </w:r>
      <w:r>
        <w:rPr>
          <w:noProof/>
        </w:rPr>
        <w:t>?'</w:t>
      </w:r>
    </w:p>
    <w:p w14:paraId="4025903B" w14:textId="428576A9" w:rsidR="0008265D" w:rsidRDefault="003D37D6" w:rsidP="0008265D">
      <w:pPr>
        <w:rPr>
          <w:color w:val="000000"/>
        </w:rPr>
      </w:pPr>
      <w:r>
        <w:rPr>
          <w:noProof/>
          <w:lang w:eastAsia="en-GB"/>
        </w:rPr>
        <w:drawing>
          <wp:inline distT="0" distB="0" distL="0" distR="0" wp14:anchorId="0CAF3DE6" wp14:editId="4632B49A">
            <wp:extent cx="5925820" cy="3046095"/>
            <wp:effectExtent l="0" t="0" r="0" b="1905"/>
            <wp:docPr id="250" name="Picture 250" descr="This chart shows the total percentage for each response (Agree strongly, Agree, Neither agree nor disagree, Disagree and Disagree strongly). The split by area shows the actual percentage of the overall total for each area that stated each answer. For example, 4% of those selecting “Agree strongly” out of the total of 41% were from North East London ST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25820" cy="3046095"/>
                    </a:xfrm>
                    <a:prstGeom prst="rect">
                      <a:avLst/>
                    </a:prstGeom>
                    <a:ln>
                      <a:noFill/>
                    </a:ln>
                  </pic:spPr>
                </pic:pic>
              </a:graphicData>
            </a:graphic>
          </wp:inline>
        </w:drawing>
      </w:r>
    </w:p>
    <w:p w14:paraId="1525F86E" w14:textId="77777777" w:rsidR="003A4A2B" w:rsidRPr="0008265D" w:rsidRDefault="003A4A2B" w:rsidP="0008265D">
      <w:pPr>
        <w:rPr>
          <w:color w:val="000000"/>
        </w:rPr>
      </w:pPr>
    </w:p>
    <w:tbl>
      <w:tblPr>
        <w:tblStyle w:val="TableGrid"/>
        <w:tblW w:w="0" w:type="auto"/>
        <w:tblLook w:val="04A0" w:firstRow="1" w:lastRow="0" w:firstColumn="1" w:lastColumn="0" w:noHBand="0" w:noVBand="1"/>
      </w:tblPr>
      <w:tblGrid>
        <w:gridCol w:w="9016"/>
      </w:tblGrid>
      <w:tr w:rsidR="0008265D" w14:paraId="72DC77D9" w14:textId="77777777" w:rsidTr="00561301">
        <w:tc>
          <w:tcPr>
            <w:tcW w:w="9016" w:type="dxa"/>
            <w:tcBorders>
              <w:top w:val="single" w:sz="4" w:space="0" w:color="00A09D"/>
              <w:left w:val="single" w:sz="4" w:space="0" w:color="00A09D"/>
              <w:bottom w:val="single" w:sz="4" w:space="0" w:color="00A09D"/>
              <w:right w:val="single" w:sz="4" w:space="0" w:color="00A09D"/>
            </w:tcBorders>
            <w:shd w:val="clear" w:color="auto" w:fill="DEECEF"/>
          </w:tcPr>
          <w:p w14:paraId="7C1AF030" w14:textId="2913267C" w:rsidR="0008265D" w:rsidRPr="0008265D" w:rsidRDefault="0008265D" w:rsidP="00561301">
            <w:pPr>
              <w:spacing w:after="200" w:line="276" w:lineRule="auto"/>
              <w:rPr>
                <w:b/>
                <w:bCs/>
                <w:i/>
                <w:iCs/>
                <w:lang w:eastAsia="en-GB"/>
              </w:rPr>
            </w:pPr>
            <w:r w:rsidRPr="0008265D">
              <w:rPr>
                <w:b/>
                <w:bCs/>
                <w:i/>
                <w:iCs/>
                <w:lang w:eastAsia="en-GB"/>
              </w:rPr>
              <w:lastRenderedPageBreak/>
              <w:t>In response to this feedback we have:</w:t>
            </w:r>
          </w:p>
          <w:p w14:paraId="176506BE" w14:textId="5C4E7B7F" w:rsidR="0008265D" w:rsidRPr="0008265D" w:rsidRDefault="0008265D" w:rsidP="007D6A88">
            <w:pPr>
              <w:pStyle w:val="ListParagraph"/>
              <w:numPr>
                <w:ilvl w:val="0"/>
                <w:numId w:val="88"/>
              </w:numPr>
              <w:rPr>
                <w:b/>
                <w:bCs/>
                <w:i/>
                <w:iCs/>
                <w:lang w:eastAsia="en-GB"/>
              </w:rPr>
            </w:pPr>
            <w:r w:rsidRPr="0008265D">
              <w:rPr>
                <w:i/>
                <w:iCs/>
                <w:lang w:eastAsia="en-GB"/>
              </w:rPr>
              <w:t>Reviewed the alternative sites suggested (</w:t>
            </w:r>
            <w:r w:rsidRPr="0008265D">
              <w:rPr>
                <w:rFonts w:ascii="Arial" w:hAnsi="Arial" w:cs="Arial"/>
                <w:i/>
                <w:iCs/>
              </w:rPr>
              <w:t xml:space="preserve">set out in section </w:t>
            </w:r>
            <w:r w:rsidRPr="0008265D">
              <w:rPr>
                <w:rFonts w:ascii="Arial" w:hAnsi="Arial" w:cs="Arial"/>
                <w:i/>
                <w:iCs/>
              </w:rPr>
              <w:fldChar w:fldCharType="begin"/>
            </w:r>
            <w:r w:rsidRPr="0008265D">
              <w:rPr>
                <w:rFonts w:ascii="Arial" w:hAnsi="Arial" w:cs="Arial"/>
                <w:i/>
                <w:iCs/>
              </w:rPr>
              <w:instrText xml:space="preserve"> REF _Ref25566697 \r \h </w:instrText>
            </w:r>
            <w:r>
              <w:rPr>
                <w:rFonts w:ascii="Arial" w:hAnsi="Arial" w:cs="Arial"/>
                <w:i/>
                <w:iCs/>
              </w:rPr>
              <w:instrText xml:space="preserve"> \* MERGEFORMAT </w:instrText>
            </w:r>
            <w:r w:rsidRPr="0008265D">
              <w:rPr>
                <w:rFonts w:ascii="Arial" w:hAnsi="Arial" w:cs="Arial"/>
                <w:i/>
                <w:iCs/>
              </w:rPr>
            </w:r>
            <w:r w:rsidRPr="0008265D">
              <w:rPr>
                <w:rFonts w:ascii="Arial" w:hAnsi="Arial" w:cs="Arial"/>
                <w:i/>
                <w:iCs/>
              </w:rPr>
              <w:fldChar w:fldCharType="separate"/>
            </w:r>
            <w:r w:rsidR="00D31358">
              <w:rPr>
                <w:rFonts w:ascii="Arial" w:hAnsi="Arial" w:cs="Arial"/>
                <w:i/>
                <w:iCs/>
              </w:rPr>
              <w:t>7</w:t>
            </w:r>
            <w:r w:rsidRPr="0008265D">
              <w:rPr>
                <w:rFonts w:ascii="Arial" w:hAnsi="Arial" w:cs="Arial"/>
                <w:i/>
                <w:iCs/>
              </w:rPr>
              <w:fldChar w:fldCharType="end"/>
            </w:r>
            <w:r w:rsidRPr="0008265D">
              <w:rPr>
                <w:rFonts w:ascii="Arial" w:hAnsi="Arial" w:cs="Arial"/>
                <w:i/>
                <w:iCs/>
              </w:rPr>
              <w:t>).</w:t>
            </w:r>
          </w:p>
          <w:p w14:paraId="41FE28AE" w14:textId="6104F3B5" w:rsidR="0008265D" w:rsidRPr="0008265D" w:rsidRDefault="0008265D" w:rsidP="007D6A88">
            <w:pPr>
              <w:pStyle w:val="ListParagraph"/>
              <w:numPr>
                <w:ilvl w:val="0"/>
                <w:numId w:val="88"/>
              </w:numPr>
              <w:rPr>
                <w:i/>
                <w:iCs/>
                <w:lang w:eastAsia="en-GB"/>
              </w:rPr>
            </w:pPr>
            <w:r w:rsidRPr="0008265D">
              <w:rPr>
                <w:i/>
                <w:iCs/>
                <w:lang w:eastAsia="en-GB"/>
              </w:rPr>
              <w:t xml:space="preserve">Held </w:t>
            </w:r>
            <w:proofErr w:type="gramStart"/>
            <w:r w:rsidRPr="0008265D">
              <w:rPr>
                <w:i/>
                <w:iCs/>
                <w:lang w:eastAsia="en-GB"/>
              </w:rPr>
              <w:t>an options</w:t>
            </w:r>
            <w:proofErr w:type="gramEnd"/>
            <w:r w:rsidRPr="0008265D">
              <w:rPr>
                <w:i/>
                <w:iCs/>
                <w:lang w:eastAsia="en-GB"/>
              </w:rPr>
              <w:t xml:space="preserve"> appraisal workshop, which included patient and commissioner representatives, to confirm that relocation to St Pancras should remain the preferred option in light of the feedback received (set out </w:t>
            </w:r>
            <w:r w:rsidRPr="0008265D">
              <w:rPr>
                <w:rFonts w:ascii="Arial" w:hAnsi="Arial" w:cs="Arial"/>
                <w:i/>
                <w:iCs/>
              </w:rPr>
              <w:t xml:space="preserve">in section </w:t>
            </w:r>
            <w:r w:rsidRPr="0008265D">
              <w:rPr>
                <w:rFonts w:ascii="Arial" w:hAnsi="Arial" w:cs="Arial"/>
                <w:i/>
                <w:iCs/>
              </w:rPr>
              <w:fldChar w:fldCharType="begin"/>
            </w:r>
            <w:r w:rsidRPr="0008265D">
              <w:rPr>
                <w:rFonts w:ascii="Arial" w:hAnsi="Arial" w:cs="Arial"/>
                <w:i/>
                <w:iCs/>
              </w:rPr>
              <w:instrText xml:space="preserve"> REF _Ref25566697 \r \h </w:instrText>
            </w:r>
            <w:r>
              <w:rPr>
                <w:rFonts w:ascii="Arial" w:hAnsi="Arial" w:cs="Arial"/>
                <w:i/>
                <w:iCs/>
              </w:rPr>
              <w:instrText xml:space="preserve"> \* MERGEFORMAT </w:instrText>
            </w:r>
            <w:r w:rsidRPr="0008265D">
              <w:rPr>
                <w:rFonts w:ascii="Arial" w:hAnsi="Arial" w:cs="Arial"/>
                <w:i/>
                <w:iCs/>
              </w:rPr>
            </w:r>
            <w:r w:rsidRPr="0008265D">
              <w:rPr>
                <w:rFonts w:ascii="Arial" w:hAnsi="Arial" w:cs="Arial"/>
                <w:i/>
                <w:iCs/>
              </w:rPr>
              <w:fldChar w:fldCharType="separate"/>
            </w:r>
            <w:r w:rsidR="00D31358">
              <w:rPr>
                <w:rFonts w:ascii="Arial" w:hAnsi="Arial" w:cs="Arial"/>
                <w:i/>
                <w:iCs/>
              </w:rPr>
              <w:t>7</w:t>
            </w:r>
            <w:r w:rsidRPr="0008265D">
              <w:rPr>
                <w:rFonts w:ascii="Arial" w:hAnsi="Arial" w:cs="Arial"/>
                <w:i/>
                <w:iCs/>
              </w:rPr>
              <w:fldChar w:fldCharType="end"/>
            </w:r>
            <w:r w:rsidRPr="0008265D">
              <w:rPr>
                <w:rFonts w:ascii="Arial" w:hAnsi="Arial" w:cs="Arial"/>
                <w:i/>
                <w:iCs/>
              </w:rPr>
              <w:t>).</w:t>
            </w:r>
          </w:p>
          <w:p w14:paraId="6D62657E" w14:textId="78A61AF4" w:rsidR="0008265D" w:rsidRPr="0008265D" w:rsidRDefault="0008265D" w:rsidP="0008265D">
            <w:pPr>
              <w:rPr>
                <w:b/>
                <w:bCs/>
                <w:i/>
                <w:iCs/>
                <w:lang w:eastAsia="en-GB"/>
              </w:rPr>
            </w:pPr>
          </w:p>
        </w:tc>
      </w:tr>
    </w:tbl>
    <w:p w14:paraId="0EEEC163" w14:textId="77777777" w:rsidR="0008265D" w:rsidRDefault="0008265D" w:rsidP="0008265D"/>
    <w:p w14:paraId="25AB5B56" w14:textId="77777777" w:rsidR="008E15D0" w:rsidRPr="00DD1EB7" w:rsidRDefault="008E15D0" w:rsidP="00F41F22">
      <w:pPr>
        <w:pStyle w:val="Heading2"/>
        <w:numPr>
          <w:ilvl w:val="2"/>
          <w:numId w:val="10"/>
        </w:numPr>
        <w:tabs>
          <w:tab w:val="left" w:pos="1702"/>
        </w:tabs>
        <w:ind w:left="709"/>
      </w:pPr>
      <w:bookmarkStart w:id="455" w:name="_Ref23179826"/>
      <w:bookmarkStart w:id="456" w:name="_Toc23230608"/>
      <w:bookmarkStart w:id="457" w:name="_Toc23951682"/>
      <w:bookmarkStart w:id="458" w:name="_Toc24092286"/>
      <w:bookmarkStart w:id="459" w:name="_Toc25565125"/>
      <w:bookmarkStart w:id="460" w:name="_Toc27661133"/>
      <w:bookmarkStart w:id="461" w:name="_Toc27672007"/>
      <w:r w:rsidRPr="00DD1EB7">
        <w:t>Transport to and from the proposed St Pancras site</w:t>
      </w:r>
      <w:bookmarkEnd w:id="455"/>
      <w:bookmarkEnd w:id="456"/>
      <w:bookmarkEnd w:id="457"/>
      <w:bookmarkEnd w:id="458"/>
      <w:bookmarkEnd w:id="459"/>
      <w:bookmarkEnd w:id="460"/>
      <w:bookmarkEnd w:id="461"/>
    </w:p>
    <w:p w14:paraId="39DBC869" w14:textId="77777777" w:rsidR="008E15D0" w:rsidRPr="008E15D0" w:rsidRDefault="008E15D0" w:rsidP="008E15D0">
      <w:pPr>
        <w:spacing w:before="240"/>
        <w:rPr>
          <w:rFonts w:ascii="Arial" w:hAnsi="Arial" w:cs="Arial"/>
        </w:rPr>
      </w:pPr>
      <w:r w:rsidRPr="008E15D0">
        <w:rPr>
          <w:rFonts w:ascii="Arial" w:hAnsi="Arial" w:cs="Arial"/>
        </w:rPr>
        <w:t>There were a number of aspects listed that were key concerns for people in regard to travel and transport to and from t</w:t>
      </w:r>
      <w:bookmarkStart w:id="462" w:name="_GoBack"/>
      <w:bookmarkEnd w:id="462"/>
      <w:r w:rsidRPr="008E15D0">
        <w:rPr>
          <w:rFonts w:ascii="Arial" w:hAnsi="Arial" w:cs="Arial"/>
        </w:rPr>
        <w:t>he St Pancras site.  The main themes are listed below, however, it should be noted that overall it was stated that improved clinical quality is more important than any travel issue which could be overcome:</w:t>
      </w:r>
    </w:p>
    <w:p w14:paraId="3FA439A3" w14:textId="6ABC5F51" w:rsidR="008E15D0" w:rsidRPr="00DD1EB7" w:rsidRDefault="00D87A11" w:rsidP="007D6A88">
      <w:pPr>
        <w:pStyle w:val="ListParagraph"/>
        <w:numPr>
          <w:ilvl w:val="0"/>
          <w:numId w:val="50"/>
        </w:numPr>
        <w:spacing w:before="240"/>
        <w:rPr>
          <w:rFonts w:ascii="Arial" w:hAnsi="Arial" w:cs="Arial"/>
        </w:rPr>
      </w:pPr>
      <w:r>
        <w:rPr>
          <w:noProof/>
          <w:lang w:eastAsia="en-GB"/>
        </w:rPr>
        <mc:AlternateContent>
          <mc:Choice Requires="wps">
            <w:drawing>
              <wp:anchor distT="45720" distB="45720" distL="114300" distR="114300" simplePos="0" relativeHeight="251619840" behindDoc="0" locked="0" layoutInCell="1" allowOverlap="1" wp14:anchorId="147CD9FB" wp14:editId="353A6552">
                <wp:simplePos x="0" y="0"/>
                <wp:positionH relativeFrom="column">
                  <wp:posOffset>3987165</wp:posOffset>
                </wp:positionH>
                <wp:positionV relativeFrom="paragraph">
                  <wp:posOffset>328295</wp:posOffset>
                </wp:positionV>
                <wp:extent cx="1940560" cy="1404620"/>
                <wp:effectExtent l="0" t="0" r="21590" b="27940"/>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1404620"/>
                        </a:xfrm>
                        <a:prstGeom prst="rect">
                          <a:avLst/>
                        </a:prstGeom>
                        <a:solidFill>
                          <a:schemeClr val="accent5">
                            <a:lumMod val="20000"/>
                            <a:lumOff val="80000"/>
                          </a:schemeClr>
                        </a:solidFill>
                        <a:ln w="9525">
                          <a:solidFill>
                            <a:schemeClr val="accent5"/>
                          </a:solidFill>
                          <a:miter lim="800000"/>
                          <a:headEnd/>
                          <a:tailEnd/>
                        </a:ln>
                      </wps:spPr>
                      <wps:txbx>
                        <w:txbxContent>
                          <w:p w14:paraId="68A12136" w14:textId="77777777" w:rsidR="00615D99" w:rsidRPr="009D280D" w:rsidRDefault="00615D99" w:rsidP="005E5A90">
                            <w:pPr>
                              <w:pStyle w:val="NormalWeb"/>
                              <w:spacing w:line="276" w:lineRule="auto"/>
                              <w:rPr>
                                <w:rFonts w:asciiTheme="minorHAnsi" w:eastAsia="Cambria" w:hAnsiTheme="minorHAnsi"/>
                                <w:i/>
                                <w:iCs/>
                                <w:sz w:val="22"/>
                                <w:szCs w:val="22"/>
                                <w:lang w:val="en-US" w:eastAsia="en-US"/>
                              </w:rPr>
                            </w:pPr>
                            <w:r w:rsidRPr="009D280D">
                              <w:rPr>
                                <w:rFonts w:asciiTheme="minorHAnsi" w:hAnsiTheme="minorHAnsi"/>
                                <w:i/>
                                <w:iCs/>
                                <w:sz w:val="22"/>
                                <w:szCs w:val="22"/>
                              </w:rPr>
                              <w:t>“</w:t>
                            </w:r>
                            <w:r w:rsidRPr="005E5A90">
                              <w:rPr>
                                <w:rFonts w:asciiTheme="minorHAnsi" w:eastAsia="Cambria" w:hAnsiTheme="minorHAnsi"/>
                                <w:i/>
                                <w:iCs/>
                                <w:sz w:val="22"/>
                                <w:szCs w:val="22"/>
                                <w:lang w:val="en-US" w:eastAsia="en-US"/>
                              </w:rPr>
                              <w:t xml:space="preserve">At King’s Cross and St </w:t>
                            </w:r>
                            <w:proofErr w:type="spellStart"/>
                            <w:r w:rsidRPr="005E5A90">
                              <w:rPr>
                                <w:rFonts w:asciiTheme="minorHAnsi" w:eastAsia="Cambria" w:hAnsiTheme="minorHAnsi"/>
                                <w:i/>
                                <w:iCs/>
                                <w:sz w:val="22"/>
                                <w:szCs w:val="22"/>
                                <w:lang w:val="en-US" w:eastAsia="en-US"/>
                              </w:rPr>
                              <w:t>Pancras</w:t>
                            </w:r>
                            <w:proofErr w:type="spellEnd"/>
                            <w:r w:rsidRPr="005E5A90">
                              <w:rPr>
                                <w:rFonts w:asciiTheme="minorHAnsi" w:eastAsia="Cambria" w:hAnsiTheme="minorHAnsi"/>
                                <w:i/>
                                <w:iCs/>
                                <w:sz w:val="22"/>
                                <w:szCs w:val="22"/>
                                <w:lang w:val="en-US" w:eastAsia="en-US"/>
                              </w:rPr>
                              <w:t xml:space="preserve"> you cannot “hear the space”. It is difficult to use sound to understand where you are and what is around you</w:t>
                            </w:r>
                            <w:r w:rsidRPr="009D280D">
                              <w:rPr>
                                <w:rFonts w:asciiTheme="minorHAnsi" w:eastAsia="Cambria" w:hAnsiTheme="minorHAnsi"/>
                                <w:i/>
                                <w:iCs/>
                                <w:sz w:val="22"/>
                                <w:szCs w:val="22"/>
                                <w:lang w:val="en-US" w:eastAsia="en-US"/>
                              </w:rPr>
                              <w:t>.”</w:t>
                            </w:r>
                          </w:p>
                          <w:p w14:paraId="0883F2E1" w14:textId="77777777" w:rsidR="00615D99" w:rsidRPr="009D280D" w:rsidRDefault="00615D99" w:rsidP="005E5A90">
                            <w:pPr>
                              <w:spacing w:after="0"/>
                              <w:jc w:val="right"/>
                              <w:rPr>
                                <w:b/>
                                <w:i/>
                                <w:iCs/>
                                <w:color w:val="595959" w:themeColor="text1" w:themeTint="A6"/>
                              </w:rPr>
                            </w:pPr>
                          </w:p>
                          <w:p w14:paraId="4909688C" w14:textId="77777777" w:rsidR="00615D99" w:rsidRPr="009D280D" w:rsidRDefault="00615D99" w:rsidP="005E5A90">
                            <w:pPr>
                              <w:spacing w:after="0"/>
                              <w:jc w:val="right"/>
                              <w:rPr>
                                <w:b/>
                                <w:i/>
                                <w:iCs/>
                              </w:rPr>
                            </w:pPr>
                            <w:r>
                              <w:rPr>
                                <w:b/>
                                <w:i/>
                                <w:iCs/>
                              </w:rPr>
                              <w:t>East London Vision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147CD9FB" id="_x0000_s1047" type="#_x0000_t202" style="position:absolute;left:0;text-align:left;margin-left:313.95pt;margin-top:25.85pt;width:152.8pt;height:110.6pt;z-index:251619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" fillcolor="#ddecee [664]" strokecolor="#5aa2ae [3208]">
                <v:textbox style="mso-fit-shape-to-text:t">
                  <w:txbxContent>
                    <w:p w14:paraId="68A12136" w14:textId="77777777" w:rsidR="00615D99" w:rsidRPr="009D280D" w:rsidRDefault="00615D99" w:rsidP="005E5A90">
                      <w:pPr>
                        <w:pStyle w:val="NormalWeb"/>
                        <w:spacing w:line="276" w:lineRule="auto"/>
                        <w:rPr>
                          <w:rFonts w:asciiTheme="minorHAnsi" w:eastAsia="Cambria" w:hAnsiTheme="minorHAnsi"/>
                          <w:i/>
                          <w:iCs/>
                          <w:sz w:val="22"/>
                          <w:szCs w:val="22"/>
                          <w:lang w:val="en-US" w:eastAsia="en-US"/>
                        </w:rPr>
                      </w:pPr>
                      <w:r w:rsidRPr="009D280D">
                        <w:rPr>
                          <w:rFonts w:asciiTheme="minorHAnsi" w:hAnsiTheme="minorHAnsi"/>
                          <w:i/>
                          <w:iCs/>
                          <w:sz w:val="22"/>
                          <w:szCs w:val="22"/>
                        </w:rPr>
                        <w:t>“</w:t>
                      </w:r>
                      <w:r w:rsidRPr="005E5A90">
                        <w:rPr>
                          <w:rFonts w:asciiTheme="minorHAnsi" w:eastAsia="Cambria" w:hAnsiTheme="minorHAnsi"/>
                          <w:i/>
                          <w:iCs/>
                          <w:sz w:val="22"/>
                          <w:szCs w:val="22"/>
                          <w:lang w:val="en-US" w:eastAsia="en-US"/>
                        </w:rPr>
                        <w:t>At King’s Cross and St Pancras you cannot “hear the space”. It is difficult to use sound to understand where you are and what is around you</w:t>
                      </w:r>
                      <w:r w:rsidRPr="009D280D">
                        <w:rPr>
                          <w:rFonts w:asciiTheme="minorHAnsi" w:eastAsia="Cambria" w:hAnsiTheme="minorHAnsi"/>
                          <w:i/>
                          <w:iCs/>
                          <w:sz w:val="22"/>
                          <w:szCs w:val="22"/>
                          <w:lang w:val="en-US" w:eastAsia="en-US"/>
                        </w:rPr>
                        <w:t>.”</w:t>
                      </w:r>
                    </w:p>
                    <w:p w14:paraId="0883F2E1" w14:textId="77777777" w:rsidR="00615D99" w:rsidRPr="009D280D" w:rsidRDefault="00615D99" w:rsidP="005E5A90">
                      <w:pPr>
                        <w:spacing w:after="0"/>
                        <w:jc w:val="right"/>
                        <w:rPr>
                          <w:b/>
                          <w:i/>
                          <w:iCs/>
                          <w:color w:val="595959" w:themeColor="text1" w:themeTint="A6"/>
                        </w:rPr>
                      </w:pPr>
                    </w:p>
                    <w:p w14:paraId="4909688C" w14:textId="77777777" w:rsidR="00615D99" w:rsidRPr="009D280D" w:rsidRDefault="00615D99" w:rsidP="005E5A90">
                      <w:pPr>
                        <w:spacing w:after="0"/>
                        <w:jc w:val="right"/>
                        <w:rPr>
                          <w:b/>
                          <w:i/>
                          <w:iCs/>
                        </w:rPr>
                      </w:pPr>
                      <w:r>
                        <w:rPr>
                          <w:b/>
                          <w:i/>
                          <w:iCs/>
                        </w:rPr>
                        <w:t>East London Vision</w:t>
                      </w:r>
                    </w:p>
                  </w:txbxContent>
                </v:textbox>
                <w10:wrap type="square"/>
              </v:shape>
            </w:pict>
          </mc:Fallback>
        </mc:AlternateContent>
      </w:r>
      <w:r w:rsidR="008E15D0" w:rsidRPr="00DD1EB7">
        <w:rPr>
          <w:rFonts w:ascii="Arial" w:hAnsi="Arial" w:cs="Arial"/>
          <w:b/>
          <w:bCs/>
          <w:color w:val="00A09D"/>
        </w:rPr>
        <w:t xml:space="preserve">Travelling the last half mile: </w:t>
      </w:r>
      <w:r w:rsidR="008E15D0" w:rsidRPr="00DD1EB7">
        <w:rPr>
          <w:rFonts w:ascii="Arial" w:hAnsi="Arial" w:cs="Arial"/>
        </w:rPr>
        <w:t>views on the routes from the main transport hubs to the proposed site highlight current challenges, such as limited bus services.  Feedback from discussions suggest that Moorfields and partners should consider the impact of this on service accessibility.</w:t>
      </w:r>
    </w:p>
    <w:p w14:paraId="1A4405B9" w14:textId="17776D69" w:rsidR="008E15D0" w:rsidRPr="00DD1EB7" w:rsidRDefault="008E15D0" w:rsidP="007D6A88">
      <w:pPr>
        <w:pStyle w:val="ListParagraph"/>
        <w:numPr>
          <w:ilvl w:val="0"/>
          <w:numId w:val="50"/>
        </w:numPr>
        <w:spacing w:before="240"/>
        <w:rPr>
          <w:rFonts w:ascii="Arial" w:hAnsi="Arial" w:cs="Arial"/>
        </w:rPr>
      </w:pPr>
      <w:r w:rsidRPr="00DD1EB7">
        <w:rPr>
          <w:rFonts w:ascii="Arial" w:hAnsi="Arial" w:cs="Arial"/>
          <w:b/>
          <w:bCs/>
          <w:color w:val="00A09D"/>
        </w:rPr>
        <w:t xml:space="preserve">Transport for London </w:t>
      </w:r>
      <w:r w:rsidR="00DD1EB7">
        <w:rPr>
          <w:rFonts w:ascii="Arial" w:hAnsi="Arial" w:cs="Arial"/>
          <w:b/>
          <w:bCs/>
          <w:color w:val="00A09D"/>
        </w:rPr>
        <w:t xml:space="preserve">(TfL) </w:t>
      </w:r>
      <w:r w:rsidRPr="00DD1EB7">
        <w:rPr>
          <w:rFonts w:ascii="Arial" w:hAnsi="Arial" w:cs="Arial"/>
          <w:b/>
          <w:bCs/>
          <w:color w:val="00A09D"/>
        </w:rPr>
        <w:t xml:space="preserve">engagement: </w:t>
      </w:r>
      <w:r w:rsidRPr="00DD1EB7">
        <w:rPr>
          <w:rFonts w:ascii="Arial" w:hAnsi="Arial" w:cs="Arial"/>
        </w:rPr>
        <w:t>the need to work with TfL was seen as crucial to provide joined up services and to ensure these are widely communicated.</w:t>
      </w:r>
    </w:p>
    <w:p w14:paraId="3E9C4613" w14:textId="54D1F8CE" w:rsidR="008E15D0" w:rsidRPr="00DD1EB7" w:rsidRDefault="008E15D0" w:rsidP="007D6A88">
      <w:pPr>
        <w:pStyle w:val="ListParagraph"/>
        <w:numPr>
          <w:ilvl w:val="0"/>
          <w:numId w:val="50"/>
        </w:numPr>
        <w:spacing w:before="240"/>
        <w:rPr>
          <w:rFonts w:ascii="Arial" w:hAnsi="Arial" w:cs="Arial"/>
          <w:b/>
          <w:bCs/>
          <w:color w:val="00A09D"/>
        </w:rPr>
      </w:pPr>
      <w:r w:rsidRPr="00DD1EB7">
        <w:rPr>
          <w:rFonts w:ascii="Arial" w:hAnsi="Arial" w:cs="Arial"/>
          <w:b/>
          <w:bCs/>
          <w:color w:val="00A09D"/>
        </w:rPr>
        <w:t xml:space="preserve">Help with travel: </w:t>
      </w:r>
      <w:r w:rsidRPr="00DD1EB7">
        <w:rPr>
          <w:rFonts w:ascii="Arial" w:hAnsi="Arial" w:cs="Arial"/>
        </w:rPr>
        <w:t>some people identified a potential increase in costs of travel, for example from east London.  Some respondents suggested that there should be a link with Guide Dogs and RNIB which offer help with mobility for people with sight loss.</w:t>
      </w:r>
      <w:r w:rsidRPr="00DD1EB7">
        <w:rPr>
          <w:rFonts w:ascii="Arial" w:hAnsi="Arial" w:cs="Arial"/>
          <w:b/>
          <w:bCs/>
          <w:color w:val="00A09D"/>
        </w:rPr>
        <w:t xml:space="preserve">  </w:t>
      </w:r>
    </w:p>
    <w:p w14:paraId="0C3925C4" w14:textId="7DE739C8" w:rsidR="008E15D0" w:rsidRPr="00DD1EB7" w:rsidRDefault="008E15D0" w:rsidP="007D6A88">
      <w:pPr>
        <w:pStyle w:val="ListParagraph"/>
        <w:numPr>
          <w:ilvl w:val="0"/>
          <w:numId w:val="50"/>
        </w:numPr>
        <w:spacing w:before="240"/>
        <w:rPr>
          <w:rFonts w:ascii="Arial" w:hAnsi="Arial" w:cs="Arial"/>
        </w:rPr>
      </w:pPr>
      <w:r w:rsidRPr="00DD1EB7">
        <w:rPr>
          <w:rFonts w:ascii="Arial" w:hAnsi="Arial" w:cs="Arial"/>
          <w:b/>
          <w:bCs/>
          <w:color w:val="00A09D"/>
        </w:rPr>
        <w:t xml:space="preserve">Difficulties posed by a busy area: </w:t>
      </w:r>
      <w:r w:rsidRPr="00DD1EB7">
        <w:rPr>
          <w:rFonts w:ascii="Arial" w:hAnsi="Arial" w:cs="Arial"/>
        </w:rPr>
        <w:t xml:space="preserve">the King’s Cross area was seen as being very busy with the perception by some of an increased risk of crime for vulnerable people.  There were concerns that this would be daunting for service users, carers and family members and especially older people, which could cause anxiety and confusion. </w:t>
      </w:r>
    </w:p>
    <w:p w14:paraId="076A8209" w14:textId="77777777" w:rsidR="008E15D0" w:rsidRPr="000045F8" w:rsidRDefault="008E15D0" w:rsidP="000045F8">
      <w:pPr>
        <w:spacing w:before="240" w:after="0"/>
        <w:rPr>
          <w:rFonts w:ascii="Arial" w:hAnsi="Arial" w:cs="Arial"/>
          <w:b/>
          <w:bCs/>
          <w:color w:val="00A09D"/>
        </w:rPr>
      </w:pPr>
      <w:bookmarkStart w:id="463" w:name="_Ref23179828"/>
      <w:bookmarkStart w:id="464" w:name="_Toc23230609"/>
      <w:r w:rsidRPr="000045F8">
        <w:rPr>
          <w:rFonts w:ascii="Arial" w:hAnsi="Arial" w:cs="Arial"/>
          <w:b/>
          <w:bCs/>
          <w:color w:val="00A09D"/>
        </w:rPr>
        <w:t>Accessibility to the proposed site</w:t>
      </w:r>
      <w:bookmarkEnd w:id="463"/>
      <w:bookmarkEnd w:id="464"/>
    </w:p>
    <w:p w14:paraId="1C0B3EBB" w14:textId="7DC92600" w:rsidR="008E15D0" w:rsidRPr="008E15D0" w:rsidRDefault="008E15D0" w:rsidP="008E15D0">
      <w:pPr>
        <w:spacing w:before="240"/>
        <w:rPr>
          <w:rFonts w:ascii="Arial" w:hAnsi="Arial" w:cs="Arial"/>
        </w:rPr>
      </w:pPr>
      <w:r w:rsidRPr="008E15D0">
        <w:rPr>
          <w:rFonts w:ascii="Arial" w:hAnsi="Arial" w:cs="Arial"/>
        </w:rPr>
        <w:t xml:space="preserve">A number of suggestions were </w:t>
      </w:r>
      <w:r w:rsidR="00D63D67">
        <w:rPr>
          <w:rFonts w:ascii="Arial" w:hAnsi="Arial" w:cs="Arial"/>
        </w:rPr>
        <w:t>provided</w:t>
      </w:r>
      <w:r w:rsidR="005365B5">
        <w:rPr>
          <w:rFonts w:ascii="Arial" w:hAnsi="Arial" w:cs="Arial"/>
        </w:rPr>
        <w:t xml:space="preserve"> </w:t>
      </w:r>
      <w:r w:rsidRPr="008E15D0">
        <w:rPr>
          <w:rFonts w:ascii="Arial" w:hAnsi="Arial" w:cs="Arial"/>
        </w:rPr>
        <w:t>to help with accessibility to the proposed new centre:</w:t>
      </w:r>
    </w:p>
    <w:p w14:paraId="76724CE5" w14:textId="5C4E2C14" w:rsidR="008E15D0" w:rsidRPr="008E15D0" w:rsidRDefault="008E15D0" w:rsidP="007D6A88">
      <w:pPr>
        <w:pStyle w:val="ListParagraph"/>
        <w:numPr>
          <w:ilvl w:val="0"/>
          <w:numId w:val="51"/>
        </w:numPr>
        <w:spacing w:before="240"/>
        <w:rPr>
          <w:rFonts w:ascii="Arial" w:hAnsi="Arial" w:cs="Arial"/>
        </w:rPr>
      </w:pPr>
      <w:r w:rsidRPr="00DD1EB7">
        <w:rPr>
          <w:rFonts w:ascii="Arial" w:hAnsi="Arial" w:cs="Arial"/>
          <w:b/>
          <w:bCs/>
          <w:color w:val="00A09D"/>
        </w:rPr>
        <w:t>The green line and tactile flooring:</w:t>
      </w:r>
      <w:r w:rsidRPr="008E15D0">
        <w:rPr>
          <w:rFonts w:ascii="Arial" w:hAnsi="Arial" w:cs="Arial"/>
        </w:rPr>
        <w:t xml:space="preserve"> the green line painted on the pavement from local stations to the </w:t>
      </w:r>
      <w:r w:rsidR="00527289">
        <w:rPr>
          <w:rFonts w:ascii="Arial" w:hAnsi="Arial" w:cs="Arial"/>
        </w:rPr>
        <w:t>new centre</w:t>
      </w:r>
      <w:r w:rsidRPr="008E15D0">
        <w:rPr>
          <w:rFonts w:ascii="Arial" w:hAnsi="Arial" w:cs="Arial"/>
        </w:rPr>
        <w:t xml:space="preserve"> was highlighted as a key assistance mechanism as well as tools such as cats’ eyes and tactile flooring.</w:t>
      </w:r>
    </w:p>
    <w:p w14:paraId="19FCD98A" w14:textId="0F9C98B0" w:rsidR="008E15D0" w:rsidRPr="008E15D0" w:rsidRDefault="008E15D0" w:rsidP="007D6A88">
      <w:pPr>
        <w:pStyle w:val="ListParagraph"/>
        <w:numPr>
          <w:ilvl w:val="0"/>
          <w:numId w:val="51"/>
        </w:numPr>
        <w:spacing w:before="240"/>
        <w:rPr>
          <w:rFonts w:ascii="Arial" w:hAnsi="Arial" w:cs="Arial"/>
        </w:rPr>
      </w:pPr>
      <w:r w:rsidRPr="00DD1EB7">
        <w:rPr>
          <w:rFonts w:ascii="Arial" w:hAnsi="Arial" w:cs="Arial"/>
          <w:b/>
          <w:bCs/>
          <w:color w:val="00A09D"/>
        </w:rPr>
        <w:t>Move bus stops:</w:t>
      </w:r>
      <w:r w:rsidRPr="008E15D0">
        <w:rPr>
          <w:rFonts w:ascii="Arial" w:hAnsi="Arial" w:cs="Arial"/>
        </w:rPr>
        <w:t xml:space="preserve"> it was suggested that current bus services should be re-routed to</w:t>
      </w:r>
      <w:r w:rsidRPr="008E15D0">
        <w:rPr>
          <w:rFonts w:cstheme="minorHAnsi"/>
        </w:rPr>
        <w:t xml:space="preserve"> the proposed new centre.</w:t>
      </w:r>
    </w:p>
    <w:p w14:paraId="14324FCA" w14:textId="3A9F63DB" w:rsidR="008E15D0" w:rsidRPr="008E15D0" w:rsidRDefault="008E15D0" w:rsidP="007D6A88">
      <w:pPr>
        <w:pStyle w:val="ListParagraph"/>
        <w:numPr>
          <w:ilvl w:val="0"/>
          <w:numId w:val="51"/>
        </w:numPr>
        <w:spacing w:before="240"/>
        <w:rPr>
          <w:rFonts w:ascii="Arial" w:hAnsi="Arial" w:cs="Arial"/>
        </w:rPr>
      </w:pPr>
      <w:r w:rsidRPr="00DD1EB7">
        <w:rPr>
          <w:rFonts w:ascii="Arial" w:hAnsi="Arial" w:cs="Arial"/>
          <w:b/>
          <w:bCs/>
          <w:color w:val="00A09D"/>
        </w:rPr>
        <w:t xml:space="preserve">Provide a shuttle bus: </w:t>
      </w:r>
      <w:r w:rsidRPr="008E15D0">
        <w:rPr>
          <w:rFonts w:ascii="Arial" w:hAnsi="Arial" w:cs="Arial"/>
        </w:rPr>
        <w:t xml:space="preserve">some suggested that </w:t>
      </w:r>
      <w:r w:rsidR="00DD1EB7">
        <w:rPr>
          <w:rFonts w:ascii="Arial" w:hAnsi="Arial" w:cs="Arial"/>
        </w:rPr>
        <w:t xml:space="preserve">Moorfields </w:t>
      </w:r>
      <w:r w:rsidRPr="008E15D0">
        <w:rPr>
          <w:rFonts w:ascii="Arial" w:hAnsi="Arial" w:cs="Arial"/>
        </w:rPr>
        <w:t xml:space="preserve">could provide a shuttle bus service from the </w:t>
      </w:r>
      <w:r w:rsidR="00527289">
        <w:rPr>
          <w:rFonts w:ascii="Arial" w:hAnsi="Arial" w:cs="Arial"/>
        </w:rPr>
        <w:t>new centre</w:t>
      </w:r>
      <w:r w:rsidRPr="008E15D0">
        <w:rPr>
          <w:rFonts w:ascii="Arial" w:hAnsi="Arial" w:cs="Arial"/>
        </w:rPr>
        <w:t xml:space="preserve"> to nearby stations</w:t>
      </w:r>
      <w:r w:rsidR="00D87A11">
        <w:rPr>
          <w:rFonts w:ascii="Arial" w:hAnsi="Arial" w:cs="Arial"/>
        </w:rPr>
        <w:t>.</w:t>
      </w:r>
    </w:p>
    <w:p w14:paraId="692BA4E3" w14:textId="406505CF" w:rsidR="008E15D0" w:rsidRPr="008E15D0" w:rsidRDefault="008E15D0" w:rsidP="007D6A88">
      <w:pPr>
        <w:pStyle w:val="ListParagraph"/>
        <w:numPr>
          <w:ilvl w:val="0"/>
          <w:numId w:val="51"/>
        </w:numPr>
        <w:spacing w:before="240"/>
        <w:rPr>
          <w:rFonts w:ascii="Arial" w:hAnsi="Arial" w:cs="Arial"/>
        </w:rPr>
      </w:pPr>
      <w:r w:rsidRPr="00DD1EB7">
        <w:rPr>
          <w:rFonts w:ascii="Arial" w:hAnsi="Arial" w:cs="Arial"/>
          <w:b/>
          <w:bCs/>
          <w:color w:val="00A09D"/>
        </w:rPr>
        <w:t>Operate a meet and greet facility:</w:t>
      </w:r>
      <w:r w:rsidRPr="008E15D0">
        <w:rPr>
          <w:rFonts w:ascii="Arial" w:hAnsi="Arial" w:cs="Arial"/>
        </w:rPr>
        <w:t xml:space="preserve"> it was suggested that a ‘meet and greet’ facility could be offered at stations manned by volunteers.</w:t>
      </w:r>
    </w:p>
    <w:p w14:paraId="4A61949F" w14:textId="059A4426" w:rsidR="008E15D0" w:rsidRPr="008E15D0" w:rsidRDefault="00E63539" w:rsidP="007D6A88">
      <w:pPr>
        <w:pStyle w:val="ListParagraph"/>
        <w:numPr>
          <w:ilvl w:val="0"/>
          <w:numId w:val="51"/>
        </w:numPr>
        <w:spacing w:before="240"/>
        <w:rPr>
          <w:rFonts w:ascii="Arial" w:hAnsi="Arial" w:cs="Arial"/>
        </w:rPr>
      </w:pPr>
      <w:r>
        <w:rPr>
          <w:noProof/>
          <w:lang w:eastAsia="en-GB"/>
        </w:rPr>
        <w:lastRenderedPageBreak/>
        <mc:AlternateContent>
          <mc:Choice Requires="wps">
            <w:drawing>
              <wp:anchor distT="45720" distB="45720" distL="114300" distR="114300" simplePos="0" relativeHeight="251614720" behindDoc="0" locked="0" layoutInCell="1" allowOverlap="1" wp14:anchorId="53184F5E" wp14:editId="1B48E269">
                <wp:simplePos x="0" y="0"/>
                <wp:positionH relativeFrom="column">
                  <wp:posOffset>4215765</wp:posOffset>
                </wp:positionH>
                <wp:positionV relativeFrom="paragraph">
                  <wp:posOffset>123190</wp:posOffset>
                </wp:positionV>
                <wp:extent cx="1785620" cy="1854200"/>
                <wp:effectExtent l="0" t="0" r="24130" b="12700"/>
                <wp:wrapSquare wrapText="bothSides"/>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5620" cy="1854200"/>
                        </a:xfrm>
                        <a:prstGeom prst="rect">
                          <a:avLst/>
                        </a:prstGeom>
                        <a:solidFill>
                          <a:schemeClr val="accent5">
                            <a:lumMod val="20000"/>
                            <a:lumOff val="80000"/>
                          </a:schemeClr>
                        </a:solidFill>
                        <a:ln w="9525">
                          <a:solidFill>
                            <a:schemeClr val="accent5"/>
                          </a:solidFill>
                          <a:miter lim="800000"/>
                          <a:headEnd/>
                          <a:tailEnd/>
                        </a:ln>
                      </wps:spPr>
                      <wps:txbx>
                        <w:txbxContent>
                          <w:p w14:paraId="0A5452C5" w14:textId="77777777" w:rsidR="00615D99" w:rsidRPr="009D280D" w:rsidRDefault="00615D99" w:rsidP="005E5A90">
                            <w:pPr>
                              <w:pStyle w:val="NormalWeb"/>
                              <w:spacing w:line="276" w:lineRule="auto"/>
                              <w:rPr>
                                <w:rFonts w:asciiTheme="minorHAnsi" w:eastAsia="Cambria" w:hAnsiTheme="minorHAnsi"/>
                                <w:i/>
                                <w:iCs/>
                                <w:sz w:val="22"/>
                                <w:szCs w:val="22"/>
                                <w:lang w:val="en-US" w:eastAsia="en-US"/>
                              </w:rPr>
                            </w:pPr>
                            <w:r w:rsidRPr="009D280D">
                              <w:rPr>
                                <w:rFonts w:asciiTheme="minorHAnsi" w:hAnsiTheme="minorHAnsi"/>
                                <w:i/>
                                <w:iCs/>
                                <w:sz w:val="22"/>
                                <w:szCs w:val="22"/>
                              </w:rPr>
                              <w:t>“</w:t>
                            </w:r>
                            <w:r w:rsidRPr="005E5A90">
                              <w:rPr>
                                <w:rFonts w:asciiTheme="minorHAnsi" w:eastAsia="Cambria" w:hAnsiTheme="minorHAnsi"/>
                                <w:i/>
                                <w:iCs/>
                                <w:sz w:val="22"/>
                                <w:szCs w:val="22"/>
                                <w:lang w:val="en-US" w:eastAsia="en-US"/>
                              </w:rPr>
                              <w:t>It’s about travelling 10-15 minutes up the road, not moving to the other side of the city. As long as everyone knows how to get there it will be fine</w:t>
                            </w:r>
                            <w:r w:rsidRPr="009D280D">
                              <w:rPr>
                                <w:rFonts w:asciiTheme="minorHAnsi" w:eastAsia="Cambria" w:hAnsiTheme="minorHAnsi"/>
                                <w:i/>
                                <w:iCs/>
                                <w:sz w:val="22"/>
                                <w:szCs w:val="22"/>
                                <w:lang w:val="en-US" w:eastAsia="en-US"/>
                              </w:rPr>
                              <w:t>.”</w:t>
                            </w:r>
                          </w:p>
                          <w:p w14:paraId="5FF8085C" w14:textId="77777777" w:rsidR="00615D99" w:rsidRPr="009D280D" w:rsidRDefault="00615D99" w:rsidP="005E5A90">
                            <w:pPr>
                              <w:spacing w:after="0"/>
                              <w:jc w:val="right"/>
                              <w:rPr>
                                <w:b/>
                                <w:i/>
                                <w:iCs/>
                                <w:color w:val="595959" w:themeColor="text1" w:themeTint="A6"/>
                              </w:rPr>
                            </w:pPr>
                          </w:p>
                          <w:p w14:paraId="4965A57C" w14:textId="77777777" w:rsidR="00615D99" w:rsidRPr="009D280D" w:rsidRDefault="00615D99" w:rsidP="005E5A90">
                            <w:pPr>
                              <w:spacing w:after="0"/>
                              <w:jc w:val="right"/>
                              <w:rPr>
                                <w:b/>
                                <w:i/>
                                <w:iCs/>
                              </w:rPr>
                            </w:pPr>
                            <w:r>
                              <w:rPr>
                                <w:b/>
                                <w:i/>
                                <w:iCs/>
                              </w:rPr>
                              <w:t>Royal Society for Blind Children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3184F5E" id="_x0000_s1048" type="#_x0000_t202" style="position:absolute;left:0;text-align:left;margin-left:331.95pt;margin-top:9.7pt;width:140.6pt;height:146pt;z-index:251614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" fillcolor="#ddecee [664]" strokecolor="#5aa2ae [3208]">
                <v:textbox>
                  <w:txbxContent>
                    <w:p w14:paraId="0A5452C5" w14:textId="77777777" w:rsidR="00615D99" w:rsidRPr="009D280D" w:rsidRDefault="00615D99" w:rsidP="005E5A90">
                      <w:pPr>
                        <w:pStyle w:val="NormalWeb"/>
                        <w:spacing w:line="276" w:lineRule="auto"/>
                        <w:rPr>
                          <w:rFonts w:asciiTheme="minorHAnsi" w:eastAsia="Cambria" w:hAnsiTheme="minorHAnsi"/>
                          <w:i/>
                          <w:iCs/>
                          <w:sz w:val="22"/>
                          <w:szCs w:val="22"/>
                          <w:lang w:val="en-US" w:eastAsia="en-US"/>
                        </w:rPr>
                      </w:pPr>
                      <w:r w:rsidRPr="009D280D">
                        <w:rPr>
                          <w:rFonts w:asciiTheme="minorHAnsi" w:hAnsiTheme="minorHAnsi"/>
                          <w:i/>
                          <w:iCs/>
                          <w:sz w:val="22"/>
                          <w:szCs w:val="22"/>
                        </w:rPr>
                        <w:t>“</w:t>
                      </w:r>
                      <w:r w:rsidRPr="005E5A90">
                        <w:rPr>
                          <w:rFonts w:asciiTheme="minorHAnsi" w:eastAsia="Cambria" w:hAnsiTheme="minorHAnsi"/>
                          <w:i/>
                          <w:iCs/>
                          <w:sz w:val="22"/>
                          <w:szCs w:val="22"/>
                          <w:lang w:val="en-US" w:eastAsia="en-US"/>
                        </w:rPr>
                        <w:t>It’s about travelling 10-15 minutes up the road, not moving to the other side of the city. As long as everyone knows how to get there it will be fine</w:t>
                      </w:r>
                      <w:r w:rsidRPr="009D280D">
                        <w:rPr>
                          <w:rFonts w:asciiTheme="minorHAnsi" w:eastAsia="Cambria" w:hAnsiTheme="minorHAnsi"/>
                          <w:i/>
                          <w:iCs/>
                          <w:sz w:val="22"/>
                          <w:szCs w:val="22"/>
                          <w:lang w:val="en-US" w:eastAsia="en-US"/>
                        </w:rPr>
                        <w:t>.”</w:t>
                      </w:r>
                    </w:p>
                    <w:p w14:paraId="5FF8085C" w14:textId="77777777" w:rsidR="00615D99" w:rsidRPr="009D280D" w:rsidRDefault="00615D99" w:rsidP="005E5A90">
                      <w:pPr>
                        <w:spacing w:after="0"/>
                        <w:jc w:val="right"/>
                        <w:rPr>
                          <w:b/>
                          <w:i/>
                          <w:iCs/>
                          <w:color w:val="595959" w:themeColor="text1" w:themeTint="A6"/>
                        </w:rPr>
                      </w:pPr>
                    </w:p>
                    <w:p w14:paraId="4965A57C" w14:textId="77777777" w:rsidR="00615D99" w:rsidRPr="009D280D" w:rsidRDefault="00615D99" w:rsidP="005E5A90">
                      <w:pPr>
                        <w:spacing w:after="0"/>
                        <w:jc w:val="right"/>
                        <w:rPr>
                          <w:b/>
                          <w:i/>
                          <w:iCs/>
                        </w:rPr>
                      </w:pPr>
                      <w:r>
                        <w:rPr>
                          <w:b/>
                          <w:i/>
                          <w:iCs/>
                        </w:rPr>
                        <w:t>Royal Society for Blind Children</w:t>
                      </w:r>
                    </w:p>
                  </w:txbxContent>
                </v:textbox>
                <w10:wrap type="square"/>
              </v:shape>
            </w:pict>
          </mc:Fallback>
        </mc:AlternateContent>
      </w:r>
      <w:r w:rsidR="008E15D0" w:rsidRPr="00DD1EB7">
        <w:rPr>
          <w:rFonts w:ascii="Arial" w:hAnsi="Arial" w:cs="Arial"/>
          <w:b/>
          <w:bCs/>
          <w:color w:val="00A09D"/>
        </w:rPr>
        <w:t>Station announcements:</w:t>
      </w:r>
      <w:r w:rsidR="008E15D0" w:rsidRPr="008E15D0">
        <w:rPr>
          <w:rFonts w:ascii="Arial" w:hAnsi="Arial" w:cs="Arial"/>
        </w:rPr>
        <w:t xml:space="preserve"> specific assistance and announcements could be incorporated into station services meaning their staff would need to be aware of patient needs and trained to help.</w:t>
      </w:r>
    </w:p>
    <w:p w14:paraId="1C8F70C7" w14:textId="7DCA700F" w:rsidR="008E15D0" w:rsidRPr="008E15D0" w:rsidRDefault="008E15D0" w:rsidP="007D6A88">
      <w:pPr>
        <w:pStyle w:val="ListParagraph"/>
        <w:numPr>
          <w:ilvl w:val="0"/>
          <w:numId w:val="51"/>
        </w:numPr>
        <w:spacing w:before="240"/>
        <w:rPr>
          <w:rFonts w:ascii="Arial" w:hAnsi="Arial" w:cs="Arial"/>
        </w:rPr>
      </w:pPr>
      <w:r w:rsidRPr="00DD1EB7">
        <w:rPr>
          <w:rFonts w:ascii="Arial" w:hAnsi="Arial" w:cs="Arial"/>
          <w:b/>
          <w:bCs/>
          <w:color w:val="00A09D"/>
        </w:rPr>
        <w:t xml:space="preserve">Parking issues: </w:t>
      </w:r>
      <w:r w:rsidRPr="008E15D0">
        <w:rPr>
          <w:rFonts w:ascii="Arial" w:hAnsi="Arial" w:cs="Arial"/>
        </w:rPr>
        <w:t xml:space="preserve">it is felt that there is limited parking available at the proposed site, however, </w:t>
      </w:r>
      <w:r w:rsidR="00D87A11">
        <w:rPr>
          <w:rFonts w:ascii="Arial" w:hAnsi="Arial" w:cs="Arial"/>
        </w:rPr>
        <w:t>other</w:t>
      </w:r>
      <w:r w:rsidRPr="008E15D0">
        <w:rPr>
          <w:rFonts w:ascii="Arial" w:hAnsi="Arial" w:cs="Arial"/>
        </w:rPr>
        <w:t xml:space="preserve"> respondents were more concerned about public transport as a preferred method of travel.  Staff and carers were concerned about there being sufficient onsite parking with permit and blue badge spaces being available.</w:t>
      </w:r>
    </w:p>
    <w:p w14:paraId="45E6540A" w14:textId="271C6648" w:rsidR="008E15D0" w:rsidRPr="008E15D0" w:rsidRDefault="008E15D0" w:rsidP="007D6A88">
      <w:pPr>
        <w:pStyle w:val="ListParagraph"/>
        <w:numPr>
          <w:ilvl w:val="0"/>
          <w:numId w:val="51"/>
        </w:numPr>
        <w:spacing w:before="240"/>
        <w:rPr>
          <w:rFonts w:ascii="Arial" w:hAnsi="Arial" w:cs="Arial"/>
        </w:rPr>
      </w:pPr>
      <w:r w:rsidRPr="00DD1EB7">
        <w:rPr>
          <w:rFonts w:ascii="Arial" w:hAnsi="Arial" w:cs="Arial"/>
          <w:b/>
          <w:bCs/>
          <w:color w:val="00A09D"/>
        </w:rPr>
        <w:t>Pick-up and drop-off points:</w:t>
      </w:r>
      <w:r w:rsidRPr="008E15D0">
        <w:rPr>
          <w:rFonts w:ascii="Arial" w:hAnsi="Arial" w:cs="Arial"/>
        </w:rPr>
        <w:t xml:space="preserve"> the design of the new centre should incorporate pick-up and drop-off points for taxis and cars.</w:t>
      </w:r>
    </w:p>
    <w:p w14:paraId="3032E3FE" w14:textId="078CB273" w:rsidR="008E15D0" w:rsidRPr="008E15D0" w:rsidRDefault="00B35E01" w:rsidP="007D6A88">
      <w:pPr>
        <w:pStyle w:val="ListParagraph"/>
        <w:numPr>
          <w:ilvl w:val="0"/>
          <w:numId w:val="51"/>
        </w:numPr>
        <w:spacing w:before="240"/>
        <w:rPr>
          <w:rFonts w:ascii="Arial" w:hAnsi="Arial" w:cs="Arial"/>
        </w:rPr>
      </w:pPr>
      <w:r>
        <w:rPr>
          <w:noProof/>
          <w:lang w:eastAsia="en-GB"/>
        </w:rPr>
        <mc:AlternateContent>
          <mc:Choice Requires="wps">
            <w:drawing>
              <wp:anchor distT="45720" distB="45720" distL="114300" distR="114300" simplePos="0" relativeHeight="251624960" behindDoc="0" locked="0" layoutInCell="1" allowOverlap="1" wp14:anchorId="21376BA6" wp14:editId="3212773C">
                <wp:simplePos x="0" y="0"/>
                <wp:positionH relativeFrom="column">
                  <wp:posOffset>3764280</wp:posOffset>
                </wp:positionH>
                <wp:positionV relativeFrom="paragraph">
                  <wp:posOffset>337820</wp:posOffset>
                </wp:positionV>
                <wp:extent cx="2233930" cy="1404620"/>
                <wp:effectExtent l="0" t="0" r="13970" b="16510"/>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930" cy="1404620"/>
                        </a:xfrm>
                        <a:prstGeom prst="rect">
                          <a:avLst/>
                        </a:prstGeom>
                        <a:solidFill>
                          <a:schemeClr val="accent5">
                            <a:lumMod val="20000"/>
                            <a:lumOff val="80000"/>
                          </a:schemeClr>
                        </a:solidFill>
                        <a:ln w="9525">
                          <a:solidFill>
                            <a:schemeClr val="accent5"/>
                          </a:solidFill>
                          <a:miter lim="800000"/>
                          <a:headEnd/>
                          <a:tailEnd/>
                        </a:ln>
                      </wps:spPr>
                      <wps:txbx>
                        <w:txbxContent>
                          <w:p w14:paraId="5C11C7D9" w14:textId="77777777" w:rsidR="00615D99" w:rsidRPr="009D280D" w:rsidRDefault="00615D99" w:rsidP="005E5A90">
                            <w:pPr>
                              <w:pStyle w:val="NormalWeb"/>
                              <w:spacing w:line="276" w:lineRule="auto"/>
                              <w:rPr>
                                <w:rFonts w:asciiTheme="minorHAnsi" w:eastAsia="Cambria" w:hAnsiTheme="minorHAnsi"/>
                                <w:i/>
                                <w:iCs/>
                                <w:sz w:val="22"/>
                                <w:szCs w:val="22"/>
                                <w:lang w:val="en-US" w:eastAsia="en-US"/>
                              </w:rPr>
                            </w:pPr>
                            <w:r w:rsidRPr="009D280D">
                              <w:rPr>
                                <w:rFonts w:asciiTheme="minorHAnsi" w:hAnsiTheme="minorHAnsi"/>
                                <w:i/>
                                <w:iCs/>
                                <w:sz w:val="22"/>
                                <w:szCs w:val="22"/>
                              </w:rPr>
                              <w:t>“</w:t>
                            </w:r>
                            <w:r w:rsidRPr="005E5A90">
                              <w:rPr>
                                <w:rFonts w:asciiTheme="minorHAnsi" w:eastAsia="Cambria" w:hAnsiTheme="minorHAnsi"/>
                                <w:i/>
                                <w:iCs/>
                                <w:sz w:val="22"/>
                                <w:szCs w:val="22"/>
                                <w:lang w:val="en-US" w:eastAsia="en-US"/>
                              </w:rPr>
                              <w:t>The only downside is a complicated route but I know you’re looking into accessibility</w:t>
                            </w:r>
                            <w:r w:rsidRPr="009D280D">
                              <w:rPr>
                                <w:rFonts w:asciiTheme="minorHAnsi" w:eastAsia="Cambria" w:hAnsiTheme="minorHAnsi"/>
                                <w:i/>
                                <w:iCs/>
                                <w:sz w:val="22"/>
                                <w:szCs w:val="22"/>
                                <w:lang w:val="en-US" w:eastAsia="en-US"/>
                              </w:rPr>
                              <w:t>.”</w:t>
                            </w:r>
                          </w:p>
                          <w:p w14:paraId="312CB1FD" w14:textId="77777777" w:rsidR="00615D99" w:rsidRPr="009D280D" w:rsidRDefault="00615D99" w:rsidP="005E5A90">
                            <w:pPr>
                              <w:spacing w:after="0"/>
                              <w:jc w:val="right"/>
                              <w:rPr>
                                <w:b/>
                                <w:i/>
                                <w:iCs/>
                                <w:color w:val="595959" w:themeColor="text1" w:themeTint="A6"/>
                              </w:rPr>
                            </w:pPr>
                          </w:p>
                          <w:p w14:paraId="1AB50ECE" w14:textId="77777777" w:rsidR="00615D99" w:rsidRPr="009D280D" w:rsidRDefault="00615D99" w:rsidP="005E5A90">
                            <w:pPr>
                              <w:spacing w:after="0"/>
                              <w:jc w:val="right"/>
                              <w:rPr>
                                <w:b/>
                                <w:i/>
                                <w:iCs/>
                              </w:rPr>
                            </w:pPr>
                            <w:r>
                              <w:rPr>
                                <w:b/>
                                <w:i/>
                                <w:iCs/>
                              </w:rPr>
                              <w:t>Moorfields patient, email received during public consultation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21376BA6" id="_x0000_s1049" type="#_x0000_t202" style="position:absolute;left:0;text-align:left;margin-left:296.4pt;margin-top:26.6pt;width:175.9pt;height:110.6pt;z-index:251624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" fillcolor="#ddecee [664]" strokecolor="#5aa2ae [3208]">
                <v:textbox style="mso-fit-shape-to-text:t">
                  <w:txbxContent>
                    <w:p w14:paraId="5C11C7D9" w14:textId="77777777" w:rsidR="00615D99" w:rsidRPr="009D280D" w:rsidRDefault="00615D99" w:rsidP="005E5A90">
                      <w:pPr>
                        <w:pStyle w:val="NormalWeb"/>
                        <w:spacing w:line="276" w:lineRule="auto"/>
                        <w:rPr>
                          <w:rFonts w:asciiTheme="minorHAnsi" w:eastAsia="Cambria" w:hAnsiTheme="minorHAnsi"/>
                          <w:i/>
                          <w:iCs/>
                          <w:sz w:val="22"/>
                          <w:szCs w:val="22"/>
                          <w:lang w:val="en-US" w:eastAsia="en-US"/>
                        </w:rPr>
                      </w:pPr>
                      <w:r w:rsidRPr="009D280D">
                        <w:rPr>
                          <w:rFonts w:asciiTheme="minorHAnsi" w:hAnsiTheme="minorHAnsi"/>
                          <w:i/>
                          <w:iCs/>
                          <w:sz w:val="22"/>
                          <w:szCs w:val="22"/>
                        </w:rPr>
                        <w:t>“</w:t>
                      </w:r>
                      <w:r w:rsidRPr="005E5A90">
                        <w:rPr>
                          <w:rFonts w:asciiTheme="minorHAnsi" w:eastAsia="Cambria" w:hAnsiTheme="minorHAnsi"/>
                          <w:i/>
                          <w:iCs/>
                          <w:sz w:val="22"/>
                          <w:szCs w:val="22"/>
                          <w:lang w:val="en-US" w:eastAsia="en-US"/>
                        </w:rPr>
                        <w:t>The only downside is a complicated route but I know you’re looking into accessibility</w:t>
                      </w:r>
                      <w:r w:rsidRPr="009D280D">
                        <w:rPr>
                          <w:rFonts w:asciiTheme="minorHAnsi" w:eastAsia="Cambria" w:hAnsiTheme="minorHAnsi"/>
                          <w:i/>
                          <w:iCs/>
                          <w:sz w:val="22"/>
                          <w:szCs w:val="22"/>
                          <w:lang w:val="en-US" w:eastAsia="en-US"/>
                        </w:rPr>
                        <w:t>.”</w:t>
                      </w:r>
                    </w:p>
                    <w:p w14:paraId="312CB1FD" w14:textId="77777777" w:rsidR="00615D99" w:rsidRPr="009D280D" w:rsidRDefault="00615D99" w:rsidP="005E5A90">
                      <w:pPr>
                        <w:spacing w:after="0"/>
                        <w:jc w:val="right"/>
                        <w:rPr>
                          <w:b/>
                          <w:i/>
                          <w:iCs/>
                          <w:color w:val="595959" w:themeColor="text1" w:themeTint="A6"/>
                        </w:rPr>
                      </w:pPr>
                    </w:p>
                    <w:p w14:paraId="1AB50ECE" w14:textId="77777777" w:rsidR="00615D99" w:rsidRPr="009D280D" w:rsidRDefault="00615D99" w:rsidP="005E5A90">
                      <w:pPr>
                        <w:spacing w:after="0"/>
                        <w:jc w:val="right"/>
                        <w:rPr>
                          <w:b/>
                          <w:i/>
                          <w:iCs/>
                        </w:rPr>
                      </w:pPr>
                      <w:r>
                        <w:rPr>
                          <w:b/>
                          <w:i/>
                          <w:iCs/>
                        </w:rPr>
                        <w:t>Moorfields patient, email received during public consultation</w:t>
                      </w:r>
                    </w:p>
                  </w:txbxContent>
                </v:textbox>
                <w10:wrap type="square"/>
              </v:shape>
            </w:pict>
          </mc:Fallback>
        </mc:AlternateContent>
      </w:r>
      <w:r w:rsidR="008E15D0" w:rsidRPr="00DD1EB7">
        <w:rPr>
          <w:rFonts w:ascii="Arial" w:hAnsi="Arial" w:cs="Arial"/>
          <w:b/>
          <w:bCs/>
          <w:color w:val="00A09D"/>
        </w:rPr>
        <w:t>Better signage:</w:t>
      </w:r>
      <w:r w:rsidR="008E15D0" w:rsidRPr="008E15D0">
        <w:rPr>
          <w:rFonts w:ascii="Arial" w:hAnsi="Arial" w:cs="Arial"/>
        </w:rPr>
        <w:t xml:space="preserve"> signage to the centre and for getting around it was seen as being very important. This included aspects such as maps, large print, technological signposting, smart-phone based GPS apps and other systems.</w:t>
      </w:r>
    </w:p>
    <w:p w14:paraId="2B615161" w14:textId="26DDB585" w:rsidR="008E15D0" w:rsidRPr="008E15D0" w:rsidRDefault="008E15D0" w:rsidP="007D6A88">
      <w:pPr>
        <w:pStyle w:val="ListParagraph"/>
        <w:numPr>
          <w:ilvl w:val="0"/>
          <w:numId w:val="51"/>
        </w:numPr>
        <w:spacing w:before="240"/>
        <w:rPr>
          <w:rFonts w:cstheme="minorHAnsi"/>
        </w:rPr>
      </w:pPr>
      <w:r w:rsidRPr="00DD1EB7">
        <w:rPr>
          <w:rFonts w:ascii="Arial" w:hAnsi="Arial" w:cs="Arial"/>
          <w:b/>
          <w:bCs/>
          <w:color w:val="00A09D"/>
        </w:rPr>
        <w:t>Road crossing:</w:t>
      </w:r>
      <w:r w:rsidRPr="008E15D0">
        <w:rPr>
          <w:rFonts w:cstheme="minorHAnsi"/>
        </w:rPr>
        <w:t xml:space="preserve"> it was mentioned that there is a need to consider road crossings as these are potentially dangerous and frightening for people with sight loss.</w:t>
      </w:r>
    </w:p>
    <w:p w14:paraId="01784AC1" w14:textId="1CBAAD3F" w:rsidR="0008265D" w:rsidRPr="0008265D" w:rsidRDefault="008E15D0" w:rsidP="007D6A88">
      <w:pPr>
        <w:pStyle w:val="ListParagraph"/>
        <w:numPr>
          <w:ilvl w:val="0"/>
          <w:numId w:val="51"/>
        </w:numPr>
        <w:spacing w:before="240"/>
        <w:rPr>
          <w:rFonts w:cstheme="minorHAnsi"/>
        </w:rPr>
      </w:pPr>
      <w:r w:rsidRPr="00DD1EB7">
        <w:rPr>
          <w:rFonts w:ascii="Arial" w:hAnsi="Arial" w:cs="Arial"/>
          <w:b/>
          <w:bCs/>
          <w:color w:val="00A09D"/>
        </w:rPr>
        <w:t>Assistance after appointments:</w:t>
      </w:r>
      <w:r w:rsidRPr="008E15D0">
        <w:rPr>
          <w:rFonts w:cstheme="minorHAnsi"/>
        </w:rPr>
        <w:t xml:space="preserve"> some service users need assistance after their appointment to get to their mode of travel, especially if they have reduced vision following treatment.</w:t>
      </w:r>
    </w:p>
    <w:tbl>
      <w:tblPr>
        <w:tblStyle w:val="TableGrid"/>
        <w:tblW w:w="0" w:type="auto"/>
        <w:tblLook w:val="04A0" w:firstRow="1" w:lastRow="0" w:firstColumn="1" w:lastColumn="0" w:noHBand="0" w:noVBand="1"/>
      </w:tblPr>
      <w:tblGrid>
        <w:gridCol w:w="9016"/>
      </w:tblGrid>
      <w:tr w:rsidR="0008265D" w14:paraId="34D0AAF7" w14:textId="77777777" w:rsidTr="00561301">
        <w:tc>
          <w:tcPr>
            <w:tcW w:w="9016" w:type="dxa"/>
            <w:tcBorders>
              <w:top w:val="single" w:sz="4" w:space="0" w:color="00A09D"/>
              <w:left w:val="single" w:sz="4" w:space="0" w:color="00A09D"/>
              <w:bottom w:val="single" w:sz="4" w:space="0" w:color="00A09D"/>
              <w:right w:val="single" w:sz="4" w:space="0" w:color="00A09D"/>
            </w:tcBorders>
            <w:shd w:val="clear" w:color="auto" w:fill="DEECEF"/>
          </w:tcPr>
          <w:p w14:paraId="7ED872E6" w14:textId="66BFF1E1" w:rsidR="0008265D" w:rsidRPr="0008265D" w:rsidRDefault="0008265D" w:rsidP="00561301">
            <w:pPr>
              <w:spacing w:after="200" w:line="276" w:lineRule="auto"/>
              <w:rPr>
                <w:b/>
                <w:bCs/>
                <w:i/>
                <w:iCs/>
                <w:lang w:eastAsia="en-GB"/>
              </w:rPr>
            </w:pPr>
            <w:bookmarkStart w:id="465" w:name="_Hlk31369877"/>
            <w:r w:rsidRPr="0008265D">
              <w:rPr>
                <w:b/>
                <w:bCs/>
                <w:i/>
                <w:iCs/>
                <w:lang w:eastAsia="en-GB"/>
              </w:rPr>
              <w:t>In response to this feedback</w:t>
            </w:r>
            <w:r w:rsidR="00E63539">
              <w:rPr>
                <w:b/>
                <w:bCs/>
                <w:i/>
                <w:iCs/>
                <w:lang w:eastAsia="en-GB"/>
              </w:rPr>
              <w:t>,</w:t>
            </w:r>
            <w:r w:rsidRPr="0008265D">
              <w:rPr>
                <w:b/>
                <w:bCs/>
                <w:i/>
                <w:iCs/>
                <w:lang w:eastAsia="en-GB"/>
              </w:rPr>
              <w:t xml:space="preserve"> </w:t>
            </w:r>
            <w:r w:rsidR="00E63539">
              <w:rPr>
                <w:b/>
                <w:bCs/>
                <w:i/>
                <w:iCs/>
                <w:lang w:eastAsia="en-GB"/>
              </w:rPr>
              <w:t>Moorfields</w:t>
            </w:r>
            <w:r w:rsidRPr="0008265D">
              <w:rPr>
                <w:b/>
                <w:bCs/>
                <w:i/>
                <w:iCs/>
                <w:lang w:eastAsia="en-GB"/>
              </w:rPr>
              <w:t xml:space="preserve"> </w:t>
            </w:r>
            <w:r>
              <w:rPr>
                <w:b/>
                <w:bCs/>
                <w:i/>
                <w:iCs/>
                <w:lang w:eastAsia="en-GB"/>
              </w:rPr>
              <w:t>will</w:t>
            </w:r>
            <w:r w:rsidRPr="0008265D">
              <w:rPr>
                <w:b/>
                <w:bCs/>
                <w:i/>
                <w:iCs/>
                <w:lang w:eastAsia="en-GB"/>
              </w:rPr>
              <w:t>:</w:t>
            </w:r>
          </w:p>
          <w:p w14:paraId="37C5BA69" w14:textId="3D4FF2CD" w:rsidR="0008265D" w:rsidRPr="0008265D" w:rsidRDefault="00443AAA" w:rsidP="0008265D">
            <w:pPr>
              <w:rPr>
                <w:i/>
                <w:iCs/>
                <w:lang w:eastAsia="en-GB"/>
              </w:rPr>
            </w:pPr>
            <w:bookmarkStart w:id="466" w:name="_Hlk31370467"/>
            <w:r>
              <w:rPr>
                <w:i/>
                <w:iCs/>
                <w:lang w:eastAsia="en-GB"/>
              </w:rPr>
              <w:t>Build on the co-production workshops which looked in detail at accessibility issues, to l</w:t>
            </w:r>
            <w:r w:rsidR="0008265D" w:rsidRPr="0008265D">
              <w:rPr>
                <w:i/>
                <w:iCs/>
                <w:lang w:eastAsia="en-GB"/>
              </w:rPr>
              <w:t xml:space="preserve">ead a multi-agency partnership to develop and implement an </w:t>
            </w:r>
            <w:r w:rsidR="00060F92">
              <w:rPr>
                <w:i/>
                <w:iCs/>
                <w:lang w:eastAsia="en-GB"/>
              </w:rPr>
              <w:t>accessibility plan</w:t>
            </w:r>
            <w:r>
              <w:rPr>
                <w:i/>
                <w:iCs/>
                <w:lang w:eastAsia="en-GB"/>
              </w:rPr>
              <w:t xml:space="preserve">. This will form </w:t>
            </w:r>
            <w:r w:rsidR="0008265D" w:rsidRPr="0008265D">
              <w:rPr>
                <w:i/>
                <w:iCs/>
                <w:lang w:eastAsia="en-GB"/>
              </w:rPr>
              <w:t xml:space="preserve">part of </w:t>
            </w:r>
            <w:r w:rsidR="0008265D">
              <w:rPr>
                <w:i/>
                <w:iCs/>
                <w:lang w:eastAsia="en-GB"/>
              </w:rPr>
              <w:t>the Moorfields Full Business Case (FBC)</w:t>
            </w:r>
            <w:r w:rsidR="0008265D" w:rsidRPr="0008265D">
              <w:rPr>
                <w:i/>
                <w:iCs/>
                <w:lang w:eastAsia="en-GB"/>
              </w:rPr>
              <w:t>, and the design and planning application for the new site</w:t>
            </w:r>
            <w:r w:rsidR="0008265D">
              <w:rPr>
                <w:i/>
                <w:iCs/>
                <w:lang w:eastAsia="en-GB"/>
              </w:rPr>
              <w:t xml:space="preserve">. </w:t>
            </w:r>
            <w:bookmarkEnd w:id="466"/>
            <w:r w:rsidR="0008265D" w:rsidRPr="0008265D">
              <w:rPr>
                <w:i/>
                <w:iCs/>
                <w:lang w:eastAsia="en-GB"/>
              </w:rPr>
              <w:t>The partnership will involve, for example:</w:t>
            </w:r>
          </w:p>
          <w:p w14:paraId="262A80D4" w14:textId="282800D4" w:rsidR="0008265D" w:rsidRDefault="0008265D" w:rsidP="007D6A88">
            <w:pPr>
              <w:pStyle w:val="ListParagraph"/>
              <w:numPr>
                <w:ilvl w:val="0"/>
                <w:numId w:val="88"/>
              </w:numPr>
              <w:rPr>
                <w:i/>
                <w:iCs/>
                <w:lang w:eastAsia="en-GB"/>
              </w:rPr>
            </w:pPr>
            <w:r>
              <w:rPr>
                <w:i/>
                <w:iCs/>
                <w:lang w:eastAsia="en-GB"/>
              </w:rPr>
              <w:t>Patient representatives.</w:t>
            </w:r>
          </w:p>
          <w:p w14:paraId="378D21FD" w14:textId="1ADE5883" w:rsidR="0008265D" w:rsidRPr="0008265D" w:rsidRDefault="0008265D" w:rsidP="007D6A88">
            <w:pPr>
              <w:pStyle w:val="ListParagraph"/>
              <w:numPr>
                <w:ilvl w:val="0"/>
                <w:numId w:val="88"/>
              </w:numPr>
              <w:rPr>
                <w:i/>
                <w:iCs/>
                <w:lang w:eastAsia="en-GB"/>
              </w:rPr>
            </w:pPr>
            <w:r w:rsidRPr="0008265D">
              <w:rPr>
                <w:i/>
                <w:iCs/>
                <w:lang w:eastAsia="en-GB"/>
              </w:rPr>
              <w:t xml:space="preserve">Camden and Islington NHS Foundation Trust, who </w:t>
            </w:r>
            <w:r w:rsidR="00E63539">
              <w:rPr>
                <w:i/>
                <w:iCs/>
                <w:lang w:eastAsia="en-GB"/>
              </w:rPr>
              <w:t xml:space="preserve">currently </w:t>
            </w:r>
            <w:r w:rsidRPr="0008265D">
              <w:rPr>
                <w:i/>
                <w:iCs/>
                <w:lang w:eastAsia="en-GB"/>
              </w:rPr>
              <w:t>own the St Pancras Hospital site</w:t>
            </w:r>
            <w:r>
              <w:rPr>
                <w:i/>
                <w:iCs/>
                <w:lang w:eastAsia="en-GB"/>
              </w:rPr>
              <w:t>.</w:t>
            </w:r>
          </w:p>
          <w:p w14:paraId="3C5DCA91" w14:textId="28397500" w:rsidR="0008265D" w:rsidRPr="0008265D" w:rsidRDefault="0008265D" w:rsidP="007D6A88">
            <w:pPr>
              <w:pStyle w:val="ListParagraph"/>
              <w:numPr>
                <w:ilvl w:val="0"/>
                <w:numId w:val="88"/>
              </w:numPr>
              <w:rPr>
                <w:i/>
                <w:iCs/>
                <w:lang w:eastAsia="en-GB"/>
              </w:rPr>
            </w:pPr>
            <w:r w:rsidRPr="0008265D">
              <w:rPr>
                <w:i/>
                <w:iCs/>
                <w:lang w:eastAsia="en-GB"/>
              </w:rPr>
              <w:t>Camden Council</w:t>
            </w:r>
            <w:r>
              <w:rPr>
                <w:i/>
                <w:iCs/>
                <w:lang w:eastAsia="en-GB"/>
              </w:rPr>
              <w:t>.</w:t>
            </w:r>
          </w:p>
          <w:p w14:paraId="7530E67A" w14:textId="3F4A51C6" w:rsidR="0008265D" w:rsidRPr="0008265D" w:rsidRDefault="0008265D" w:rsidP="007D6A88">
            <w:pPr>
              <w:pStyle w:val="ListParagraph"/>
              <w:numPr>
                <w:ilvl w:val="0"/>
                <w:numId w:val="88"/>
              </w:numPr>
              <w:rPr>
                <w:i/>
                <w:iCs/>
                <w:lang w:eastAsia="en-GB"/>
              </w:rPr>
            </w:pPr>
            <w:r w:rsidRPr="0008265D">
              <w:rPr>
                <w:i/>
                <w:iCs/>
                <w:lang w:eastAsia="en-GB"/>
              </w:rPr>
              <w:t>Transport for London</w:t>
            </w:r>
            <w:r>
              <w:rPr>
                <w:i/>
                <w:iCs/>
                <w:lang w:eastAsia="en-GB"/>
              </w:rPr>
              <w:t>.</w:t>
            </w:r>
          </w:p>
          <w:p w14:paraId="7006D34C" w14:textId="212FEB6E" w:rsidR="0008265D" w:rsidRPr="0008265D" w:rsidRDefault="0008265D" w:rsidP="007D6A88">
            <w:pPr>
              <w:pStyle w:val="ListParagraph"/>
              <w:numPr>
                <w:ilvl w:val="0"/>
                <w:numId w:val="88"/>
              </w:numPr>
              <w:rPr>
                <w:i/>
                <w:iCs/>
                <w:lang w:eastAsia="en-GB"/>
              </w:rPr>
            </w:pPr>
            <w:r w:rsidRPr="0008265D">
              <w:rPr>
                <w:i/>
                <w:iCs/>
                <w:lang w:eastAsia="en-GB"/>
              </w:rPr>
              <w:t>Network Rail, HS1 Limited and other rail companies</w:t>
            </w:r>
            <w:r>
              <w:rPr>
                <w:i/>
                <w:iCs/>
                <w:lang w:eastAsia="en-GB"/>
              </w:rPr>
              <w:t>.</w:t>
            </w:r>
          </w:p>
          <w:p w14:paraId="50E509E9" w14:textId="46678DEA" w:rsidR="0008265D" w:rsidRPr="0008265D" w:rsidRDefault="0008265D" w:rsidP="007D6A88">
            <w:pPr>
              <w:pStyle w:val="ListParagraph"/>
              <w:numPr>
                <w:ilvl w:val="0"/>
                <w:numId w:val="88"/>
              </w:numPr>
              <w:rPr>
                <w:i/>
                <w:iCs/>
                <w:lang w:eastAsia="en-GB"/>
              </w:rPr>
            </w:pPr>
            <w:r w:rsidRPr="0008265D">
              <w:rPr>
                <w:i/>
                <w:iCs/>
                <w:lang w:eastAsia="en-GB"/>
              </w:rPr>
              <w:t>London Vision, RNIB, Guide Dogs and other sight loss charities</w:t>
            </w:r>
            <w:r>
              <w:rPr>
                <w:i/>
                <w:iCs/>
                <w:lang w:eastAsia="en-GB"/>
              </w:rPr>
              <w:t>.</w:t>
            </w:r>
          </w:p>
          <w:p w14:paraId="7DBA20DC" w14:textId="0DBC1145" w:rsidR="0008265D" w:rsidRPr="0008265D" w:rsidRDefault="0008265D" w:rsidP="007D6A88">
            <w:pPr>
              <w:pStyle w:val="ListParagraph"/>
              <w:numPr>
                <w:ilvl w:val="0"/>
                <w:numId w:val="88"/>
              </w:numPr>
              <w:rPr>
                <w:i/>
                <w:iCs/>
                <w:lang w:eastAsia="en-GB"/>
              </w:rPr>
            </w:pPr>
            <w:r w:rsidRPr="0008265D">
              <w:rPr>
                <w:i/>
                <w:iCs/>
                <w:lang w:eastAsia="en-GB"/>
              </w:rPr>
              <w:t>AECOM and partners, who are leading the design of the proposed new centre</w:t>
            </w:r>
            <w:r>
              <w:rPr>
                <w:i/>
                <w:iCs/>
                <w:lang w:eastAsia="en-GB"/>
              </w:rPr>
              <w:t>.</w:t>
            </w:r>
          </w:p>
          <w:p w14:paraId="12DC5E54" w14:textId="02EF2D95" w:rsidR="0008265D" w:rsidRPr="0008265D" w:rsidRDefault="0008265D" w:rsidP="007D6A88">
            <w:pPr>
              <w:pStyle w:val="ListParagraph"/>
              <w:numPr>
                <w:ilvl w:val="0"/>
                <w:numId w:val="88"/>
              </w:numPr>
              <w:rPr>
                <w:i/>
                <w:iCs/>
                <w:lang w:eastAsia="en-GB"/>
              </w:rPr>
            </w:pPr>
            <w:r w:rsidRPr="0008265D">
              <w:rPr>
                <w:i/>
                <w:iCs/>
                <w:lang w:eastAsia="en-GB"/>
              </w:rPr>
              <w:t>Moorfields Eye Hospital, UCL and Moorfields Eye Charity – the lead partners of Oriel</w:t>
            </w:r>
            <w:r>
              <w:rPr>
                <w:i/>
                <w:iCs/>
                <w:lang w:eastAsia="en-GB"/>
              </w:rPr>
              <w:t>.</w:t>
            </w:r>
          </w:p>
          <w:p w14:paraId="402CE47B" w14:textId="77777777" w:rsidR="0008265D" w:rsidRDefault="0008265D" w:rsidP="0008265D">
            <w:pPr>
              <w:rPr>
                <w:i/>
                <w:iCs/>
                <w:lang w:eastAsia="en-GB"/>
              </w:rPr>
            </w:pPr>
          </w:p>
          <w:p w14:paraId="4873CA07" w14:textId="3C98777E" w:rsidR="0008265D" w:rsidRPr="004358EA" w:rsidRDefault="0008265D" w:rsidP="0008265D">
            <w:pPr>
              <w:rPr>
                <w:i/>
                <w:iCs/>
                <w:lang w:eastAsia="en-GB"/>
              </w:rPr>
            </w:pPr>
            <w:r w:rsidRPr="0008265D">
              <w:rPr>
                <w:i/>
                <w:iCs/>
                <w:lang w:eastAsia="en-GB"/>
              </w:rPr>
              <w:t>The first priority, informed by feedback from consultation, is to consider public transport options serving the new neighbourhood and how this potentially provides access to the proposed eye care centre. The Oriel partners will then consider the practical ways of responding to any unmet needs, with a shuttle service, for example, which was a popular theme during consu</w:t>
            </w:r>
            <w:r w:rsidRPr="004358EA">
              <w:rPr>
                <w:i/>
                <w:iCs/>
                <w:lang w:eastAsia="en-GB"/>
              </w:rPr>
              <w:t>ltation.</w:t>
            </w:r>
          </w:p>
          <w:p w14:paraId="7B1ABD27" w14:textId="77777777" w:rsidR="0008265D" w:rsidRPr="004358EA" w:rsidRDefault="0008265D" w:rsidP="0008265D">
            <w:pPr>
              <w:rPr>
                <w:i/>
                <w:iCs/>
                <w:lang w:eastAsia="en-GB"/>
              </w:rPr>
            </w:pPr>
          </w:p>
          <w:p w14:paraId="130FF805" w14:textId="10EADE1E" w:rsidR="0008265D" w:rsidRPr="004358EA" w:rsidRDefault="004358EA" w:rsidP="0008265D">
            <w:pPr>
              <w:rPr>
                <w:i/>
                <w:iCs/>
                <w:lang w:eastAsia="en-GB"/>
              </w:rPr>
            </w:pPr>
            <w:r w:rsidRPr="004358EA">
              <w:rPr>
                <w:rFonts w:ascii="Arial" w:hAnsi="Arial" w:cs="Arial"/>
                <w:i/>
              </w:rPr>
              <w:t>It should be noted that the partners cannot engage in meaningful discussions with agencies such as Transport for London before they have committed to the site.</w:t>
            </w:r>
            <w:r>
              <w:rPr>
                <w:rFonts w:ascii="Arial" w:hAnsi="Arial" w:cs="Arial"/>
                <w:i/>
              </w:rPr>
              <w:t xml:space="preserve"> </w:t>
            </w:r>
            <w:r w:rsidR="0008265D" w:rsidRPr="0008265D">
              <w:rPr>
                <w:i/>
                <w:iCs/>
                <w:lang w:eastAsia="en-GB"/>
              </w:rPr>
              <w:t xml:space="preserve">The </w:t>
            </w:r>
            <w:r w:rsidR="00060F92">
              <w:rPr>
                <w:i/>
                <w:iCs/>
                <w:lang w:eastAsia="en-GB"/>
              </w:rPr>
              <w:t>accessibility plan</w:t>
            </w:r>
            <w:r w:rsidR="0008265D" w:rsidRPr="0008265D">
              <w:rPr>
                <w:i/>
                <w:iCs/>
                <w:lang w:eastAsia="en-GB"/>
              </w:rPr>
              <w:t xml:space="preserve"> will </w:t>
            </w:r>
            <w:r>
              <w:rPr>
                <w:i/>
                <w:iCs/>
                <w:lang w:eastAsia="en-GB"/>
              </w:rPr>
              <w:t xml:space="preserve">therefore </w:t>
            </w:r>
            <w:r w:rsidR="0008265D" w:rsidRPr="0008265D">
              <w:rPr>
                <w:i/>
                <w:iCs/>
                <w:lang w:eastAsia="en-GB"/>
              </w:rPr>
              <w:t xml:space="preserve">be developed between January and September 2020, as </w:t>
            </w:r>
            <w:r w:rsidR="0008265D" w:rsidRPr="0008265D">
              <w:rPr>
                <w:i/>
                <w:iCs/>
                <w:lang w:eastAsia="en-GB"/>
              </w:rPr>
              <w:lastRenderedPageBreak/>
              <w:t xml:space="preserve">part of the master plan for the new site. The potential costs of implementation will be included in the </w:t>
            </w:r>
            <w:r w:rsidRPr="004358EA">
              <w:rPr>
                <w:rFonts w:ascii="Arial" w:hAnsi="Arial" w:cs="Arial"/>
                <w:i/>
              </w:rPr>
              <w:t xml:space="preserve">Full Business Case </w:t>
            </w:r>
            <w:r w:rsidR="0008265D" w:rsidRPr="004358EA">
              <w:rPr>
                <w:i/>
                <w:iCs/>
                <w:lang w:eastAsia="en-GB"/>
              </w:rPr>
              <w:t>for approval in 2021.</w:t>
            </w:r>
          </w:p>
          <w:p w14:paraId="45C51E2D" w14:textId="36237DAA" w:rsidR="004358EA" w:rsidRPr="004358EA" w:rsidRDefault="004358EA" w:rsidP="0008265D">
            <w:pPr>
              <w:rPr>
                <w:i/>
                <w:iCs/>
                <w:lang w:eastAsia="en-GB"/>
              </w:rPr>
            </w:pPr>
          </w:p>
          <w:p w14:paraId="2978248E" w14:textId="77777777" w:rsidR="004358EA" w:rsidRPr="004358EA" w:rsidRDefault="004358EA" w:rsidP="004358EA">
            <w:pPr>
              <w:rPr>
                <w:rFonts w:ascii="Arial" w:hAnsi="Arial" w:cs="Arial"/>
                <w:i/>
              </w:rPr>
            </w:pPr>
            <w:r w:rsidRPr="004358EA">
              <w:rPr>
                <w:rFonts w:ascii="Arial" w:hAnsi="Arial" w:cs="Arial"/>
                <w:i/>
              </w:rPr>
              <w:t>If decision-makers recommend that proposals should proceed at DMBC stage, accessibility plans will be scrutinised at various gateways before project implementation:</w:t>
            </w:r>
          </w:p>
          <w:p w14:paraId="011F25B2" w14:textId="06DB71F7" w:rsidR="004358EA" w:rsidRPr="004358EA" w:rsidRDefault="004358EA" w:rsidP="004358EA">
            <w:pPr>
              <w:pStyle w:val="ListParagraph"/>
              <w:numPr>
                <w:ilvl w:val="0"/>
                <w:numId w:val="90"/>
              </w:numPr>
              <w:ind w:left="499"/>
              <w:contextualSpacing w:val="0"/>
              <w:rPr>
                <w:rFonts w:ascii="Arial" w:hAnsi="Arial" w:cs="Arial"/>
                <w:i/>
              </w:rPr>
            </w:pPr>
            <w:r w:rsidRPr="004358EA">
              <w:rPr>
                <w:rFonts w:ascii="Arial" w:hAnsi="Arial" w:cs="Arial"/>
                <w:i/>
              </w:rPr>
              <w:t xml:space="preserve">Town planning application – during which the London Borough of Camden will review accessibility plans in detail, and the public will have the opportunity to view and </w:t>
            </w:r>
            <w:r w:rsidR="007B5ADD">
              <w:rPr>
                <w:rFonts w:ascii="Arial" w:hAnsi="Arial" w:cs="Arial"/>
                <w:i/>
              </w:rPr>
              <w:t>comment</w:t>
            </w:r>
            <w:r w:rsidRPr="004358EA">
              <w:rPr>
                <w:rFonts w:ascii="Arial" w:hAnsi="Arial" w:cs="Arial"/>
                <w:i/>
              </w:rPr>
              <w:t xml:space="preserve"> on plans.</w:t>
            </w:r>
          </w:p>
          <w:p w14:paraId="0A98AA05" w14:textId="6832E168" w:rsidR="004358EA" w:rsidRPr="004358EA" w:rsidRDefault="004358EA" w:rsidP="0008265D">
            <w:pPr>
              <w:pStyle w:val="ListParagraph"/>
              <w:numPr>
                <w:ilvl w:val="0"/>
                <w:numId w:val="90"/>
              </w:numPr>
              <w:ind w:left="499"/>
              <w:contextualSpacing w:val="0"/>
              <w:rPr>
                <w:rFonts w:ascii="Arial" w:hAnsi="Arial" w:cs="Arial"/>
                <w:i/>
              </w:rPr>
            </w:pPr>
            <w:r w:rsidRPr="004358EA">
              <w:rPr>
                <w:rFonts w:ascii="Arial" w:hAnsi="Arial" w:cs="Arial"/>
                <w:i/>
              </w:rPr>
              <w:t>Full Business Case (FBC) – commissioners will be asked to provide formal support for the proposals as part of Moorfields’ FBC in 2021. Once submitted, the FBC will be scrutinised by NHS regulators (</w:t>
            </w:r>
            <w:r w:rsidR="00012D7B">
              <w:rPr>
                <w:rFonts w:ascii="Arial" w:hAnsi="Arial" w:cs="Arial"/>
                <w:i/>
              </w:rPr>
              <w:t xml:space="preserve">NHS England and </w:t>
            </w:r>
            <w:r w:rsidRPr="004358EA">
              <w:rPr>
                <w:rFonts w:ascii="Arial" w:hAnsi="Arial" w:cs="Arial"/>
                <w:i/>
              </w:rPr>
              <w:t>NHS Improvement</w:t>
            </w:r>
            <w:r w:rsidR="00012D7B">
              <w:rPr>
                <w:rFonts w:ascii="Arial" w:hAnsi="Arial" w:cs="Arial"/>
                <w:i/>
              </w:rPr>
              <w:t>,</w:t>
            </w:r>
            <w:r w:rsidRPr="004358EA">
              <w:rPr>
                <w:rFonts w:ascii="Arial" w:hAnsi="Arial" w:cs="Arial"/>
                <w:i/>
              </w:rPr>
              <w:t xml:space="preserve"> and the Department of Health and Social Care) before being put forward for Treasury and Ministerial approval.</w:t>
            </w:r>
          </w:p>
          <w:p w14:paraId="5467FFE4" w14:textId="77777777" w:rsidR="0008265D" w:rsidRPr="0008265D" w:rsidRDefault="0008265D" w:rsidP="00561301">
            <w:pPr>
              <w:rPr>
                <w:b/>
                <w:bCs/>
                <w:i/>
                <w:iCs/>
                <w:lang w:eastAsia="en-GB"/>
              </w:rPr>
            </w:pPr>
          </w:p>
        </w:tc>
      </w:tr>
    </w:tbl>
    <w:p w14:paraId="59DC589A" w14:textId="77777777" w:rsidR="008E15D0" w:rsidRPr="000045F8" w:rsidRDefault="008E15D0" w:rsidP="000045F8">
      <w:pPr>
        <w:spacing w:before="240" w:after="0"/>
        <w:rPr>
          <w:rFonts w:ascii="Arial" w:hAnsi="Arial" w:cs="Arial"/>
          <w:b/>
          <w:bCs/>
          <w:color w:val="00A09D"/>
        </w:rPr>
      </w:pPr>
      <w:bookmarkStart w:id="467" w:name="_Toc23230610"/>
      <w:bookmarkEnd w:id="465"/>
      <w:r w:rsidRPr="000045F8">
        <w:rPr>
          <w:rFonts w:ascii="Arial" w:hAnsi="Arial" w:cs="Arial"/>
          <w:b/>
          <w:bCs/>
          <w:color w:val="00A09D"/>
        </w:rPr>
        <w:lastRenderedPageBreak/>
        <w:t>Accessibility around the proposed site</w:t>
      </w:r>
      <w:bookmarkEnd w:id="467"/>
    </w:p>
    <w:p w14:paraId="753FFE95" w14:textId="77777777" w:rsidR="008E15D0" w:rsidRPr="008E15D0" w:rsidRDefault="008E15D0" w:rsidP="008E15D0">
      <w:pPr>
        <w:spacing w:before="240"/>
        <w:rPr>
          <w:rFonts w:ascii="Arial" w:hAnsi="Arial" w:cs="Arial"/>
          <w:highlight w:val="yellow"/>
        </w:rPr>
      </w:pPr>
      <w:r w:rsidRPr="008E15D0">
        <w:rPr>
          <w:rFonts w:ascii="Arial" w:hAnsi="Arial" w:cs="Arial"/>
        </w:rPr>
        <w:t>A number of suggestions were made to improve accessibility around any potential new centre. Overall it was felt that it would be crucial that staff, service users, carers and representatives from supporting groups and charities are involved in the design and development of the proposed centre to ensure it meets a wide range of needs.  The suggestions for accessibility include:</w:t>
      </w:r>
    </w:p>
    <w:p w14:paraId="331696E3" w14:textId="4ECE3CA5" w:rsidR="008E15D0" w:rsidRPr="008E15D0" w:rsidRDefault="008E15D0" w:rsidP="007D6A88">
      <w:pPr>
        <w:pStyle w:val="ListParagraph"/>
        <w:numPr>
          <w:ilvl w:val="0"/>
          <w:numId w:val="52"/>
        </w:numPr>
        <w:spacing w:before="240"/>
        <w:rPr>
          <w:rFonts w:cstheme="minorHAnsi"/>
        </w:rPr>
      </w:pPr>
      <w:r w:rsidRPr="002C5293">
        <w:rPr>
          <w:rFonts w:ascii="Arial" w:hAnsi="Arial" w:cs="Arial"/>
          <w:b/>
          <w:bCs/>
          <w:color w:val="00A09D"/>
        </w:rPr>
        <w:t>Better use of space:</w:t>
      </w:r>
      <w:r w:rsidRPr="008E15D0">
        <w:rPr>
          <w:rFonts w:cstheme="minorHAnsi"/>
        </w:rPr>
        <w:t xml:space="preserve"> minimise the need for walking between appointments and other clinics or diagnostic areas by using layouts that help to place complementary services on one floor.</w:t>
      </w:r>
    </w:p>
    <w:p w14:paraId="04A74694" w14:textId="18F3C7E9" w:rsidR="008E15D0" w:rsidRPr="008E15D0" w:rsidRDefault="00E63539" w:rsidP="007D6A88">
      <w:pPr>
        <w:pStyle w:val="ListParagraph"/>
        <w:numPr>
          <w:ilvl w:val="0"/>
          <w:numId w:val="52"/>
        </w:numPr>
        <w:spacing w:before="240"/>
        <w:rPr>
          <w:rFonts w:cstheme="minorHAnsi"/>
        </w:rPr>
      </w:pPr>
      <w:r>
        <w:rPr>
          <w:noProof/>
          <w:lang w:eastAsia="en-GB"/>
        </w:rPr>
        <mc:AlternateContent>
          <mc:Choice Requires="wps">
            <w:drawing>
              <wp:anchor distT="45720" distB="45720" distL="114300" distR="114300" simplePos="0" relativeHeight="251691520" behindDoc="0" locked="0" layoutInCell="1" allowOverlap="1" wp14:anchorId="3F9B3252" wp14:editId="76A9EFD3">
                <wp:simplePos x="0" y="0"/>
                <wp:positionH relativeFrom="column">
                  <wp:posOffset>4114165</wp:posOffset>
                </wp:positionH>
                <wp:positionV relativeFrom="paragraph">
                  <wp:posOffset>318981</wp:posOffset>
                </wp:positionV>
                <wp:extent cx="1709420" cy="1404620"/>
                <wp:effectExtent l="0" t="0" r="24130" b="2222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1404620"/>
                        </a:xfrm>
                        <a:prstGeom prst="rect">
                          <a:avLst/>
                        </a:prstGeom>
                        <a:solidFill>
                          <a:schemeClr val="accent5">
                            <a:lumMod val="20000"/>
                            <a:lumOff val="80000"/>
                          </a:schemeClr>
                        </a:solidFill>
                        <a:ln w="9525">
                          <a:solidFill>
                            <a:schemeClr val="accent5"/>
                          </a:solidFill>
                          <a:miter lim="800000"/>
                          <a:headEnd/>
                          <a:tailEnd/>
                        </a:ln>
                      </wps:spPr>
                      <wps:txbx>
                        <w:txbxContent>
                          <w:p w14:paraId="58853C71" w14:textId="6CE86123" w:rsidR="00615D99" w:rsidRPr="009D280D" w:rsidRDefault="00615D99" w:rsidP="00D87A11">
                            <w:pPr>
                              <w:pStyle w:val="NormalWeb"/>
                              <w:spacing w:line="276" w:lineRule="auto"/>
                              <w:rPr>
                                <w:rFonts w:asciiTheme="minorHAnsi" w:eastAsia="Cambria" w:hAnsiTheme="minorHAnsi"/>
                                <w:i/>
                                <w:iCs/>
                                <w:sz w:val="22"/>
                                <w:szCs w:val="22"/>
                                <w:lang w:val="en-US" w:eastAsia="en-US"/>
                              </w:rPr>
                            </w:pPr>
                            <w:r w:rsidRPr="009D280D">
                              <w:rPr>
                                <w:rFonts w:asciiTheme="minorHAnsi" w:hAnsiTheme="minorHAnsi"/>
                                <w:i/>
                                <w:iCs/>
                                <w:sz w:val="22"/>
                                <w:szCs w:val="22"/>
                              </w:rPr>
                              <w:t>“</w:t>
                            </w:r>
                            <w:r w:rsidRPr="00FF03C4">
                              <w:rPr>
                                <w:rFonts w:asciiTheme="minorHAnsi" w:eastAsia="Cambria" w:hAnsiTheme="minorHAnsi"/>
                                <w:i/>
                                <w:iCs/>
                                <w:sz w:val="22"/>
                                <w:szCs w:val="22"/>
                                <w:lang w:val="en-US" w:eastAsia="en-US"/>
                              </w:rPr>
                              <w:t xml:space="preserve">If the </w:t>
                            </w:r>
                            <w:r>
                              <w:rPr>
                                <w:rFonts w:asciiTheme="minorHAnsi" w:eastAsia="Cambria" w:hAnsiTheme="minorHAnsi"/>
                                <w:i/>
                                <w:iCs/>
                                <w:sz w:val="22"/>
                                <w:szCs w:val="22"/>
                                <w:lang w:val="en-US" w:eastAsia="en-US"/>
                              </w:rPr>
                              <w:t>T</w:t>
                            </w:r>
                            <w:r w:rsidRPr="00FF03C4">
                              <w:rPr>
                                <w:rFonts w:asciiTheme="minorHAnsi" w:eastAsia="Cambria" w:hAnsiTheme="minorHAnsi"/>
                                <w:i/>
                                <w:iCs/>
                                <w:sz w:val="22"/>
                                <w:szCs w:val="22"/>
                                <w:lang w:val="en-US" w:eastAsia="en-US"/>
                              </w:rPr>
                              <w:t>rust can retain its wonderful staff, then it matters little where the facilities are located</w:t>
                            </w:r>
                            <w:r w:rsidRPr="009D280D">
                              <w:rPr>
                                <w:rFonts w:asciiTheme="minorHAnsi" w:eastAsia="Cambria" w:hAnsiTheme="minorHAnsi"/>
                                <w:i/>
                                <w:iCs/>
                                <w:sz w:val="22"/>
                                <w:szCs w:val="22"/>
                                <w:lang w:val="en-US" w:eastAsia="en-US"/>
                              </w:rPr>
                              <w:t>.”</w:t>
                            </w:r>
                          </w:p>
                          <w:p w14:paraId="0A6CB1D1" w14:textId="77777777" w:rsidR="00615D99" w:rsidRPr="009D280D" w:rsidRDefault="00615D99" w:rsidP="00D87A11">
                            <w:pPr>
                              <w:spacing w:after="0"/>
                              <w:jc w:val="right"/>
                              <w:rPr>
                                <w:b/>
                                <w:i/>
                                <w:iCs/>
                                <w:color w:val="595959" w:themeColor="text1" w:themeTint="A6"/>
                              </w:rPr>
                            </w:pPr>
                          </w:p>
                          <w:p w14:paraId="06EE4E96" w14:textId="77777777" w:rsidR="00615D99" w:rsidRPr="009D280D" w:rsidRDefault="00615D99" w:rsidP="00D87A11">
                            <w:pPr>
                              <w:spacing w:after="0"/>
                              <w:jc w:val="right"/>
                              <w:rPr>
                                <w:b/>
                                <w:i/>
                                <w:iCs/>
                              </w:rPr>
                            </w:pPr>
                            <w:r>
                              <w:rPr>
                                <w:b/>
                                <w:i/>
                                <w:iCs/>
                              </w:rPr>
                              <w:t>Moorfields patient, email received during public consultation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3F9B3252" id="_x0000_s1050" type="#_x0000_t202" style="position:absolute;left:0;text-align:left;margin-left:323.95pt;margin-top:25.1pt;width:134.6pt;height:110.6pt;z-index:2516915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" fillcolor="#ddecee [664]" strokecolor="#5aa2ae [3208]">
                <v:textbox style="mso-fit-shape-to-text:t">
                  <w:txbxContent>
                    <w:p w14:paraId="58853C71" w14:textId="6CE86123" w:rsidR="00615D99" w:rsidRPr="009D280D" w:rsidRDefault="00615D99" w:rsidP="00D87A11">
                      <w:pPr>
                        <w:pStyle w:val="NormalWeb"/>
                        <w:spacing w:line="276" w:lineRule="auto"/>
                        <w:rPr>
                          <w:rFonts w:asciiTheme="minorHAnsi" w:eastAsia="Cambria" w:hAnsiTheme="minorHAnsi"/>
                          <w:i/>
                          <w:iCs/>
                          <w:sz w:val="22"/>
                          <w:szCs w:val="22"/>
                          <w:lang w:val="en-US" w:eastAsia="en-US"/>
                        </w:rPr>
                      </w:pPr>
                      <w:r w:rsidRPr="009D280D">
                        <w:rPr>
                          <w:rFonts w:asciiTheme="minorHAnsi" w:hAnsiTheme="minorHAnsi"/>
                          <w:i/>
                          <w:iCs/>
                          <w:sz w:val="22"/>
                          <w:szCs w:val="22"/>
                        </w:rPr>
                        <w:t>“</w:t>
                      </w:r>
                      <w:r w:rsidRPr="00FF03C4">
                        <w:rPr>
                          <w:rFonts w:asciiTheme="minorHAnsi" w:eastAsia="Cambria" w:hAnsiTheme="minorHAnsi"/>
                          <w:i/>
                          <w:iCs/>
                          <w:sz w:val="22"/>
                          <w:szCs w:val="22"/>
                          <w:lang w:val="en-US" w:eastAsia="en-US"/>
                        </w:rPr>
                        <w:t xml:space="preserve">If the </w:t>
                      </w:r>
                      <w:r>
                        <w:rPr>
                          <w:rFonts w:asciiTheme="minorHAnsi" w:eastAsia="Cambria" w:hAnsiTheme="minorHAnsi"/>
                          <w:i/>
                          <w:iCs/>
                          <w:sz w:val="22"/>
                          <w:szCs w:val="22"/>
                          <w:lang w:val="en-US" w:eastAsia="en-US"/>
                        </w:rPr>
                        <w:t>T</w:t>
                      </w:r>
                      <w:r w:rsidRPr="00FF03C4">
                        <w:rPr>
                          <w:rFonts w:asciiTheme="minorHAnsi" w:eastAsia="Cambria" w:hAnsiTheme="minorHAnsi"/>
                          <w:i/>
                          <w:iCs/>
                          <w:sz w:val="22"/>
                          <w:szCs w:val="22"/>
                          <w:lang w:val="en-US" w:eastAsia="en-US"/>
                        </w:rPr>
                        <w:t>rust can retain its wonderful staff, then it matters little where the facilities are located</w:t>
                      </w:r>
                      <w:r w:rsidRPr="009D280D">
                        <w:rPr>
                          <w:rFonts w:asciiTheme="minorHAnsi" w:eastAsia="Cambria" w:hAnsiTheme="minorHAnsi"/>
                          <w:i/>
                          <w:iCs/>
                          <w:sz w:val="22"/>
                          <w:szCs w:val="22"/>
                          <w:lang w:val="en-US" w:eastAsia="en-US"/>
                        </w:rPr>
                        <w:t>.”</w:t>
                      </w:r>
                    </w:p>
                    <w:p w14:paraId="0A6CB1D1" w14:textId="77777777" w:rsidR="00615D99" w:rsidRPr="009D280D" w:rsidRDefault="00615D99" w:rsidP="00D87A11">
                      <w:pPr>
                        <w:spacing w:after="0"/>
                        <w:jc w:val="right"/>
                        <w:rPr>
                          <w:b/>
                          <w:i/>
                          <w:iCs/>
                          <w:color w:val="595959" w:themeColor="text1" w:themeTint="A6"/>
                        </w:rPr>
                      </w:pPr>
                    </w:p>
                    <w:p w14:paraId="06EE4E96" w14:textId="77777777" w:rsidR="00615D99" w:rsidRPr="009D280D" w:rsidRDefault="00615D99" w:rsidP="00D87A11">
                      <w:pPr>
                        <w:spacing w:after="0"/>
                        <w:jc w:val="right"/>
                        <w:rPr>
                          <w:b/>
                          <w:i/>
                          <w:iCs/>
                        </w:rPr>
                      </w:pPr>
                      <w:r>
                        <w:rPr>
                          <w:b/>
                          <w:i/>
                          <w:iCs/>
                        </w:rPr>
                        <w:t>Moorfields patient, email received during public consultation</w:t>
                      </w:r>
                    </w:p>
                  </w:txbxContent>
                </v:textbox>
                <w10:wrap type="square"/>
              </v:shape>
            </w:pict>
          </mc:Fallback>
        </mc:AlternateContent>
      </w:r>
      <w:r w:rsidR="008E15D0" w:rsidRPr="002C5293">
        <w:rPr>
          <w:rFonts w:ascii="Arial" w:hAnsi="Arial" w:cs="Arial"/>
          <w:b/>
          <w:bCs/>
          <w:color w:val="00A09D"/>
        </w:rPr>
        <w:t>Use of colour:</w:t>
      </w:r>
      <w:r w:rsidR="008E15D0" w:rsidRPr="008E15D0">
        <w:rPr>
          <w:rFonts w:cstheme="minorHAnsi"/>
        </w:rPr>
        <w:t xml:space="preserve"> use different coloured lines or coloured tiles between different clinics and colour code areas.</w:t>
      </w:r>
    </w:p>
    <w:p w14:paraId="204B5384" w14:textId="0F28528E" w:rsidR="008E15D0" w:rsidRPr="008E15D0" w:rsidRDefault="008E15D0" w:rsidP="007D6A88">
      <w:pPr>
        <w:pStyle w:val="ListParagraph"/>
        <w:numPr>
          <w:ilvl w:val="0"/>
          <w:numId w:val="52"/>
        </w:numPr>
        <w:spacing w:before="240"/>
        <w:rPr>
          <w:rFonts w:cstheme="minorHAnsi"/>
        </w:rPr>
      </w:pPr>
      <w:r w:rsidRPr="002C5293">
        <w:rPr>
          <w:rFonts w:ascii="Arial" w:hAnsi="Arial" w:cs="Arial"/>
          <w:b/>
          <w:bCs/>
          <w:color w:val="00A09D"/>
        </w:rPr>
        <w:t>Tactile markings for directions:</w:t>
      </w:r>
      <w:r w:rsidRPr="008E15D0">
        <w:rPr>
          <w:rFonts w:cstheme="minorHAnsi"/>
        </w:rPr>
        <w:t xml:space="preserve"> include the use of tactile markings to give directions to different areas.</w:t>
      </w:r>
    </w:p>
    <w:p w14:paraId="04CFA7D4" w14:textId="4CCD4B6C" w:rsidR="008E15D0" w:rsidRPr="008E15D0" w:rsidRDefault="008E15D0" w:rsidP="007D6A88">
      <w:pPr>
        <w:pStyle w:val="ListParagraph"/>
        <w:numPr>
          <w:ilvl w:val="0"/>
          <w:numId w:val="52"/>
        </w:numPr>
        <w:spacing w:before="240"/>
        <w:rPr>
          <w:rFonts w:cstheme="minorHAnsi"/>
        </w:rPr>
      </w:pPr>
      <w:r w:rsidRPr="002C5293">
        <w:rPr>
          <w:rFonts w:ascii="Arial" w:hAnsi="Arial" w:cs="Arial"/>
          <w:b/>
          <w:bCs/>
          <w:color w:val="00A09D"/>
        </w:rPr>
        <w:t>Natural light:</w:t>
      </w:r>
      <w:r w:rsidRPr="008E15D0">
        <w:rPr>
          <w:rFonts w:cstheme="minorHAnsi"/>
        </w:rPr>
        <w:t xml:space="preserve"> include natural light and avoid white </w:t>
      </w:r>
      <w:r w:rsidR="002C5293">
        <w:rPr>
          <w:rFonts w:cstheme="minorHAnsi"/>
        </w:rPr>
        <w:t xml:space="preserve">walls </w:t>
      </w:r>
      <w:r w:rsidRPr="008E15D0">
        <w:rPr>
          <w:rFonts w:cstheme="minorHAnsi"/>
        </w:rPr>
        <w:t xml:space="preserve">where possible </w:t>
      </w:r>
      <w:r w:rsidR="002C5293">
        <w:rPr>
          <w:rFonts w:cstheme="minorHAnsi"/>
        </w:rPr>
        <w:t xml:space="preserve">– </w:t>
      </w:r>
      <w:r w:rsidRPr="008E15D0">
        <w:rPr>
          <w:rFonts w:cstheme="minorHAnsi"/>
        </w:rPr>
        <w:t xml:space="preserve">green and blue are better colours for people with sight loss. </w:t>
      </w:r>
      <w:r w:rsidR="002C5293">
        <w:rPr>
          <w:rFonts w:cstheme="minorHAnsi"/>
        </w:rPr>
        <w:t>G</w:t>
      </w:r>
      <w:r w:rsidRPr="008E15D0">
        <w:rPr>
          <w:rFonts w:cstheme="minorHAnsi"/>
        </w:rPr>
        <w:t>lass doors should be avoided.</w:t>
      </w:r>
    </w:p>
    <w:p w14:paraId="2D661E53" w14:textId="77777777" w:rsidR="008E15D0" w:rsidRPr="008E15D0" w:rsidRDefault="008E15D0" w:rsidP="007D6A88">
      <w:pPr>
        <w:pStyle w:val="ListParagraph"/>
        <w:numPr>
          <w:ilvl w:val="0"/>
          <w:numId w:val="52"/>
        </w:numPr>
        <w:spacing w:before="240"/>
        <w:rPr>
          <w:rFonts w:cstheme="minorHAnsi"/>
        </w:rPr>
      </w:pPr>
      <w:r w:rsidRPr="002C5293">
        <w:rPr>
          <w:rFonts w:ascii="Arial" w:hAnsi="Arial" w:cs="Arial"/>
          <w:b/>
          <w:bCs/>
          <w:color w:val="00A09D"/>
        </w:rPr>
        <w:t>Practical solutions:</w:t>
      </w:r>
      <w:r w:rsidRPr="008E15D0">
        <w:rPr>
          <w:rFonts w:cstheme="minorHAnsi"/>
        </w:rPr>
        <w:t xml:space="preserve"> even though there is a desire to incorporate technological solutions, it was stated that other applications should not be forgotten or dismissed.  These include printed maps, signposts, volunteers (help to get around) and colour coded clinics. The design should ensure that not all aspects require computers, screen readers or apps to navigate the centre.</w:t>
      </w:r>
    </w:p>
    <w:p w14:paraId="41A6135E" w14:textId="77777777" w:rsidR="008E15D0" w:rsidRPr="008E15D0" w:rsidRDefault="008E15D0" w:rsidP="007D6A88">
      <w:pPr>
        <w:pStyle w:val="ListParagraph"/>
        <w:numPr>
          <w:ilvl w:val="0"/>
          <w:numId w:val="52"/>
        </w:numPr>
        <w:spacing w:before="240"/>
        <w:rPr>
          <w:rFonts w:ascii="Arial" w:hAnsi="Arial" w:cs="Arial"/>
        </w:rPr>
      </w:pPr>
      <w:r w:rsidRPr="002C5293">
        <w:rPr>
          <w:rFonts w:ascii="Arial" w:hAnsi="Arial" w:cs="Arial"/>
          <w:b/>
          <w:bCs/>
          <w:color w:val="00A09D"/>
        </w:rPr>
        <w:t>Train staff in issues:</w:t>
      </w:r>
      <w:r w:rsidRPr="008E15D0">
        <w:rPr>
          <w:rFonts w:ascii="Arial" w:hAnsi="Arial" w:cs="Arial"/>
        </w:rPr>
        <w:t xml:space="preserve"> all reception staff should be trained in visual awareness and potential accessibility issues so that they can offer assistance.</w:t>
      </w:r>
    </w:p>
    <w:p w14:paraId="1B41E65A" w14:textId="77777777" w:rsidR="008E15D0" w:rsidRPr="000045F8" w:rsidRDefault="008E15D0" w:rsidP="007D6A88">
      <w:pPr>
        <w:pStyle w:val="ListParagraph"/>
        <w:numPr>
          <w:ilvl w:val="0"/>
          <w:numId w:val="52"/>
        </w:numPr>
        <w:spacing w:before="240"/>
        <w:rPr>
          <w:rFonts w:ascii="Arial" w:hAnsi="Arial" w:cs="Arial"/>
        </w:rPr>
      </w:pPr>
      <w:r w:rsidRPr="002C5293">
        <w:rPr>
          <w:rFonts w:ascii="Arial" w:hAnsi="Arial" w:cs="Arial"/>
          <w:b/>
          <w:bCs/>
          <w:color w:val="00A09D"/>
        </w:rPr>
        <w:t>Navigating the system:</w:t>
      </w:r>
      <w:r w:rsidRPr="008E15D0">
        <w:rPr>
          <w:rFonts w:cstheme="minorHAnsi"/>
        </w:rPr>
        <w:t xml:space="preserve"> enhanced support functions were seen as important to make the patient journey easier</w:t>
      </w:r>
      <w:r w:rsidR="002C5293">
        <w:rPr>
          <w:rFonts w:cstheme="minorHAnsi"/>
        </w:rPr>
        <w:t xml:space="preserve">, e.g. </w:t>
      </w:r>
      <w:r w:rsidRPr="008E15D0">
        <w:rPr>
          <w:rFonts w:cstheme="minorHAnsi"/>
        </w:rPr>
        <w:t>clinic</w:t>
      </w:r>
      <w:r w:rsidR="002C5293">
        <w:rPr>
          <w:rFonts w:cstheme="minorHAnsi"/>
        </w:rPr>
        <w:t xml:space="preserve"> co-ordination to book </w:t>
      </w:r>
      <w:r w:rsidRPr="008E15D0">
        <w:rPr>
          <w:rFonts w:cstheme="minorHAnsi"/>
        </w:rPr>
        <w:t xml:space="preserve">appointments on the same day. </w:t>
      </w:r>
      <w:r w:rsidR="002C5293">
        <w:rPr>
          <w:rFonts w:cstheme="minorHAnsi"/>
        </w:rPr>
        <w:t>T</w:t>
      </w:r>
      <w:r w:rsidRPr="008E15D0">
        <w:rPr>
          <w:rFonts w:cstheme="minorHAnsi"/>
        </w:rPr>
        <w:t xml:space="preserve">he help of voluntary groups and charities </w:t>
      </w:r>
      <w:r w:rsidR="002C5293">
        <w:rPr>
          <w:rFonts w:cstheme="minorHAnsi"/>
        </w:rPr>
        <w:t xml:space="preserve">could be incorporated </w:t>
      </w:r>
      <w:r w:rsidRPr="008E15D0">
        <w:rPr>
          <w:rFonts w:cstheme="minorHAnsi"/>
        </w:rPr>
        <w:t>to assist service users and carers in navigating the system.  It was felt that it can currently be difficult to find clinics as they are sometimes in other buildings or other locations for follow-up, so assistance with this aspect is also needed.</w:t>
      </w:r>
    </w:p>
    <w:p w14:paraId="4A2EBF12" w14:textId="77777777" w:rsidR="000045F8" w:rsidRDefault="000045F8" w:rsidP="000045F8">
      <w:pPr>
        <w:spacing w:before="240"/>
        <w:rPr>
          <w:rFonts w:eastAsia="Arial"/>
          <w:b/>
          <w:bCs/>
          <w:color w:val="00A09D"/>
          <w:lang w:val="en-US"/>
        </w:rPr>
      </w:pPr>
      <w:r>
        <w:rPr>
          <w:rFonts w:ascii="Arial" w:hAnsi="Arial" w:cs="Arial"/>
        </w:rPr>
        <w:lastRenderedPageBreak/>
        <w:t xml:space="preserve">This is supported by the responses to the survey question: </w:t>
      </w:r>
      <w:r>
        <w:rPr>
          <w:rFonts w:eastAsia="Arial"/>
          <w:b/>
          <w:bCs/>
          <w:color w:val="00A09D"/>
          <w:lang w:val="en-US"/>
        </w:rPr>
        <w:t>C</w:t>
      </w:r>
      <w:r w:rsidRPr="001F6058">
        <w:rPr>
          <w:rFonts w:eastAsia="Arial"/>
          <w:b/>
          <w:bCs/>
          <w:color w:val="00A09D"/>
          <w:lang w:val="en-US"/>
        </w:rPr>
        <w:t xml:space="preserve">ould the journey to St </w:t>
      </w:r>
      <w:proofErr w:type="spellStart"/>
      <w:r w:rsidRPr="001F6058">
        <w:rPr>
          <w:rFonts w:eastAsia="Arial"/>
          <w:b/>
          <w:bCs/>
          <w:color w:val="00A09D"/>
          <w:lang w:val="en-US"/>
        </w:rPr>
        <w:t>Pancras</w:t>
      </w:r>
      <w:proofErr w:type="spellEnd"/>
      <w:r w:rsidRPr="001F6058">
        <w:rPr>
          <w:rFonts w:eastAsia="Arial"/>
          <w:b/>
          <w:bCs/>
          <w:color w:val="00A09D"/>
          <w:lang w:val="en-US"/>
        </w:rPr>
        <w:t xml:space="preserve"> </w:t>
      </w:r>
      <w:r>
        <w:rPr>
          <w:rFonts w:eastAsia="Arial"/>
          <w:b/>
          <w:bCs/>
          <w:color w:val="00A09D"/>
          <w:lang w:val="en-US"/>
        </w:rPr>
        <w:t>be an issue for you or your family?</w:t>
      </w:r>
    </w:p>
    <w:p w14:paraId="7E64EE1A" w14:textId="6478177B" w:rsidR="000045F8" w:rsidRDefault="000045F8" w:rsidP="000045F8">
      <w:pPr>
        <w:rPr>
          <w:rFonts w:eastAsia="Arial"/>
          <w:lang w:val="en-US"/>
        </w:rPr>
      </w:pPr>
      <w:r w:rsidRPr="001F6058">
        <w:rPr>
          <w:rFonts w:eastAsia="Arial"/>
          <w:lang w:val="en-US"/>
        </w:rPr>
        <w:t xml:space="preserve">For those that feel travel is an issue, the two main concerns were that people would have to walk further to the St </w:t>
      </w:r>
      <w:proofErr w:type="spellStart"/>
      <w:r w:rsidRPr="001F6058">
        <w:rPr>
          <w:rFonts w:eastAsia="Arial"/>
          <w:lang w:val="en-US"/>
        </w:rPr>
        <w:t>Pancras</w:t>
      </w:r>
      <w:proofErr w:type="spellEnd"/>
      <w:r w:rsidRPr="001F6058">
        <w:rPr>
          <w:rFonts w:eastAsia="Arial"/>
          <w:lang w:val="en-US"/>
        </w:rPr>
        <w:t xml:space="preserve"> site</w:t>
      </w:r>
      <w:r>
        <w:rPr>
          <w:rFonts w:eastAsia="Arial"/>
          <w:lang w:val="en-US"/>
        </w:rPr>
        <w:t>,</w:t>
      </w:r>
      <w:r w:rsidRPr="001F6058">
        <w:rPr>
          <w:rFonts w:eastAsia="Arial"/>
          <w:lang w:val="en-US"/>
        </w:rPr>
        <w:t xml:space="preserve"> and it will take them longer to travel there</w:t>
      </w:r>
      <w:r>
        <w:rPr>
          <w:rFonts w:eastAsia="Arial"/>
          <w:lang w:val="en-US"/>
        </w:rPr>
        <w:t>. Those in north east London were most concerned overall.</w:t>
      </w:r>
      <w:r w:rsidR="00125AF5">
        <w:rPr>
          <w:rFonts w:eastAsia="Arial"/>
          <w:lang w:val="en-US"/>
        </w:rPr>
        <w:t xml:space="preserve"> Note, in response to this t</w:t>
      </w:r>
      <w:r w:rsidR="00125AF5" w:rsidRPr="00125AF5">
        <w:rPr>
          <w:rFonts w:eastAsia="Arial"/>
          <w:lang w:val="en-US"/>
        </w:rPr>
        <w:t xml:space="preserve">he consultation included proactive engagement with groups in </w:t>
      </w:r>
      <w:r w:rsidR="00125AF5">
        <w:rPr>
          <w:rFonts w:eastAsia="Arial"/>
          <w:lang w:val="en-US"/>
        </w:rPr>
        <w:t xml:space="preserve">north east </w:t>
      </w:r>
      <w:r w:rsidR="00125AF5" w:rsidRPr="00125AF5">
        <w:rPr>
          <w:rFonts w:eastAsia="Arial"/>
          <w:lang w:val="en-US"/>
        </w:rPr>
        <w:t xml:space="preserve">London to ensure concerns were </w:t>
      </w:r>
      <w:r w:rsidR="00125AF5">
        <w:rPr>
          <w:rFonts w:eastAsia="Arial"/>
          <w:lang w:val="en-US"/>
        </w:rPr>
        <w:t xml:space="preserve">fully </w:t>
      </w:r>
      <w:r w:rsidR="00125AF5" w:rsidRPr="00125AF5">
        <w:rPr>
          <w:rFonts w:eastAsia="Arial"/>
          <w:lang w:val="en-US"/>
        </w:rPr>
        <w:t>captured and understood.</w:t>
      </w:r>
    </w:p>
    <w:p w14:paraId="010F501D" w14:textId="1B216FFE" w:rsidR="000045F8" w:rsidRDefault="000045F8" w:rsidP="002B22F1">
      <w:pPr>
        <w:pStyle w:val="Caption"/>
      </w:pPr>
      <w:r>
        <w:t xml:space="preserve">Table </w:t>
      </w:r>
      <w:r w:rsidR="004A6D41">
        <w:rPr>
          <w:noProof/>
        </w:rPr>
        <w:fldChar w:fldCharType="begin"/>
      </w:r>
      <w:r w:rsidR="004A6D41">
        <w:rPr>
          <w:noProof/>
        </w:rPr>
        <w:instrText xml:space="preserve"> SEQ Table \* ARABIC </w:instrText>
      </w:r>
      <w:r w:rsidR="004A6D41">
        <w:rPr>
          <w:noProof/>
        </w:rPr>
        <w:fldChar w:fldCharType="separate"/>
      </w:r>
      <w:r w:rsidR="00D31358">
        <w:rPr>
          <w:noProof/>
        </w:rPr>
        <w:t>7</w:t>
      </w:r>
      <w:r w:rsidR="004A6D41">
        <w:rPr>
          <w:noProof/>
        </w:rPr>
        <w:fldChar w:fldCharType="end"/>
      </w:r>
      <w:r>
        <w:t xml:space="preserve"> - Survey responses to the question '</w:t>
      </w:r>
      <w:r w:rsidRPr="001F446D">
        <w:t>Could the journey to St Pancras be an issue for you or your family</w:t>
      </w:r>
      <w:r>
        <w:t>?'</w:t>
      </w:r>
    </w:p>
    <w:tbl>
      <w:tblPr>
        <w:tblW w:w="9188" w:type="dxa"/>
        <w:tblInd w:w="-5" w:type="dxa"/>
        <w:tblLook w:val="04A0" w:firstRow="1" w:lastRow="0" w:firstColumn="1" w:lastColumn="0" w:noHBand="0" w:noVBand="1"/>
      </w:tblPr>
      <w:tblGrid>
        <w:gridCol w:w="5167"/>
        <w:gridCol w:w="939"/>
        <w:gridCol w:w="939"/>
        <w:gridCol w:w="939"/>
        <w:gridCol w:w="1204"/>
      </w:tblGrid>
      <w:tr w:rsidR="000045F8" w:rsidRPr="001F6058" w14:paraId="5C8E7599" w14:textId="77777777" w:rsidTr="0097659B">
        <w:trPr>
          <w:trHeight w:val="310"/>
        </w:trPr>
        <w:tc>
          <w:tcPr>
            <w:tcW w:w="5167" w:type="dxa"/>
            <w:tcBorders>
              <w:top w:val="single" w:sz="4" w:space="0" w:color="auto"/>
              <w:left w:val="single" w:sz="4" w:space="0" w:color="auto"/>
              <w:bottom w:val="single" w:sz="4" w:space="0" w:color="auto"/>
              <w:right w:val="single" w:sz="4" w:space="0" w:color="auto"/>
            </w:tcBorders>
            <w:shd w:val="clear" w:color="auto" w:fill="00A09D"/>
            <w:noWrap/>
            <w:vAlign w:val="bottom"/>
            <w:hideMark/>
          </w:tcPr>
          <w:p w14:paraId="438114F8" w14:textId="77777777" w:rsidR="000045F8" w:rsidRPr="001F6058" w:rsidRDefault="000045F8" w:rsidP="0097659B">
            <w:pPr>
              <w:spacing w:after="0"/>
              <w:rPr>
                <w:rFonts w:eastAsia="Times New Roman" w:cstheme="minorHAnsi"/>
                <w:b/>
                <w:color w:val="FFFFFF" w:themeColor="background1"/>
                <w:sz w:val="20"/>
                <w:szCs w:val="20"/>
                <w:lang w:eastAsia="en-GB"/>
              </w:rPr>
            </w:pPr>
            <w:r w:rsidRPr="001F6058">
              <w:rPr>
                <w:rFonts w:eastAsia="Times New Roman" w:cstheme="minorHAnsi"/>
                <w:b/>
                <w:color w:val="FFFFFF" w:themeColor="background1"/>
                <w:sz w:val="20"/>
                <w:szCs w:val="20"/>
                <w:lang w:eastAsia="en-GB"/>
              </w:rPr>
              <w:t>Response</w:t>
            </w:r>
          </w:p>
        </w:tc>
        <w:tc>
          <w:tcPr>
            <w:tcW w:w="939" w:type="dxa"/>
            <w:tcBorders>
              <w:top w:val="single" w:sz="4" w:space="0" w:color="auto"/>
              <w:left w:val="nil"/>
              <w:bottom w:val="single" w:sz="4" w:space="0" w:color="auto"/>
              <w:right w:val="single" w:sz="4" w:space="0" w:color="auto"/>
            </w:tcBorders>
            <w:shd w:val="clear" w:color="auto" w:fill="00A09D"/>
            <w:noWrap/>
            <w:vAlign w:val="bottom"/>
            <w:hideMark/>
          </w:tcPr>
          <w:p w14:paraId="4A0E3CEB" w14:textId="77777777" w:rsidR="000045F8" w:rsidRPr="001F6058" w:rsidRDefault="000045F8" w:rsidP="0097659B">
            <w:pPr>
              <w:spacing w:after="0"/>
              <w:rPr>
                <w:rFonts w:eastAsia="Times New Roman" w:cstheme="minorHAnsi"/>
                <w:b/>
                <w:color w:val="FFFFFF" w:themeColor="background1"/>
                <w:sz w:val="20"/>
                <w:szCs w:val="20"/>
                <w:lang w:eastAsia="en-GB"/>
              </w:rPr>
            </w:pPr>
            <w:r w:rsidRPr="001F6058">
              <w:rPr>
                <w:rFonts w:eastAsia="Times New Roman" w:cstheme="minorHAnsi"/>
                <w:b/>
                <w:color w:val="FFFFFF" w:themeColor="background1"/>
                <w:sz w:val="20"/>
                <w:szCs w:val="20"/>
                <w:lang w:eastAsia="en-GB"/>
              </w:rPr>
              <w:t>Yes</w:t>
            </w:r>
          </w:p>
        </w:tc>
        <w:tc>
          <w:tcPr>
            <w:tcW w:w="939" w:type="dxa"/>
            <w:tcBorders>
              <w:top w:val="single" w:sz="4" w:space="0" w:color="auto"/>
              <w:left w:val="nil"/>
              <w:bottom w:val="single" w:sz="4" w:space="0" w:color="auto"/>
              <w:right w:val="single" w:sz="4" w:space="0" w:color="auto"/>
            </w:tcBorders>
            <w:shd w:val="clear" w:color="auto" w:fill="00A09D"/>
            <w:noWrap/>
            <w:vAlign w:val="bottom"/>
            <w:hideMark/>
          </w:tcPr>
          <w:p w14:paraId="1F43EBF9" w14:textId="77777777" w:rsidR="000045F8" w:rsidRPr="001F6058" w:rsidRDefault="000045F8" w:rsidP="0097659B">
            <w:pPr>
              <w:spacing w:after="0"/>
              <w:rPr>
                <w:rFonts w:eastAsia="Times New Roman" w:cstheme="minorHAnsi"/>
                <w:b/>
                <w:color w:val="FFFFFF" w:themeColor="background1"/>
                <w:sz w:val="20"/>
                <w:szCs w:val="20"/>
                <w:lang w:eastAsia="en-GB"/>
              </w:rPr>
            </w:pPr>
            <w:r w:rsidRPr="001F6058">
              <w:rPr>
                <w:rFonts w:eastAsia="Times New Roman" w:cstheme="minorHAnsi"/>
                <w:b/>
                <w:color w:val="FFFFFF" w:themeColor="background1"/>
                <w:sz w:val="20"/>
                <w:szCs w:val="20"/>
                <w:lang w:eastAsia="en-GB"/>
              </w:rPr>
              <w:t>No</w:t>
            </w:r>
          </w:p>
        </w:tc>
        <w:tc>
          <w:tcPr>
            <w:tcW w:w="939" w:type="dxa"/>
            <w:tcBorders>
              <w:top w:val="single" w:sz="4" w:space="0" w:color="auto"/>
              <w:left w:val="nil"/>
              <w:bottom w:val="single" w:sz="4" w:space="0" w:color="auto"/>
              <w:right w:val="single" w:sz="4" w:space="0" w:color="auto"/>
            </w:tcBorders>
            <w:shd w:val="clear" w:color="auto" w:fill="00A09D"/>
            <w:vAlign w:val="bottom"/>
            <w:hideMark/>
          </w:tcPr>
          <w:p w14:paraId="0BC078D1" w14:textId="77777777" w:rsidR="000045F8" w:rsidRPr="001F6058" w:rsidRDefault="000045F8" w:rsidP="0097659B">
            <w:pPr>
              <w:spacing w:after="0"/>
              <w:rPr>
                <w:rFonts w:eastAsia="Times New Roman" w:cstheme="minorHAnsi"/>
                <w:b/>
                <w:color w:val="FFFFFF" w:themeColor="background1"/>
                <w:sz w:val="20"/>
                <w:szCs w:val="20"/>
                <w:lang w:eastAsia="en-GB"/>
              </w:rPr>
            </w:pPr>
            <w:r w:rsidRPr="001F6058">
              <w:rPr>
                <w:rFonts w:eastAsia="Times New Roman" w:cstheme="minorHAnsi"/>
                <w:b/>
                <w:color w:val="FFFFFF" w:themeColor="background1"/>
                <w:sz w:val="20"/>
                <w:szCs w:val="20"/>
                <w:lang w:eastAsia="en-GB"/>
              </w:rPr>
              <w:t>Don't know</w:t>
            </w:r>
          </w:p>
        </w:tc>
        <w:tc>
          <w:tcPr>
            <w:tcW w:w="1204" w:type="dxa"/>
            <w:tcBorders>
              <w:top w:val="single" w:sz="4" w:space="0" w:color="auto"/>
              <w:left w:val="nil"/>
              <w:bottom w:val="single" w:sz="4" w:space="0" w:color="auto"/>
              <w:right w:val="single" w:sz="4" w:space="0" w:color="auto"/>
            </w:tcBorders>
            <w:shd w:val="clear" w:color="auto" w:fill="00A09D"/>
            <w:vAlign w:val="bottom"/>
            <w:hideMark/>
          </w:tcPr>
          <w:p w14:paraId="71E796BB" w14:textId="77777777" w:rsidR="000045F8" w:rsidRPr="001F6058" w:rsidRDefault="000045F8" w:rsidP="0097659B">
            <w:pPr>
              <w:spacing w:after="0"/>
              <w:rPr>
                <w:rFonts w:eastAsia="Times New Roman" w:cstheme="minorHAnsi"/>
                <w:b/>
                <w:color w:val="FFFFFF" w:themeColor="background1"/>
                <w:sz w:val="20"/>
                <w:szCs w:val="20"/>
                <w:lang w:eastAsia="en-GB"/>
              </w:rPr>
            </w:pPr>
            <w:r w:rsidRPr="001F6058">
              <w:rPr>
                <w:rFonts w:eastAsia="Times New Roman" w:cstheme="minorHAnsi"/>
                <w:b/>
                <w:color w:val="FFFFFF" w:themeColor="background1"/>
                <w:sz w:val="20"/>
                <w:szCs w:val="20"/>
                <w:lang w:eastAsia="en-GB"/>
              </w:rPr>
              <w:t>Not answered</w:t>
            </w:r>
          </w:p>
        </w:tc>
      </w:tr>
      <w:tr w:rsidR="000045F8" w:rsidRPr="001F6058" w14:paraId="7C3F4E5D" w14:textId="77777777" w:rsidTr="0097659B">
        <w:trPr>
          <w:trHeight w:val="504"/>
        </w:trPr>
        <w:tc>
          <w:tcPr>
            <w:tcW w:w="5167" w:type="dxa"/>
            <w:tcBorders>
              <w:top w:val="nil"/>
              <w:left w:val="single" w:sz="4" w:space="0" w:color="auto"/>
              <w:bottom w:val="single" w:sz="4" w:space="0" w:color="auto"/>
              <w:right w:val="single" w:sz="4" w:space="0" w:color="auto"/>
            </w:tcBorders>
            <w:shd w:val="clear" w:color="auto" w:fill="auto"/>
            <w:vAlign w:val="bottom"/>
            <w:hideMark/>
          </w:tcPr>
          <w:p w14:paraId="60425D8D" w14:textId="77777777" w:rsidR="000045F8" w:rsidRPr="001F6058" w:rsidRDefault="000045F8" w:rsidP="0097659B">
            <w:pPr>
              <w:spacing w:after="0"/>
              <w:rPr>
                <w:rFonts w:eastAsia="Times New Roman" w:cstheme="minorHAnsi"/>
                <w:color w:val="000000"/>
                <w:sz w:val="20"/>
                <w:szCs w:val="20"/>
                <w:lang w:eastAsia="en-GB"/>
              </w:rPr>
            </w:pPr>
            <w:r w:rsidRPr="001F6058">
              <w:rPr>
                <w:rFonts w:eastAsia="Times New Roman" w:cstheme="minorHAnsi"/>
                <w:color w:val="000000"/>
                <w:sz w:val="20"/>
                <w:szCs w:val="20"/>
                <w:lang w:eastAsia="en-GB"/>
              </w:rPr>
              <w:t>It will cost me more to travel to the St Pancras site than to the existing site.</w:t>
            </w:r>
          </w:p>
        </w:tc>
        <w:tc>
          <w:tcPr>
            <w:tcW w:w="939" w:type="dxa"/>
            <w:tcBorders>
              <w:top w:val="nil"/>
              <w:left w:val="nil"/>
              <w:bottom w:val="single" w:sz="4" w:space="0" w:color="auto"/>
              <w:right w:val="single" w:sz="4" w:space="0" w:color="auto"/>
            </w:tcBorders>
            <w:shd w:val="clear" w:color="auto" w:fill="auto"/>
            <w:noWrap/>
            <w:vAlign w:val="bottom"/>
            <w:hideMark/>
          </w:tcPr>
          <w:p w14:paraId="6D0BC46F"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13%</w:t>
            </w:r>
          </w:p>
        </w:tc>
        <w:tc>
          <w:tcPr>
            <w:tcW w:w="939" w:type="dxa"/>
            <w:tcBorders>
              <w:top w:val="nil"/>
              <w:left w:val="nil"/>
              <w:bottom w:val="single" w:sz="4" w:space="0" w:color="auto"/>
              <w:right w:val="single" w:sz="4" w:space="0" w:color="auto"/>
            </w:tcBorders>
            <w:shd w:val="clear" w:color="auto" w:fill="auto"/>
            <w:noWrap/>
            <w:vAlign w:val="bottom"/>
            <w:hideMark/>
          </w:tcPr>
          <w:p w14:paraId="777BCAD6"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59%</w:t>
            </w:r>
          </w:p>
        </w:tc>
        <w:tc>
          <w:tcPr>
            <w:tcW w:w="939" w:type="dxa"/>
            <w:tcBorders>
              <w:top w:val="nil"/>
              <w:left w:val="nil"/>
              <w:bottom w:val="single" w:sz="4" w:space="0" w:color="auto"/>
              <w:right w:val="single" w:sz="4" w:space="0" w:color="auto"/>
            </w:tcBorders>
            <w:shd w:val="clear" w:color="auto" w:fill="auto"/>
            <w:noWrap/>
            <w:vAlign w:val="bottom"/>
            <w:hideMark/>
          </w:tcPr>
          <w:p w14:paraId="63215EF6"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9%</w:t>
            </w:r>
          </w:p>
        </w:tc>
        <w:tc>
          <w:tcPr>
            <w:tcW w:w="1204" w:type="dxa"/>
            <w:tcBorders>
              <w:top w:val="nil"/>
              <w:left w:val="nil"/>
              <w:bottom w:val="single" w:sz="4" w:space="0" w:color="auto"/>
              <w:right w:val="single" w:sz="4" w:space="0" w:color="auto"/>
            </w:tcBorders>
            <w:shd w:val="clear" w:color="auto" w:fill="auto"/>
            <w:noWrap/>
            <w:vAlign w:val="bottom"/>
            <w:hideMark/>
          </w:tcPr>
          <w:p w14:paraId="124500E0"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19%</w:t>
            </w:r>
          </w:p>
        </w:tc>
      </w:tr>
      <w:tr w:rsidR="000045F8" w:rsidRPr="001F6058" w14:paraId="49200C85" w14:textId="77777777" w:rsidTr="0097659B">
        <w:trPr>
          <w:trHeight w:val="252"/>
        </w:trPr>
        <w:tc>
          <w:tcPr>
            <w:tcW w:w="5167" w:type="dxa"/>
            <w:tcBorders>
              <w:top w:val="nil"/>
              <w:left w:val="single" w:sz="4" w:space="0" w:color="auto"/>
              <w:bottom w:val="single" w:sz="4" w:space="0" w:color="auto"/>
              <w:right w:val="single" w:sz="4" w:space="0" w:color="auto"/>
            </w:tcBorders>
            <w:shd w:val="clear" w:color="auto" w:fill="auto"/>
            <w:vAlign w:val="bottom"/>
            <w:hideMark/>
          </w:tcPr>
          <w:p w14:paraId="23AE4072" w14:textId="77777777" w:rsidR="000045F8" w:rsidRPr="001F6058" w:rsidRDefault="000045F8" w:rsidP="0097659B">
            <w:pPr>
              <w:spacing w:after="0"/>
              <w:rPr>
                <w:rFonts w:eastAsia="Times New Roman" w:cstheme="minorHAnsi"/>
                <w:color w:val="000000"/>
                <w:sz w:val="20"/>
                <w:szCs w:val="20"/>
                <w:lang w:eastAsia="en-GB"/>
              </w:rPr>
            </w:pPr>
            <w:r w:rsidRPr="001F6058">
              <w:rPr>
                <w:rFonts w:eastAsia="Times New Roman" w:cstheme="minorHAnsi"/>
                <w:color w:val="000000"/>
                <w:sz w:val="20"/>
                <w:szCs w:val="20"/>
                <w:lang w:eastAsia="en-GB"/>
              </w:rPr>
              <w:t>I would have to walk further to the St Pancras site.</w:t>
            </w:r>
          </w:p>
        </w:tc>
        <w:tc>
          <w:tcPr>
            <w:tcW w:w="939" w:type="dxa"/>
            <w:tcBorders>
              <w:top w:val="nil"/>
              <w:left w:val="nil"/>
              <w:bottom w:val="single" w:sz="4" w:space="0" w:color="auto"/>
              <w:right w:val="single" w:sz="4" w:space="0" w:color="auto"/>
            </w:tcBorders>
            <w:shd w:val="clear" w:color="auto" w:fill="auto"/>
            <w:noWrap/>
            <w:vAlign w:val="bottom"/>
            <w:hideMark/>
          </w:tcPr>
          <w:p w14:paraId="6EEB1639"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26%</w:t>
            </w:r>
          </w:p>
        </w:tc>
        <w:tc>
          <w:tcPr>
            <w:tcW w:w="939" w:type="dxa"/>
            <w:tcBorders>
              <w:top w:val="nil"/>
              <w:left w:val="nil"/>
              <w:bottom w:val="single" w:sz="4" w:space="0" w:color="auto"/>
              <w:right w:val="single" w:sz="4" w:space="0" w:color="auto"/>
            </w:tcBorders>
            <w:shd w:val="clear" w:color="auto" w:fill="auto"/>
            <w:noWrap/>
            <w:vAlign w:val="bottom"/>
            <w:hideMark/>
          </w:tcPr>
          <w:p w14:paraId="4BC08D7B"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32%</w:t>
            </w:r>
          </w:p>
        </w:tc>
        <w:tc>
          <w:tcPr>
            <w:tcW w:w="939" w:type="dxa"/>
            <w:tcBorders>
              <w:top w:val="nil"/>
              <w:left w:val="nil"/>
              <w:bottom w:val="single" w:sz="4" w:space="0" w:color="auto"/>
              <w:right w:val="single" w:sz="4" w:space="0" w:color="auto"/>
            </w:tcBorders>
            <w:shd w:val="clear" w:color="auto" w:fill="auto"/>
            <w:noWrap/>
            <w:vAlign w:val="bottom"/>
            <w:hideMark/>
          </w:tcPr>
          <w:p w14:paraId="35007C6E"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22%</w:t>
            </w:r>
          </w:p>
        </w:tc>
        <w:tc>
          <w:tcPr>
            <w:tcW w:w="1204" w:type="dxa"/>
            <w:tcBorders>
              <w:top w:val="nil"/>
              <w:left w:val="nil"/>
              <w:bottom w:val="single" w:sz="4" w:space="0" w:color="auto"/>
              <w:right w:val="single" w:sz="4" w:space="0" w:color="auto"/>
            </w:tcBorders>
            <w:shd w:val="clear" w:color="auto" w:fill="auto"/>
            <w:noWrap/>
            <w:vAlign w:val="bottom"/>
            <w:hideMark/>
          </w:tcPr>
          <w:p w14:paraId="6EB24C25"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20%</w:t>
            </w:r>
          </w:p>
        </w:tc>
      </w:tr>
      <w:tr w:rsidR="000045F8" w:rsidRPr="001F6058" w14:paraId="41F4825A" w14:textId="77777777" w:rsidTr="0097659B">
        <w:trPr>
          <w:trHeight w:val="504"/>
        </w:trPr>
        <w:tc>
          <w:tcPr>
            <w:tcW w:w="5167" w:type="dxa"/>
            <w:tcBorders>
              <w:top w:val="nil"/>
              <w:left w:val="single" w:sz="4" w:space="0" w:color="auto"/>
              <w:bottom w:val="single" w:sz="4" w:space="0" w:color="auto"/>
              <w:right w:val="single" w:sz="4" w:space="0" w:color="auto"/>
            </w:tcBorders>
            <w:shd w:val="clear" w:color="auto" w:fill="auto"/>
            <w:vAlign w:val="bottom"/>
            <w:hideMark/>
          </w:tcPr>
          <w:p w14:paraId="6D8D2580" w14:textId="77777777" w:rsidR="000045F8" w:rsidRPr="001F6058" w:rsidRDefault="000045F8" w:rsidP="0097659B">
            <w:pPr>
              <w:spacing w:after="0"/>
              <w:rPr>
                <w:rFonts w:eastAsia="Times New Roman" w:cstheme="minorHAnsi"/>
                <w:color w:val="000000"/>
                <w:sz w:val="20"/>
                <w:szCs w:val="20"/>
                <w:lang w:eastAsia="en-GB"/>
              </w:rPr>
            </w:pPr>
            <w:r w:rsidRPr="001F6058">
              <w:rPr>
                <w:rFonts w:eastAsia="Times New Roman" w:cstheme="minorHAnsi"/>
                <w:color w:val="000000"/>
                <w:sz w:val="20"/>
                <w:szCs w:val="20"/>
                <w:lang w:eastAsia="en-GB"/>
              </w:rPr>
              <w:t>I don’t know the journey to the St Pancras site and am worried I might get lost or confused.</w:t>
            </w:r>
          </w:p>
        </w:tc>
        <w:tc>
          <w:tcPr>
            <w:tcW w:w="939" w:type="dxa"/>
            <w:tcBorders>
              <w:top w:val="nil"/>
              <w:left w:val="nil"/>
              <w:bottom w:val="single" w:sz="4" w:space="0" w:color="auto"/>
              <w:right w:val="single" w:sz="4" w:space="0" w:color="auto"/>
            </w:tcBorders>
            <w:shd w:val="clear" w:color="auto" w:fill="auto"/>
            <w:noWrap/>
            <w:vAlign w:val="bottom"/>
            <w:hideMark/>
          </w:tcPr>
          <w:p w14:paraId="5AE4A1E0"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12%</w:t>
            </w:r>
          </w:p>
        </w:tc>
        <w:tc>
          <w:tcPr>
            <w:tcW w:w="939" w:type="dxa"/>
            <w:tcBorders>
              <w:top w:val="nil"/>
              <w:left w:val="nil"/>
              <w:bottom w:val="single" w:sz="4" w:space="0" w:color="auto"/>
              <w:right w:val="single" w:sz="4" w:space="0" w:color="auto"/>
            </w:tcBorders>
            <w:shd w:val="clear" w:color="auto" w:fill="auto"/>
            <w:noWrap/>
            <w:vAlign w:val="bottom"/>
            <w:hideMark/>
          </w:tcPr>
          <w:p w14:paraId="1022EA51"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59%</w:t>
            </w:r>
          </w:p>
        </w:tc>
        <w:tc>
          <w:tcPr>
            <w:tcW w:w="939" w:type="dxa"/>
            <w:tcBorders>
              <w:top w:val="nil"/>
              <w:left w:val="nil"/>
              <w:bottom w:val="single" w:sz="4" w:space="0" w:color="auto"/>
              <w:right w:val="single" w:sz="4" w:space="0" w:color="auto"/>
            </w:tcBorders>
            <w:shd w:val="clear" w:color="auto" w:fill="auto"/>
            <w:noWrap/>
            <w:vAlign w:val="bottom"/>
            <w:hideMark/>
          </w:tcPr>
          <w:p w14:paraId="2683D408"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9%</w:t>
            </w:r>
          </w:p>
        </w:tc>
        <w:tc>
          <w:tcPr>
            <w:tcW w:w="1204" w:type="dxa"/>
            <w:tcBorders>
              <w:top w:val="nil"/>
              <w:left w:val="nil"/>
              <w:bottom w:val="single" w:sz="4" w:space="0" w:color="auto"/>
              <w:right w:val="single" w:sz="4" w:space="0" w:color="auto"/>
            </w:tcBorders>
            <w:shd w:val="clear" w:color="auto" w:fill="auto"/>
            <w:noWrap/>
            <w:vAlign w:val="bottom"/>
            <w:hideMark/>
          </w:tcPr>
          <w:p w14:paraId="2A6A0FFF"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21%</w:t>
            </w:r>
          </w:p>
        </w:tc>
      </w:tr>
      <w:tr w:rsidR="000045F8" w:rsidRPr="001F6058" w14:paraId="17B1BCD8" w14:textId="77777777" w:rsidTr="0097659B">
        <w:trPr>
          <w:trHeight w:val="252"/>
        </w:trPr>
        <w:tc>
          <w:tcPr>
            <w:tcW w:w="5167" w:type="dxa"/>
            <w:tcBorders>
              <w:top w:val="nil"/>
              <w:left w:val="single" w:sz="4" w:space="0" w:color="auto"/>
              <w:bottom w:val="single" w:sz="4" w:space="0" w:color="auto"/>
              <w:right w:val="single" w:sz="4" w:space="0" w:color="auto"/>
            </w:tcBorders>
            <w:shd w:val="clear" w:color="auto" w:fill="auto"/>
            <w:vAlign w:val="bottom"/>
            <w:hideMark/>
          </w:tcPr>
          <w:p w14:paraId="5C3992EE" w14:textId="77777777" w:rsidR="000045F8" w:rsidRPr="001F6058" w:rsidRDefault="000045F8" w:rsidP="0097659B">
            <w:pPr>
              <w:spacing w:after="0"/>
              <w:rPr>
                <w:rFonts w:eastAsia="Times New Roman" w:cstheme="minorHAnsi"/>
                <w:color w:val="000000"/>
                <w:sz w:val="20"/>
                <w:szCs w:val="20"/>
                <w:lang w:eastAsia="en-GB"/>
              </w:rPr>
            </w:pPr>
            <w:r w:rsidRPr="001F6058">
              <w:rPr>
                <w:rFonts w:eastAsia="Times New Roman" w:cstheme="minorHAnsi"/>
                <w:color w:val="000000"/>
                <w:sz w:val="20"/>
                <w:szCs w:val="20"/>
                <w:lang w:eastAsia="en-GB"/>
              </w:rPr>
              <w:t>It will take me longer to travel to the St Pancras site.</w:t>
            </w:r>
          </w:p>
        </w:tc>
        <w:tc>
          <w:tcPr>
            <w:tcW w:w="939" w:type="dxa"/>
            <w:tcBorders>
              <w:top w:val="nil"/>
              <w:left w:val="nil"/>
              <w:bottom w:val="single" w:sz="4" w:space="0" w:color="auto"/>
              <w:right w:val="single" w:sz="4" w:space="0" w:color="auto"/>
            </w:tcBorders>
            <w:shd w:val="clear" w:color="auto" w:fill="auto"/>
            <w:noWrap/>
            <w:vAlign w:val="bottom"/>
            <w:hideMark/>
          </w:tcPr>
          <w:p w14:paraId="27C6A54E"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26%</w:t>
            </w:r>
          </w:p>
        </w:tc>
        <w:tc>
          <w:tcPr>
            <w:tcW w:w="939" w:type="dxa"/>
            <w:tcBorders>
              <w:top w:val="nil"/>
              <w:left w:val="nil"/>
              <w:bottom w:val="single" w:sz="4" w:space="0" w:color="auto"/>
              <w:right w:val="single" w:sz="4" w:space="0" w:color="auto"/>
            </w:tcBorders>
            <w:shd w:val="clear" w:color="auto" w:fill="auto"/>
            <w:noWrap/>
            <w:vAlign w:val="bottom"/>
            <w:hideMark/>
          </w:tcPr>
          <w:p w14:paraId="0AC069F2"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43%</w:t>
            </w:r>
          </w:p>
        </w:tc>
        <w:tc>
          <w:tcPr>
            <w:tcW w:w="939" w:type="dxa"/>
            <w:tcBorders>
              <w:top w:val="nil"/>
              <w:left w:val="nil"/>
              <w:bottom w:val="single" w:sz="4" w:space="0" w:color="auto"/>
              <w:right w:val="single" w:sz="4" w:space="0" w:color="auto"/>
            </w:tcBorders>
            <w:shd w:val="clear" w:color="auto" w:fill="auto"/>
            <w:noWrap/>
            <w:vAlign w:val="bottom"/>
            <w:hideMark/>
          </w:tcPr>
          <w:p w14:paraId="12AD1CC4"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11%</w:t>
            </w:r>
          </w:p>
        </w:tc>
        <w:tc>
          <w:tcPr>
            <w:tcW w:w="1204" w:type="dxa"/>
            <w:tcBorders>
              <w:top w:val="nil"/>
              <w:left w:val="nil"/>
              <w:bottom w:val="single" w:sz="4" w:space="0" w:color="auto"/>
              <w:right w:val="single" w:sz="4" w:space="0" w:color="auto"/>
            </w:tcBorders>
            <w:shd w:val="clear" w:color="auto" w:fill="auto"/>
            <w:noWrap/>
            <w:vAlign w:val="bottom"/>
            <w:hideMark/>
          </w:tcPr>
          <w:p w14:paraId="1635595B"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20%</w:t>
            </w:r>
          </w:p>
        </w:tc>
      </w:tr>
      <w:tr w:rsidR="000045F8" w:rsidRPr="001F6058" w14:paraId="31727C61" w14:textId="77777777" w:rsidTr="0097659B">
        <w:trPr>
          <w:trHeight w:val="504"/>
        </w:trPr>
        <w:tc>
          <w:tcPr>
            <w:tcW w:w="5167" w:type="dxa"/>
            <w:tcBorders>
              <w:top w:val="nil"/>
              <w:left w:val="single" w:sz="4" w:space="0" w:color="auto"/>
              <w:bottom w:val="single" w:sz="4" w:space="0" w:color="auto"/>
              <w:right w:val="single" w:sz="4" w:space="0" w:color="auto"/>
            </w:tcBorders>
            <w:shd w:val="clear" w:color="auto" w:fill="auto"/>
            <w:vAlign w:val="bottom"/>
            <w:hideMark/>
          </w:tcPr>
          <w:p w14:paraId="18A67A92" w14:textId="77777777" w:rsidR="000045F8" w:rsidRPr="001F6058" w:rsidRDefault="000045F8" w:rsidP="0097659B">
            <w:pPr>
              <w:spacing w:after="0"/>
              <w:rPr>
                <w:rFonts w:eastAsia="Times New Roman" w:cstheme="minorHAnsi"/>
                <w:color w:val="000000"/>
                <w:sz w:val="20"/>
                <w:szCs w:val="20"/>
                <w:lang w:eastAsia="en-GB"/>
              </w:rPr>
            </w:pPr>
            <w:r w:rsidRPr="001F6058">
              <w:rPr>
                <w:rFonts w:eastAsia="Times New Roman" w:cstheme="minorHAnsi"/>
                <w:color w:val="000000"/>
                <w:sz w:val="20"/>
                <w:szCs w:val="20"/>
                <w:lang w:eastAsia="en-GB"/>
              </w:rPr>
              <w:t>My family will have to travel further to get to the St Pancras site.</w:t>
            </w:r>
          </w:p>
        </w:tc>
        <w:tc>
          <w:tcPr>
            <w:tcW w:w="939" w:type="dxa"/>
            <w:tcBorders>
              <w:top w:val="nil"/>
              <w:left w:val="nil"/>
              <w:bottom w:val="single" w:sz="4" w:space="0" w:color="auto"/>
              <w:right w:val="single" w:sz="4" w:space="0" w:color="auto"/>
            </w:tcBorders>
            <w:shd w:val="clear" w:color="auto" w:fill="auto"/>
            <w:noWrap/>
            <w:vAlign w:val="bottom"/>
            <w:hideMark/>
          </w:tcPr>
          <w:p w14:paraId="45B8ED2F"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19%</w:t>
            </w:r>
          </w:p>
        </w:tc>
        <w:tc>
          <w:tcPr>
            <w:tcW w:w="939" w:type="dxa"/>
            <w:tcBorders>
              <w:top w:val="nil"/>
              <w:left w:val="nil"/>
              <w:bottom w:val="single" w:sz="4" w:space="0" w:color="auto"/>
              <w:right w:val="single" w:sz="4" w:space="0" w:color="auto"/>
            </w:tcBorders>
            <w:shd w:val="clear" w:color="auto" w:fill="auto"/>
            <w:noWrap/>
            <w:vAlign w:val="bottom"/>
            <w:hideMark/>
          </w:tcPr>
          <w:p w14:paraId="626FFC1D"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48%</w:t>
            </w:r>
          </w:p>
        </w:tc>
        <w:tc>
          <w:tcPr>
            <w:tcW w:w="939" w:type="dxa"/>
            <w:tcBorders>
              <w:top w:val="nil"/>
              <w:left w:val="nil"/>
              <w:bottom w:val="single" w:sz="4" w:space="0" w:color="auto"/>
              <w:right w:val="single" w:sz="4" w:space="0" w:color="auto"/>
            </w:tcBorders>
            <w:shd w:val="clear" w:color="auto" w:fill="auto"/>
            <w:noWrap/>
            <w:vAlign w:val="bottom"/>
            <w:hideMark/>
          </w:tcPr>
          <w:p w14:paraId="7D27CEC8"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12%</w:t>
            </w:r>
          </w:p>
        </w:tc>
        <w:tc>
          <w:tcPr>
            <w:tcW w:w="1204" w:type="dxa"/>
            <w:tcBorders>
              <w:top w:val="nil"/>
              <w:left w:val="nil"/>
              <w:bottom w:val="single" w:sz="4" w:space="0" w:color="auto"/>
              <w:right w:val="single" w:sz="4" w:space="0" w:color="auto"/>
            </w:tcBorders>
            <w:shd w:val="clear" w:color="auto" w:fill="auto"/>
            <w:noWrap/>
            <w:vAlign w:val="bottom"/>
            <w:hideMark/>
          </w:tcPr>
          <w:p w14:paraId="7B34BE39"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22%</w:t>
            </w:r>
          </w:p>
        </w:tc>
      </w:tr>
      <w:tr w:rsidR="000045F8" w:rsidRPr="001F6058" w14:paraId="16FE17AA" w14:textId="77777777" w:rsidTr="0097659B">
        <w:trPr>
          <w:trHeight w:val="504"/>
        </w:trPr>
        <w:tc>
          <w:tcPr>
            <w:tcW w:w="5167" w:type="dxa"/>
            <w:tcBorders>
              <w:top w:val="nil"/>
              <w:left w:val="single" w:sz="4" w:space="0" w:color="auto"/>
              <w:bottom w:val="single" w:sz="4" w:space="0" w:color="auto"/>
              <w:right w:val="single" w:sz="4" w:space="0" w:color="auto"/>
            </w:tcBorders>
            <w:shd w:val="clear" w:color="auto" w:fill="auto"/>
            <w:vAlign w:val="bottom"/>
            <w:hideMark/>
          </w:tcPr>
          <w:p w14:paraId="101A6FD4" w14:textId="77777777" w:rsidR="000045F8" w:rsidRPr="001F6058" w:rsidRDefault="000045F8" w:rsidP="0097659B">
            <w:pPr>
              <w:spacing w:after="0"/>
              <w:rPr>
                <w:rFonts w:eastAsia="Times New Roman" w:cstheme="minorHAnsi"/>
                <w:color w:val="000000"/>
                <w:sz w:val="20"/>
                <w:szCs w:val="20"/>
                <w:lang w:eastAsia="en-GB"/>
              </w:rPr>
            </w:pPr>
            <w:r w:rsidRPr="001F6058">
              <w:rPr>
                <w:rFonts w:eastAsia="Times New Roman" w:cstheme="minorHAnsi"/>
                <w:color w:val="000000"/>
                <w:sz w:val="20"/>
                <w:szCs w:val="20"/>
                <w:lang w:eastAsia="en-GB"/>
              </w:rPr>
              <w:t>The journey to the St Pancras site will be more complicated.</w:t>
            </w:r>
          </w:p>
        </w:tc>
        <w:tc>
          <w:tcPr>
            <w:tcW w:w="939" w:type="dxa"/>
            <w:tcBorders>
              <w:top w:val="nil"/>
              <w:left w:val="nil"/>
              <w:bottom w:val="single" w:sz="4" w:space="0" w:color="auto"/>
              <w:right w:val="single" w:sz="4" w:space="0" w:color="auto"/>
            </w:tcBorders>
            <w:shd w:val="clear" w:color="auto" w:fill="auto"/>
            <w:noWrap/>
            <w:vAlign w:val="bottom"/>
            <w:hideMark/>
          </w:tcPr>
          <w:p w14:paraId="6140E2A4"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19%</w:t>
            </w:r>
          </w:p>
        </w:tc>
        <w:tc>
          <w:tcPr>
            <w:tcW w:w="939" w:type="dxa"/>
            <w:tcBorders>
              <w:top w:val="nil"/>
              <w:left w:val="nil"/>
              <w:bottom w:val="single" w:sz="4" w:space="0" w:color="auto"/>
              <w:right w:val="single" w:sz="4" w:space="0" w:color="auto"/>
            </w:tcBorders>
            <w:shd w:val="clear" w:color="auto" w:fill="auto"/>
            <w:noWrap/>
            <w:vAlign w:val="bottom"/>
            <w:hideMark/>
          </w:tcPr>
          <w:p w14:paraId="1143AA7D"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48%</w:t>
            </w:r>
          </w:p>
        </w:tc>
        <w:tc>
          <w:tcPr>
            <w:tcW w:w="939" w:type="dxa"/>
            <w:tcBorders>
              <w:top w:val="nil"/>
              <w:left w:val="nil"/>
              <w:bottom w:val="single" w:sz="4" w:space="0" w:color="auto"/>
              <w:right w:val="single" w:sz="4" w:space="0" w:color="auto"/>
            </w:tcBorders>
            <w:shd w:val="clear" w:color="auto" w:fill="auto"/>
            <w:noWrap/>
            <w:vAlign w:val="bottom"/>
            <w:hideMark/>
          </w:tcPr>
          <w:p w14:paraId="6BF02904"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12%</w:t>
            </w:r>
          </w:p>
        </w:tc>
        <w:tc>
          <w:tcPr>
            <w:tcW w:w="1204" w:type="dxa"/>
            <w:tcBorders>
              <w:top w:val="nil"/>
              <w:left w:val="nil"/>
              <w:bottom w:val="single" w:sz="4" w:space="0" w:color="auto"/>
              <w:right w:val="single" w:sz="4" w:space="0" w:color="auto"/>
            </w:tcBorders>
            <w:shd w:val="clear" w:color="auto" w:fill="auto"/>
            <w:noWrap/>
            <w:vAlign w:val="bottom"/>
            <w:hideMark/>
          </w:tcPr>
          <w:p w14:paraId="776273B6"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20%</w:t>
            </w:r>
          </w:p>
        </w:tc>
      </w:tr>
      <w:tr w:rsidR="000045F8" w:rsidRPr="001F6058" w14:paraId="28EB375E" w14:textId="77777777" w:rsidTr="0097659B">
        <w:trPr>
          <w:trHeight w:val="504"/>
        </w:trPr>
        <w:tc>
          <w:tcPr>
            <w:tcW w:w="5167" w:type="dxa"/>
            <w:tcBorders>
              <w:top w:val="nil"/>
              <w:left w:val="single" w:sz="4" w:space="0" w:color="auto"/>
              <w:bottom w:val="single" w:sz="4" w:space="0" w:color="auto"/>
              <w:right w:val="single" w:sz="4" w:space="0" w:color="auto"/>
            </w:tcBorders>
            <w:shd w:val="clear" w:color="auto" w:fill="auto"/>
            <w:vAlign w:val="bottom"/>
            <w:hideMark/>
          </w:tcPr>
          <w:p w14:paraId="2CDE82B1" w14:textId="77777777" w:rsidR="000045F8" w:rsidRPr="001F6058" w:rsidRDefault="000045F8" w:rsidP="0097659B">
            <w:pPr>
              <w:spacing w:after="0"/>
              <w:rPr>
                <w:rFonts w:eastAsia="Times New Roman" w:cstheme="minorHAnsi"/>
                <w:color w:val="000000"/>
                <w:sz w:val="20"/>
                <w:szCs w:val="20"/>
                <w:lang w:eastAsia="en-GB"/>
              </w:rPr>
            </w:pPr>
            <w:r w:rsidRPr="001F6058">
              <w:rPr>
                <w:rFonts w:eastAsia="Times New Roman" w:cstheme="minorHAnsi"/>
                <w:color w:val="000000"/>
                <w:sz w:val="20"/>
                <w:szCs w:val="20"/>
                <w:lang w:eastAsia="en-GB"/>
              </w:rPr>
              <w:t>There won’t be any/enough parking at the St Pancras site.</w:t>
            </w:r>
          </w:p>
        </w:tc>
        <w:tc>
          <w:tcPr>
            <w:tcW w:w="939" w:type="dxa"/>
            <w:tcBorders>
              <w:top w:val="nil"/>
              <w:left w:val="nil"/>
              <w:bottom w:val="single" w:sz="4" w:space="0" w:color="auto"/>
              <w:right w:val="single" w:sz="4" w:space="0" w:color="auto"/>
            </w:tcBorders>
            <w:shd w:val="clear" w:color="auto" w:fill="auto"/>
            <w:noWrap/>
            <w:vAlign w:val="bottom"/>
            <w:hideMark/>
          </w:tcPr>
          <w:p w14:paraId="6F488109"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13%</w:t>
            </w:r>
          </w:p>
        </w:tc>
        <w:tc>
          <w:tcPr>
            <w:tcW w:w="939" w:type="dxa"/>
            <w:tcBorders>
              <w:top w:val="nil"/>
              <w:left w:val="nil"/>
              <w:bottom w:val="single" w:sz="4" w:space="0" w:color="auto"/>
              <w:right w:val="single" w:sz="4" w:space="0" w:color="auto"/>
            </w:tcBorders>
            <w:shd w:val="clear" w:color="auto" w:fill="auto"/>
            <w:noWrap/>
            <w:vAlign w:val="bottom"/>
            <w:hideMark/>
          </w:tcPr>
          <w:p w14:paraId="4B8B3413"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20%</w:t>
            </w:r>
          </w:p>
        </w:tc>
        <w:tc>
          <w:tcPr>
            <w:tcW w:w="939" w:type="dxa"/>
            <w:tcBorders>
              <w:top w:val="nil"/>
              <w:left w:val="nil"/>
              <w:bottom w:val="single" w:sz="4" w:space="0" w:color="auto"/>
              <w:right w:val="single" w:sz="4" w:space="0" w:color="auto"/>
            </w:tcBorders>
            <w:shd w:val="clear" w:color="auto" w:fill="auto"/>
            <w:noWrap/>
            <w:vAlign w:val="bottom"/>
            <w:hideMark/>
          </w:tcPr>
          <w:p w14:paraId="365995D8"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44%</w:t>
            </w:r>
          </w:p>
        </w:tc>
        <w:tc>
          <w:tcPr>
            <w:tcW w:w="1204" w:type="dxa"/>
            <w:tcBorders>
              <w:top w:val="nil"/>
              <w:left w:val="nil"/>
              <w:bottom w:val="single" w:sz="4" w:space="0" w:color="auto"/>
              <w:right w:val="single" w:sz="4" w:space="0" w:color="auto"/>
            </w:tcBorders>
            <w:shd w:val="clear" w:color="auto" w:fill="auto"/>
            <w:noWrap/>
            <w:vAlign w:val="bottom"/>
            <w:hideMark/>
          </w:tcPr>
          <w:p w14:paraId="25D64A40"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23%</w:t>
            </w:r>
          </w:p>
        </w:tc>
      </w:tr>
      <w:tr w:rsidR="000045F8" w:rsidRPr="001F6058" w14:paraId="79461C57" w14:textId="77777777" w:rsidTr="0097659B">
        <w:trPr>
          <w:trHeight w:val="252"/>
        </w:trPr>
        <w:tc>
          <w:tcPr>
            <w:tcW w:w="5167" w:type="dxa"/>
            <w:tcBorders>
              <w:top w:val="nil"/>
              <w:left w:val="single" w:sz="4" w:space="0" w:color="auto"/>
              <w:bottom w:val="single" w:sz="4" w:space="0" w:color="auto"/>
              <w:right w:val="single" w:sz="4" w:space="0" w:color="auto"/>
            </w:tcBorders>
            <w:shd w:val="clear" w:color="auto" w:fill="auto"/>
            <w:vAlign w:val="bottom"/>
            <w:hideMark/>
          </w:tcPr>
          <w:p w14:paraId="62B7DAE0" w14:textId="77777777" w:rsidR="000045F8" w:rsidRPr="001F6058" w:rsidRDefault="000045F8" w:rsidP="0097659B">
            <w:pPr>
              <w:spacing w:after="0"/>
              <w:rPr>
                <w:rFonts w:eastAsia="Times New Roman" w:cstheme="minorHAnsi"/>
                <w:color w:val="000000"/>
                <w:sz w:val="20"/>
                <w:szCs w:val="20"/>
                <w:lang w:eastAsia="en-GB"/>
              </w:rPr>
            </w:pPr>
            <w:r w:rsidRPr="001F6058">
              <w:rPr>
                <w:rFonts w:eastAsia="Times New Roman" w:cstheme="minorHAnsi"/>
                <w:color w:val="000000"/>
                <w:sz w:val="20"/>
                <w:szCs w:val="20"/>
                <w:lang w:eastAsia="en-GB"/>
              </w:rPr>
              <w:t>I am not concerned about travel to the St Pancras site.</w:t>
            </w:r>
          </w:p>
        </w:tc>
        <w:tc>
          <w:tcPr>
            <w:tcW w:w="939" w:type="dxa"/>
            <w:tcBorders>
              <w:top w:val="nil"/>
              <w:left w:val="nil"/>
              <w:bottom w:val="single" w:sz="4" w:space="0" w:color="auto"/>
              <w:right w:val="single" w:sz="4" w:space="0" w:color="auto"/>
            </w:tcBorders>
            <w:shd w:val="clear" w:color="auto" w:fill="auto"/>
            <w:noWrap/>
            <w:vAlign w:val="bottom"/>
            <w:hideMark/>
          </w:tcPr>
          <w:p w14:paraId="4254B963"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40%</w:t>
            </w:r>
          </w:p>
        </w:tc>
        <w:tc>
          <w:tcPr>
            <w:tcW w:w="939" w:type="dxa"/>
            <w:tcBorders>
              <w:top w:val="nil"/>
              <w:left w:val="nil"/>
              <w:bottom w:val="single" w:sz="4" w:space="0" w:color="auto"/>
              <w:right w:val="single" w:sz="4" w:space="0" w:color="auto"/>
            </w:tcBorders>
            <w:shd w:val="clear" w:color="auto" w:fill="auto"/>
            <w:noWrap/>
            <w:vAlign w:val="bottom"/>
            <w:hideMark/>
          </w:tcPr>
          <w:p w14:paraId="4758E807"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30%</w:t>
            </w:r>
          </w:p>
        </w:tc>
        <w:tc>
          <w:tcPr>
            <w:tcW w:w="939" w:type="dxa"/>
            <w:tcBorders>
              <w:top w:val="nil"/>
              <w:left w:val="nil"/>
              <w:bottom w:val="single" w:sz="4" w:space="0" w:color="auto"/>
              <w:right w:val="single" w:sz="4" w:space="0" w:color="auto"/>
            </w:tcBorders>
            <w:shd w:val="clear" w:color="auto" w:fill="auto"/>
            <w:noWrap/>
            <w:vAlign w:val="bottom"/>
            <w:hideMark/>
          </w:tcPr>
          <w:p w14:paraId="38CA1EF3"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9%</w:t>
            </w:r>
          </w:p>
        </w:tc>
        <w:tc>
          <w:tcPr>
            <w:tcW w:w="1204" w:type="dxa"/>
            <w:tcBorders>
              <w:top w:val="nil"/>
              <w:left w:val="nil"/>
              <w:bottom w:val="single" w:sz="4" w:space="0" w:color="auto"/>
              <w:right w:val="single" w:sz="4" w:space="0" w:color="auto"/>
            </w:tcBorders>
            <w:shd w:val="clear" w:color="auto" w:fill="auto"/>
            <w:noWrap/>
            <w:vAlign w:val="bottom"/>
            <w:hideMark/>
          </w:tcPr>
          <w:p w14:paraId="3D1211EA"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22%</w:t>
            </w:r>
          </w:p>
        </w:tc>
      </w:tr>
    </w:tbl>
    <w:p w14:paraId="54578FC8" w14:textId="27FB2B3A" w:rsidR="0008265D" w:rsidRPr="0008265D" w:rsidRDefault="0008265D" w:rsidP="0008265D">
      <w:pPr>
        <w:rPr>
          <w:color w:val="000000"/>
        </w:rPr>
      </w:pPr>
    </w:p>
    <w:tbl>
      <w:tblPr>
        <w:tblStyle w:val="TableGrid"/>
        <w:tblW w:w="0" w:type="auto"/>
        <w:tblLook w:val="04A0" w:firstRow="1" w:lastRow="0" w:firstColumn="1" w:lastColumn="0" w:noHBand="0" w:noVBand="1"/>
      </w:tblPr>
      <w:tblGrid>
        <w:gridCol w:w="9016"/>
      </w:tblGrid>
      <w:tr w:rsidR="0008265D" w14:paraId="0D5D019D" w14:textId="77777777" w:rsidTr="00561301">
        <w:tc>
          <w:tcPr>
            <w:tcW w:w="9016" w:type="dxa"/>
            <w:tcBorders>
              <w:top w:val="single" w:sz="4" w:space="0" w:color="00A09D"/>
              <w:left w:val="single" w:sz="4" w:space="0" w:color="00A09D"/>
              <w:bottom w:val="single" w:sz="4" w:space="0" w:color="00A09D"/>
              <w:right w:val="single" w:sz="4" w:space="0" w:color="00A09D"/>
            </w:tcBorders>
            <w:shd w:val="clear" w:color="auto" w:fill="DEECEF"/>
          </w:tcPr>
          <w:p w14:paraId="3E33C113" w14:textId="7E147270" w:rsidR="0008265D" w:rsidRPr="0008265D" w:rsidRDefault="0008265D" w:rsidP="00561301">
            <w:pPr>
              <w:spacing w:after="200" w:line="276" w:lineRule="auto"/>
              <w:rPr>
                <w:b/>
                <w:bCs/>
                <w:i/>
                <w:iCs/>
                <w:lang w:eastAsia="en-GB"/>
              </w:rPr>
            </w:pPr>
            <w:bookmarkStart w:id="468" w:name="_Hlk31369906"/>
            <w:r w:rsidRPr="0008265D">
              <w:rPr>
                <w:b/>
                <w:bCs/>
                <w:i/>
                <w:iCs/>
                <w:lang w:eastAsia="en-GB"/>
              </w:rPr>
              <w:t>In response to this feedback</w:t>
            </w:r>
            <w:r w:rsidR="00E63539">
              <w:rPr>
                <w:b/>
                <w:bCs/>
                <w:i/>
                <w:iCs/>
                <w:lang w:eastAsia="en-GB"/>
              </w:rPr>
              <w:t>, Moorfields</w:t>
            </w:r>
            <w:r w:rsidRPr="0008265D">
              <w:rPr>
                <w:b/>
                <w:bCs/>
                <w:i/>
                <w:iCs/>
                <w:lang w:eastAsia="en-GB"/>
              </w:rPr>
              <w:t xml:space="preserve"> </w:t>
            </w:r>
            <w:r>
              <w:rPr>
                <w:b/>
                <w:bCs/>
                <w:i/>
                <w:iCs/>
                <w:lang w:eastAsia="en-GB"/>
              </w:rPr>
              <w:t>have</w:t>
            </w:r>
            <w:r w:rsidRPr="0008265D">
              <w:rPr>
                <w:b/>
                <w:bCs/>
                <w:i/>
                <w:iCs/>
                <w:lang w:eastAsia="en-GB"/>
              </w:rPr>
              <w:t>:</w:t>
            </w:r>
          </w:p>
          <w:p w14:paraId="7FFD1FC0" w14:textId="1B1F4BC4" w:rsidR="0008265D" w:rsidRPr="0008265D" w:rsidRDefault="0008265D" w:rsidP="007D6A88">
            <w:pPr>
              <w:pStyle w:val="ListParagraph"/>
              <w:numPr>
                <w:ilvl w:val="0"/>
                <w:numId w:val="88"/>
              </w:numPr>
              <w:rPr>
                <w:i/>
                <w:iCs/>
                <w:lang w:eastAsia="en-GB"/>
              </w:rPr>
            </w:pPr>
            <w:r>
              <w:rPr>
                <w:i/>
                <w:iCs/>
                <w:lang w:eastAsia="en-GB"/>
              </w:rPr>
              <w:t xml:space="preserve">Collated feedback from </w:t>
            </w:r>
            <w:r w:rsidRPr="0008265D">
              <w:rPr>
                <w:i/>
                <w:iCs/>
                <w:lang w:eastAsia="en-GB"/>
              </w:rPr>
              <w:t>patients and mobility experts</w:t>
            </w:r>
            <w:r>
              <w:rPr>
                <w:i/>
                <w:iCs/>
                <w:lang w:eastAsia="en-GB"/>
              </w:rPr>
              <w:t xml:space="preserve"> on</w:t>
            </w:r>
            <w:r w:rsidRPr="0008265D">
              <w:rPr>
                <w:i/>
                <w:iCs/>
                <w:lang w:eastAsia="en-GB"/>
              </w:rPr>
              <w:t xml:space="preserve"> a range of views and ideas on how design features and new facilities could support navigation and enhance the patient and visitor experience.</w:t>
            </w:r>
          </w:p>
          <w:p w14:paraId="2F7D3B42" w14:textId="14D27B17" w:rsidR="0008265D" w:rsidRPr="0008265D" w:rsidRDefault="0008265D" w:rsidP="007D6A88">
            <w:pPr>
              <w:pStyle w:val="ListParagraph"/>
              <w:numPr>
                <w:ilvl w:val="0"/>
                <w:numId w:val="88"/>
              </w:numPr>
              <w:rPr>
                <w:i/>
                <w:iCs/>
                <w:lang w:eastAsia="en-GB"/>
              </w:rPr>
            </w:pPr>
            <w:r>
              <w:rPr>
                <w:i/>
                <w:iCs/>
                <w:lang w:eastAsia="en-GB"/>
              </w:rPr>
              <w:t>Established 2</w:t>
            </w:r>
            <w:r w:rsidR="00813D9D">
              <w:rPr>
                <w:i/>
                <w:iCs/>
                <w:lang w:eastAsia="en-GB"/>
              </w:rPr>
              <w:t>0</w:t>
            </w:r>
            <w:r>
              <w:rPr>
                <w:i/>
                <w:iCs/>
                <w:lang w:eastAsia="en-GB"/>
              </w:rPr>
              <w:t xml:space="preserve"> </w:t>
            </w:r>
            <w:r w:rsidR="00D31358">
              <w:rPr>
                <w:i/>
                <w:iCs/>
                <w:lang w:eastAsia="en-GB"/>
              </w:rPr>
              <w:t>user</w:t>
            </w:r>
            <w:r>
              <w:rPr>
                <w:i/>
                <w:iCs/>
                <w:lang w:eastAsia="en-GB"/>
              </w:rPr>
              <w:t xml:space="preserve"> groups to develop designs (which will proceed in 2020 if proposals are approved by commissioners), whose </w:t>
            </w:r>
            <w:r w:rsidRPr="0008265D">
              <w:rPr>
                <w:i/>
                <w:iCs/>
                <w:lang w:eastAsia="en-GB"/>
              </w:rPr>
              <w:t>membership is drawn from staff, patient representatives and external experts</w:t>
            </w:r>
            <w:r>
              <w:rPr>
                <w:i/>
                <w:iCs/>
                <w:lang w:eastAsia="en-GB"/>
              </w:rPr>
              <w:t xml:space="preserve"> where appropriate</w:t>
            </w:r>
          </w:p>
          <w:p w14:paraId="44488BA5" w14:textId="4E036D52" w:rsidR="0008265D" w:rsidRDefault="00E63539" w:rsidP="007D6A88">
            <w:pPr>
              <w:pStyle w:val="ListParagraph"/>
              <w:numPr>
                <w:ilvl w:val="0"/>
                <w:numId w:val="88"/>
              </w:numPr>
              <w:rPr>
                <w:i/>
                <w:iCs/>
                <w:lang w:eastAsia="en-GB"/>
              </w:rPr>
            </w:pPr>
            <w:r>
              <w:rPr>
                <w:i/>
                <w:iCs/>
                <w:lang w:eastAsia="en-GB"/>
              </w:rPr>
              <w:t xml:space="preserve">Committed to develop an </w:t>
            </w:r>
            <w:r w:rsidR="00060F92">
              <w:rPr>
                <w:i/>
                <w:iCs/>
                <w:lang w:eastAsia="en-GB"/>
              </w:rPr>
              <w:t>accessibility plan</w:t>
            </w:r>
            <w:r w:rsidR="0008265D" w:rsidRPr="0008265D">
              <w:rPr>
                <w:i/>
                <w:iCs/>
                <w:lang w:eastAsia="en-GB"/>
              </w:rPr>
              <w:t xml:space="preserve"> </w:t>
            </w:r>
            <w:r>
              <w:rPr>
                <w:i/>
                <w:iCs/>
                <w:lang w:eastAsia="en-GB"/>
              </w:rPr>
              <w:t xml:space="preserve">which </w:t>
            </w:r>
            <w:r w:rsidR="0008265D" w:rsidRPr="0008265D">
              <w:rPr>
                <w:i/>
                <w:iCs/>
                <w:lang w:eastAsia="en-GB"/>
              </w:rPr>
              <w:t>will provide a framework of design principles informed by feedback from consultation, national design standards and expert advice.</w:t>
            </w:r>
            <w:r w:rsidR="00125AF5">
              <w:rPr>
                <w:i/>
                <w:iCs/>
                <w:lang w:eastAsia="en-GB"/>
              </w:rPr>
              <w:t xml:space="preserve"> This </w:t>
            </w:r>
            <w:r w:rsidR="00125AF5" w:rsidRPr="00125AF5">
              <w:rPr>
                <w:rFonts w:ascii="Arial" w:hAnsi="Arial" w:cs="Arial"/>
                <w:i/>
              </w:rPr>
              <w:t xml:space="preserve">will include a detailed assessment of all potential journeys, to consider how accessibility challenges will be addressed in high priority areas. Development of plans will involve working with key stakeholders such as CCGs, local optical services and Borough Councils within </w:t>
            </w:r>
            <w:r w:rsidR="00125AF5">
              <w:rPr>
                <w:rFonts w:ascii="Arial" w:hAnsi="Arial" w:cs="Arial"/>
                <w:i/>
              </w:rPr>
              <w:t xml:space="preserve">north east </w:t>
            </w:r>
            <w:r w:rsidR="00125AF5" w:rsidRPr="00125AF5">
              <w:rPr>
                <w:rFonts w:ascii="Arial" w:hAnsi="Arial" w:cs="Arial"/>
                <w:i/>
              </w:rPr>
              <w:t>London.</w:t>
            </w:r>
          </w:p>
          <w:p w14:paraId="17364725" w14:textId="1F34E4D6" w:rsidR="00125AF5" w:rsidRPr="00125AF5" w:rsidRDefault="00125AF5" w:rsidP="00125AF5">
            <w:pPr>
              <w:pStyle w:val="ListParagraph"/>
              <w:numPr>
                <w:ilvl w:val="0"/>
                <w:numId w:val="88"/>
              </w:numPr>
              <w:rPr>
                <w:i/>
                <w:iCs/>
                <w:lang w:eastAsia="en-GB"/>
              </w:rPr>
            </w:pPr>
            <w:r>
              <w:rPr>
                <w:rFonts w:ascii="Arial" w:hAnsi="Arial" w:cs="Arial"/>
                <w:i/>
              </w:rPr>
              <w:t>C</w:t>
            </w:r>
            <w:r w:rsidRPr="00125AF5">
              <w:rPr>
                <w:rFonts w:ascii="Arial" w:hAnsi="Arial" w:cs="Arial"/>
                <w:i/>
              </w:rPr>
              <w:t>ontinue to offer</w:t>
            </w:r>
            <w:r>
              <w:rPr>
                <w:rFonts w:ascii="Arial" w:hAnsi="Arial" w:cs="Arial"/>
                <w:i/>
              </w:rPr>
              <w:t xml:space="preserve"> service users</w:t>
            </w:r>
            <w:r w:rsidRPr="00125AF5">
              <w:rPr>
                <w:rFonts w:ascii="Arial" w:hAnsi="Arial" w:cs="Arial"/>
                <w:i/>
              </w:rPr>
              <w:t xml:space="preserve"> the opportunity to visit </w:t>
            </w:r>
            <w:r>
              <w:rPr>
                <w:rFonts w:ascii="Arial" w:hAnsi="Arial" w:cs="Arial"/>
                <w:i/>
              </w:rPr>
              <w:t xml:space="preserve">network sites (including </w:t>
            </w:r>
            <w:r w:rsidRPr="00125AF5">
              <w:rPr>
                <w:rFonts w:ascii="Arial" w:hAnsi="Arial" w:cs="Arial"/>
                <w:i/>
              </w:rPr>
              <w:t>Mile End, Stratford and Barking</w:t>
            </w:r>
            <w:r>
              <w:rPr>
                <w:rFonts w:ascii="Arial" w:hAnsi="Arial" w:cs="Arial"/>
                <w:i/>
              </w:rPr>
              <w:t xml:space="preserve"> in north east London) </w:t>
            </w:r>
            <w:r w:rsidRPr="00125AF5">
              <w:rPr>
                <w:rFonts w:ascii="Arial" w:hAnsi="Arial" w:cs="Arial"/>
                <w:i/>
              </w:rPr>
              <w:t>for routine and low complexity appointments.</w:t>
            </w:r>
          </w:p>
          <w:p w14:paraId="7891D31D" w14:textId="77777777" w:rsidR="0008265D" w:rsidRPr="0008265D" w:rsidRDefault="0008265D" w:rsidP="00561301">
            <w:pPr>
              <w:rPr>
                <w:b/>
                <w:bCs/>
                <w:i/>
                <w:iCs/>
                <w:lang w:eastAsia="en-GB"/>
              </w:rPr>
            </w:pPr>
          </w:p>
        </w:tc>
      </w:tr>
      <w:bookmarkEnd w:id="468"/>
    </w:tbl>
    <w:p w14:paraId="4413A419" w14:textId="77777777" w:rsidR="0008265D" w:rsidRDefault="0008265D" w:rsidP="0008265D"/>
    <w:p w14:paraId="2DE04CD8" w14:textId="77777777" w:rsidR="008E15D0" w:rsidRPr="00DD1EB7" w:rsidRDefault="008E15D0" w:rsidP="00F41F22">
      <w:pPr>
        <w:pStyle w:val="Heading2"/>
        <w:numPr>
          <w:ilvl w:val="2"/>
          <w:numId w:val="10"/>
        </w:numPr>
        <w:tabs>
          <w:tab w:val="left" w:pos="1702"/>
        </w:tabs>
        <w:ind w:left="709"/>
      </w:pPr>
      <w:bookmarkStart w:id="469" w:name="_Toc23230611"/>
      <w:bookmarkStart w:id="470" w:name="_Toc23951683"/>
      <w:bookmarkStart w:id="471" w:name="_Toc24092287"/>
      <w:bookmarkStart w:id="472" w:name="_Toc25565126"/>
      <w:bookmarkStart w:id="473" w:name="_Toc27661134"/>
      <w:bookmarkStart w:id="474" w:name="_Toc27672008"/>
      <w:r w:rsidRPr="00DD1EB7">
        <w:lastRenderedPageBreak/>
        <w:t>Other aspects of patient experience</w:t>
      </w:r>
      <w:bookmarkEnd w:id="469"/>
      <w:bookmarkEnd w:id="470"/>
      <w:bookmarkEnd w:id="471"/>
      <w:bookmarkEnd w:id="472"/>
      <w:bookmarkEnd w:id="473"/>
      <w:bookmarkEnd w:id="474"/>
    </w:p>
    <w:p w14:paraId="10F0C6C0" w14:textId="58F95F2E" w:rsidR="008E15D0" w:rsidRPr="008E15D0" w:rsidRDefault="008E15D0" w:rsidP="007D6A88">
      <w:pPr>
        <w:pStyle w:val="ListParagraph"/>
        <w:numPr>
          <w:ilvl w:val="0"/>
          <w:numId w:val="53"/>
        </w:numPr>
        <w:spacing w:before="240"/>
        <w:rPr>
          <w:rFonts w:ascii="Arial" w:hAnsi="Arial" w:cs="Arial"/>
          <w:bCs/>
        </w:rPr>
      </w:pPr>
      <w:r w:rsidRPr="002C5293">
        <w:rPr>
          <w:rFonts w:ascii="Arial" w:hAnsi="Arial" w:cs="Arial"/>
          <w:b/>
          <w:bCs/>
          <w:color w:val="00A09D"/>
        </w:rPr>
        <w:t>Communication with service users, carers and family:</w:t>
      </w:r>
      <w:r w:rsidRPr="008E15D0">
        <w:rPr>
          <w:rFonts w:ascii="Arial" w:hAnsi="Arial" w:cs="Arial"/>
          <w:bCs/>
        </w:rPr>
        <w:t xml:space="preserve"> </w:t>
      </w:r>
      <w:r w:rsidRPr="008E15D0">
        <w:rPr>
          <w:rFonts w:ascii="Arial" w:hAnsi="Arial" w:cs="Arial"/>
        </w:rPr>
        <w:t xml:space="preserve">some other aspects were suggested to improve patient experience.  Communication was seen as an area for improvement, for example, not all service users and carers access email and texts.  Service users also stated that they receive little or no updates on waiting times, which makes life planning very difficult.  </w:t>
      </w:r>
    </w:p>
    <w:p w14:paraId="000563C9" w14:textId="77777777" w:rsidR="008E15D0" w:rsidRDefault="008E15D0" w:rsidP="007D6A88">
      <w:pPr>
        <w:pStyle w:val="ListParagraph"/>
        <w:numPr>
          <w:ilvl w:val="0"/>
          <w:numId w:val="53"/>
        </w:numPr>
        <w:spacing w:before="240"/>
        <w:rPr>
          <w:rFonts w:cstheme="minorHAnsi"/>
          <w:b/>
          <w:bCs/>
        </w:rPr>
      </w:pPr>
      <w:r w:rsidRPr="002C5293">
        <w:rPr>
          <w:rFonts w:ascii="Arial" w:hAnsi="Arial" w:cs="Arial"/>
          <w:b/>
          <w:bCs/>
          <w:color w:val="00A09D"/>
        </w:rPr>
        <w:t xml:space="preserve">Better patient facilities: </w:t>
      </w:r>
      <w:r w:rsidRPr="008E15D0">
        <w:rPr>
          <w:rFonts w:ascii="Arial" w:hAnsi="Arial" w:cs="Arial"/>
        </w:rPr>
        <w:t>facilities could be improved in terms of areas for treating service users, which do not always allow privacy.  There were comments on the benefits and drawbacks of gender specific wards and toilets and non-gender specific areas.  There were a number of requests in terms of cultural needs, which are listed within the Potential Equality Impacts section.  The need for signage and information in non-English formats was also mentioned.</w:t>
      </w:r>
      <w:r w:rsidRPr="008E15D0">
        <w:rPr>
          <w:rFonts w:cstheme="minorHAnsi"/>
          <w:b/>
          <w:bCs/>
        </w:rPr>
        <w:t xml:space="preserve"> </w:t>
      </w:r>
    </w:p>
    <w:p w14:paraId="69D1B3B0" w14:textId="77777777" w:rsidR="000045F8" w:rsidRDefault="000045F8" w:rsidP="000045F8">
      <w:pPr>
        <w:spacing w:after="0"/>
        <w:rPr>
          <w:rFonts w:eastAsia="Arial"/>
          <w:b/>
          <w:bCs/>
          <w:color w:val="00A09D"/>
          <w:lang w:val="en-US"/>
        </w:rPr>
      </w:pPr>
      <w:r>
        <w:rPr>
          <w:rFonts w:ascii="Arial" w:hAnsi="Arial" w:cs="Arial"/>
        </w:rPr>
        <w:t xml:space="preserve">This is supported by the responses to the survey question: </w:t>
      </w:r>
      <w:r w:rsidRPr="001F6058">
        <w:rPr>
          <w:rFonts w:eastAsia="Arial"/>
          <w:b/>
          <w:bCs/>
          <w:color w:val="00A09D"/>
          <w:lang w:val="en-US"/>
        </w:rPr>
        <w:t xml:space="preserve">How important are </w:t>
      </w:r>
      <w:r>
        <w:rPr>
          <w:rFonts w:eastAsia="Arial"/>
          <w:b/>
          <w:bCs/>
          <w:color w:val="00A09D"/>
          <w:lang w:val="en-US"/>
        </w:rPr>
        <w:t>these</w:t>
      </w:r>
      <w:r w:rsidRPr="001F6058">
        <w:rPr>
          <w:rFonts w:eastAsia="Arial"/>
          <w:b/>
          <w:bCs/>
          <w:color w:val="00A09D"/>
          <w:lang w:val="en-US"/>
        </w:rPr>
        <w:t xml:space="preserve"> statements about patient experience</w:t>
      </w:r>
      <w:r>
        <w:rPr>
          <w:rFonts w:eastAsia="Arial"/>
          <w:b/>
          <w:bCs/>
          <w:color w:val="00A09D"/>
          <w:lang w:val="en-US"/>
        </w:rPr>
        <w:t>?</w:t>
      </w:r>
    </w:p>
    <w:p w14:paraId="2CE76472" w14:textId="77777777" w:rsidR="000045F8" w:rsidRDefault="000045F8" w:rsidP="000045F8">
      <w:pPr>
        <w:spacing w:after="0"/>
        <w:rPr>
          <w:rFonts w:eastAsia="Arial"/>
          <w:lang w:val="en-US"/>
        </w:rPr>
      </w:pPr>
    </w:p>
    <w:p w14:paraId="44053444" w14:textId="77777777" w:rsidR="000045F8" w:rsidRPr="001F6058" w:rsidRDefault="000045F8" w:rsidP="000045F8">
      <w:pPr>
        <w:rPr>
          <w:rFonts w:eastAsia="Arial"/>
          <w:lang w:val="en-US"/>
        </w:rPr>
      </w:pPr>
      <w:r>
        <w:rPr>
          <w:rFonts w:eastAsia="Arial"/>
          <w:lang w:val="en-US"/>
        </w:rPr>
        <w:t>A</w:t>
      </w:r>
      <w:r w:rsidRPr="001F6058">
        <w:rPr>
          <w:rFonts w:eastAsia="Arial"/>
          <w:lang w:val="en-US"/>
        </w:rPr>
        <w:t xml:space="preserve">ll the statements made were seen as important or very important in terms of patient experience and should, therefore, all be incorporated into the development of the new </w:t>
      </w:r>
      <w:proofErr w:type="spellStart"/>
      <w:r w:rsidRPr="001F6058">
        <w:rPr>
          <w:rFonts w:eastAsia="Arial"/>
          <w:lang w:val="en-US"/>
        </w:rPr>
        <w:t>centre</w:t>
      </w:r>
      <w:proofErr w:type="spellEnd"/>
    </w:p>
    <w:p w14:paraId="16B30027" w14:textId="4B222C48" w:rsidR="000045F8" w:rsidRDefault="000045F8" w:rsidP="002B22F1">
      <w:pPr>
        <w:pStyle w:val="Caption"/>
      </w:pPr>
      <w:r>
        <w:t xml:space="preserve">Table </w:t>
      </w:r>
      <w:r w:rsidR="004A6D41">
        <w:rPr>
          <w:noProof/>
        </w:rPr>
        <w:fldChar w:fldCharType="begin"/>
      </w:r>
      <w:r w:rsidR="004A6D41">
        <w:rPr>
          <w:noProof/>
        </w:rPr>
        <w:instrText xml:space="preserve"> SEQ Table \* ARABIC </w:instrText>
      </w:r>
      <w:r w:rsidR="004A6D41">
        <w:rPr>
          <w:noProof/>
        </w:rPr>
        <w:fldChar w:fldCharType="separate"/>
      </w:r>
      <w:r w:rsidR="00D31358">
        <w:rPr>
          <w:noProof/>
        </w:rPr>
        <w:t>8</w:t>
      </w:r>
      <w:r w:rsidR="004A6D41">
        <w:rPr>
          <w:noProof/>
        </w:rPr>
        <w:fldChar w:fldCharType="end"/>
      </w:r>
      <w:r>
        <w:t xml:space="preserve"> - Survey re</w:t>
      </w:r>
      <w:r>
        <w:rPr>
          <w:noProof/>
        </w:rPr>
        <w:t>sponses to the question '</w:t>
      </w:r>
      <w:r w:rsidRPr="00B32C86">
        <w:rPr>
          <w:noProof/>
        </w:rPr>
        <w:t>How important are these statements about patient experience?</w:t>
      </w:r>
      <w:r>
        <w:rPr>
          <w:noProof/>
        </w:rPr>
        <w:t>'</w:t>
      </w:r>
    </w:p>
    <w:tbl>
      <w:tblPr>
        <w:tblW w:w="10148" w:type="dxa"/>
        <w:tblInd w:w="-572" w:type="dxa"/>
        <w:tblLook w:val="04A0" w:firstRow="1" w:lastRow="0" w:firstColumn="1" w:lastColumn="0" w:noHBand="0" w:noVBand="1"/>
      </w:tblPr>
      <w:tblGrid>
        <w:gridCol w:w="1843"/>
        <w:gridCol w:w="1231"/>
        <w:gridCol w:w="1231"/>
        <w:gridCol w:w="1231"/>
        <w:gridCol w:w="1231"/>
        <w:gridCol w:w="1139"/>
        <w:gridCol w:w="1103"/>
        <w:gridCol w:w="1139"/>
      </w:tblGrid>
      <w:tr w:rsidR="000045F8" w:rsidRPr="001F6058" w14:paraId="071FEA25" w14:textId="77777777" w:rsidTr="003A4A2B">
        <w:trPr>
          <w:trHeight w:val="824"/>
        </w:trPr>
        <w:tc>
          <w:tcPr>
            <w:tcW w:w="1843" w:type="dxa"/>
            <w:tcBorders>
              <w:top w:val="single" w:sz="4" w:space="0" w:color="auto"/>
              <w:left w:val="single" w:sz="4" w:space="0" w:color="auto"/>
              <w:bottom w:val="single" w:sz="4" w:space="0" w:color="auto"/>
              <w:right w:val="single" w:sz="4" w:space="0" w:color="auto"/>
            </w:tcBorders>
            <w:shd w:val="clear" w:color="auto" w:fill="00A09D"/>
            <w:noWrap/>
            <w:vAlign w:val="bottom"/>
            <w:hideMark/>
          </w:tcPr>
          <w:p w14:paraId="6C199DC6" w14:textId="77777777" w:rsidR="000045F8" w:rsidRPr="001F6058" w:rsidRDefault="000045F8" w:rsidP="0097659B">
            <w:pPr>
              <w:spacing w:after="0"/>
              <w:rPr>
                <w:rFonts w:eastAsia="Times New Roman" w:cstheme="minorHAnsi"/>
                <w:b/>
                <w:bCs/>
                <w:color w:val="FFFFFF" w:themeColor="background1"/>
                <w:sz w:val="20"/>
                <w:szCs w:val="20"/>
                <w:lang w:eastAsia="en-GB"/>
              </w:rPr>
            </w:pPr>
            <w:r w:rsidRPr="001F6058">
              <w:rPr>
                <w:rFonts w:eastAsia="Times New Roman" w:cstheme="minorHAnsi"/>
                <w:b/>
                <w:bCs/>
                <w:color w:val="FFFFFF" w:themeColor="background1"/>
                <w:sz w:val="20"/>
                <w:szCs w:val="20"/>
                <w:lang w:eastAsia="en-GB"/>
              </w:rPr>
              <w:t>Response</w:t>
            </w:r>
          </w:p>
        </w:tc>
        <w:tc>
          <w:tcPr>
            <w:tcW w:w="1231" w:type="dxa"/>
            <w:tcBorders>
              <w:top w:val="single" w:sz="4" w:space="0" w:color="auto"/>
              <w:left w:val="nil"/>
              <w:bottom w:val="single" w:sz="4" w:space="0" w:color="auto"/>
              <w:right w:val="single" w:sz="4" w:space="0" w:color="auto"/>
            </w:tcBorders>
            <w:shd w:val="clear" w:color="auto" w:fill="00A09D"/>
            <w:vAlign w:val="bottom"/>
            <w:hideMark/>
          </w:tcPr>
          <w:p w14:paraId="2DC6AB51" w14:textId="77777777" w:rsidR="000045F8" w:rsidRPr="001F6058" w:rsidRDefault="000045F8" w:rsidP="0097659B">
            <w:pPr>
              <w:spacing w:after="0"/>
              <w:rPr>
                <w:rFonts w:eastAsia="Times New Roman" w:cstheme="minorHAnsi"/>
                <w:b/>
                <w:bCs/>
                <w:color w:val="FFFFFF" w:themeColor="background1"/>
                <w:sz w:val="20"/>
                <w:szCs w:val="20"/>
                <w:lang w:eastAsia="en-GB"/>
              </w:rPr>
            </w:pPr>
            <w:r w:rsidRPr="001F6058">
              <w:rPr>
                <w:rFonts w:eastAsia="Times New Roman" w:cstheme="minorHAnsi"/>
                <w:b/>
                <w:bCs/>
                <w:color w:val="FFFFFF" w:themeColor="background1"/>
                <w:sz w:val="20"/>
                <w:szCs w:val="20"/>
                <w:lang w:eastAsia="en-GB"/>
              </w:rPr>
              <w:t>Very important</w:t>
            </w:r>
          </w:p>
        </w:tc>
        <w:tc>
          <w:tcPr>
            <w:tcW w:w="1231" w:type="dxa"/>
            <w:tcBorders>
              <w:top w:val="single" w:sz="4" w:space="0" w:color="auto"/>
              <w:left w:val="nil"/>
              <w:bottom w:val="single" w:sz="4" w:space="0" w:color="auto"/>
              <w:right w:val="single" w:sz="4" w:space="0" w:color="auto"/>
            </w:tcBorders>
            <w:shd w:val="clear" w:color="auto" w:fill="00A09D"/>
            <w:vAlign w:val="bottom"/>
            <w:hideMark/>
          </w:tcPr>
          <w:p w14:paraId="39A71BF7" w14:textId="77777777" w:rsidR="000045F8" w:rsidRPr="001F6058" w:rsidRDefault="000045F8" w:rsidP="0097659B">
            <w:pPr>
              <w:spacing w:after="0"/>
              <w:rPr>
                <w:rFonts w:eastAsia="Times New Roman" w:cstheme="minorHAnsi"/>
                <w:b/>
                <w:bCs/>
                <w:color w:val="FFFFFF" w:themeColor="background1"/>
                <w:sz w:val="20"/>
                <w:szCs w:val="20"/>
                <w:lang w:eastAsia="en-GB"/>
              </w:rPr>
            </w:pPr>
            <w:r w:rsidRPr="001F6058">
              <w:rPr>
                <w:rFonts w:eastAsia="Times New Roman" w:cstheme="minorHAnsi"/>
                <w:b/>
                <w:bCs/>
                <w:color w:val="FFFFFF" w:themeColor="background1"/>
                <w:sz w:val="20"/>
                <w:szCs w:val="20"/>
                <w:lang w:eastAsia="en-GB"/>
              </w:rPr>
              <w:t>Important</w:t>
            </w:r>
          </w:p>
        </w:tc>
        <w:tc>
          <w:tcPr>
            <w:tcW w:w="1231" w:type="dxa"/>
            <w:tcBorders>
              <w:top w:val="single" w:sz="4" w:space="0" w:color="auto"/>
              <w:left w:val="nil"/>
              <w:bottom w:val="single" w:sz="4" w:space="0" w:color="auto"/>
              <w:right w:val="single" w:sz="4" w:space="0" w:color="auto"/>
            </w:tcBorders>
            <w:shd w:val="clear" w:color="auto" w:fill="00A09D"/>
            <w:vAlign w:val="bottom"/>
            <w:hideMark/>
          </w:tcPr>
          <w:p w14:paraId="5AE8AEE4" w14:textId="77777777" w:rsidR="000045F8" w:rsidRPr="001F6058" w:rsidRDefault="000045F8" w:rsidP="0097659B">
            <w:pPr>
              <w:spacing w:after="0"/>
              <w:rPr>
                <w:rFonts w:eastAsia="Times New Roman" w:cstheme="minorHAnsi"/>
                <w:b/>
                <w:bCs/>
                <w:color w:val="FFFFFF" w:themeColor="background1"/>
                <w:sz w:val="20"/>
                <w:szCs w:val="20"/>
                <w:lang w:eastAsia="en-GB"/>
              </w:rPr>
            </w:pPr>
            <w:r w:rsidRPr="001F6058">
              <w:rPr>
                <w:rFonts w:eastAsia="Times New Roman" w:cstheme="minorHAnsi"/>
                <w:b/>
                <w:bCs/>
                <w:color w:val="FFFFFF" w:themeColor="background1"/>
                <w:sz w:val="20"/>
                <w:szCs w:val="20"/>
                <w:lang w:eastAsia="en-GB"/>
              </w:rPr>
              <w:t>Neither important nor not important</w:t>
            </w:r>
          </w:p>
        </w:tc>
        <w:tc>
          <w:tcPr>
            <w:tcW w:w="1231" w:type="dxa"/>
            <w:tcBorders>
              <w:top w:val="single" w:sz="4" w:space="0" w:color="auto"/>
              <w:left w:val="nil"/>
              <w:bottom w:val="single" w:sz="4" w:space="0" w:color="auto"/>
              <w:right w:val="single" w:sz="4" w:space="0" w:color="auto"/>
            </w:tcBorders>
            <w:shd w:val="clear" w:color="auto" w:fill="00A09D"/>
            <w:vAlign w:val="bottom"/>
            <w:hideMark/>
          </w:tcPr>
          <w:p w14:paraId="2B8A4AB4" w14:textId="77777777" w:rsidR="000045F8" w:rsidRPr="001F6058" w:rsidRDefault="000045F8" w:rsidP="0097659B">
            <w:pPr>
              <w:spacing w:after="0"/>
              <w:rPr>
                <w:rFonts w:eastAsia="Times New Roman" w:cstheme="minorHAnsi"/>
                <w:b/>
                <w:bCs/>
                <w:color w:val="FFFFFF" w:themeColor="background1"/>
                <w:sz w:val="20"/>
                <w:szCs w:val="20"/>
                <w:lang w:eastAsia="en-GB"/>
              </w:rPr>
            </w:pPr>
            <w:r w:rsidRPr="001F6058">
              <w:rPr>
                <w:rFonts w:eastAsia="Times New Roman" w:cstheme="minorHAnsi"/>
                <w:b/>
                <w:bCs/>
                <w:color w:val="FFFFFF" w:themeColor="background1"/>
                <w:sz w:val="20"/>
                <w:szCs w:val="20"/>
                <w:lang w:eastAsia="en-GB"/>
              </w:rPr>
              <w:t>Not very important</w:t>
            </w:r>
          </w:p>
        </w:tc>
        <w:tc>
          <w:tcPr>
            <w:tcW w:w="1139" w:type="dxa"/>
            <w:tcBorders>
              <w:top w:val="single" w:sz="4" w:space="0" w:color="auto"/>
              <w:left w:val="nil"/>
              <w:bottom w:val="single" w:sz="4" w:space="0" w:color="auto"/>
              <w:right w:val="single" w:sz="4" w:space="0" w:color="auto"/>
            </w:tcBorders>
            <w:shd w:val="clear" w:color="auto" w:fill="00A09D"/>
            <w:vAlign w:val="bottom"/>
            <w:hideMark/>
          </w:tcPr>
          <w:p w14:paraId="7360A81D" w14:textId="77777777" w:rsidR="000045F8" w:rsidRPr="001F6058" w:rsidRDefault="000045F8" w:rsidP="0097659B">
            <w:pPr>
              <w:spacing w:after="0"/>
              <w:rPr>
                <w:rFonts w:eastAsia="Times New Roman" w:cstheme="minorHAnsi"/>
                <w:b/>
                <w:bCs/>
                <w:color w:val="FFFFFF" w:themeColor="background1"/>
                <w:sz w:val="20"/>
                <w:szCs w:val="20"/>
                <w:lang w:eastAsia="en-GB"/>
              </w:rPr>
            </w:pPr>
            <w:r w:rsidRPr="001F6058">
              <w:rPr>
                <w:rFonts w:eastAsia="Times New Roman" w:cstheme="minorHAnsi"/>
                <w:b/>
                <w:bCs/>
                <w:color w:val="FFFFFF" w:themeColor="background1"/>
                <w:sz w:val="20"/>
                <w:szCs w:val="20"/>
                <w:lang w:eastAsia="en-GB"/>
              </w:rPr>
              <w:t>Not important at all</w:t>
            </w:r>
          </w:p>
        </w:tc>
        <w:tc>
          <w:tcPr>
            <w:tcW w:w="1103" w:type="dxa"/>
            <w:tcBorders>
              <w:top w:val="single" w:sz="4" w:space="0" w:color="auto"/>
              <w:left w:val="nil"/>
              <w:bottom w:val="single" w:sz="4" w:space="0" w:color="auto"/>
              <w:right w:val="single" w:sz="4" w:space="0" w:color="auto"/>
            </w:tcBorders>
            <w:shd w:val="clear" w:color="auto" w:fill="00A09D"/>
            <w:vAlign w:val="bottom"/>
            <w:hideMark/>
          </w:tcPr>
          <w:p w14:paraId="5E1E60BC" w14:textId="77777777" w:rsidR="000045F8" w:rsidRPr="001F6058" w:rsidRDefault="000045F8" w:rsidP="0097659B">
            <w:pPr>
              <w:spacing w:after="0"/>
              <w:rPr>
                <w:rFonts w:eastAsia="Times New Roman" w:cstheme="minorHAnsi"/>
                <w:b/>
                <w:bCs/>
                <w:color w:val="FFFFFF" w:themeColor="background1"/>
                <w:sz w:val="20"/>
                <w:szCs w:val="20"/>
                <w:lang w:eastAsia="en-GB"/>
              </w:rPr>
            </w:pPr>
            <w:r w:rsidRPr="001F6058">
              <w:rPr>
                <w:rFonts w:eastAsia="Times New Roman" w:cstheme="minorHAnsi"/>
                <w:b/>
                <w:bCs/>
                <w:color w:val="FFFFFF" w:themeColor="background1"/>
                <w:sz w:val="20"/>
                <w:szCs w:val="20"/>
                <w:lang w:eastAsia="en-GB"/>
              </w:rPr>
              <w:t>I don’t have a view about it</w:t>
            </w:r>
          </w:p>
        </w:tc>
        <w:tc>
          <w:tcPr>
            <w:tcW w:w="1139" w:type="dxa"/>
            <w:tcBorders>
              <w:top w:val="single" w:sz="4" w:space="0" w:color="auto"/>
              <w:left w:val="nil"/>
              <w:bottom w:val="single" w:sz="4" w:space="0" w:color="auto"/>
              <w:right w:val="single" w:sz="4" w:space="0" w:color="auto"/>
            </w:tcBorders>
            <w:shd w:val="clear" w:color="auto" w:fill="00A09D"/>
            <w:vAlign w:val="bottom"/>
            <w:hideMark/>
          </w:tcPr>
          <w:p w14:paraId="4E720468" w14:textId="77777777" w:rsidR="000045F8" w:rsidRPr="001F6058" w:rsidRDefault="000045F8" w:rsidP="0097659B">
            <w:pPr>
              <w:spacing w:after="0"/>
              <w:rPr>
                <w:rFonts w:eastAsia="Times New Roman" w:cstheme="minorHAnsi"/>
                <w:b/>
                <w:bCs/>
                <w:color w:val="FFFFFF" w:themeColor="background1"/>
                <w:sz w:val="20"/>
                <w:szCs w:val="20"/>
                <w:lang w:eastAsia="en-GB"/>
              </w:rPr>
            </w:pPr>
            <w:r w:rsidRPr="001F6058">
              <w:rPr>
                <w:rFonts w:eastAsia="Times New Roman" w:cstheme="minorHAnsi"/>
                <w:b/>
                <w:bCs/>
                <w:color w:val="FFFFFF" w:themeColor="background1"/>
                <w:sz w:val="20"/>
                <w:szCs w:val="20"/>
                <w:lang w:eastAsia="en-GB"/>
              </w:rPr>
              <w:t>Not answered</w:t>
            </w:r>
          </w:p>
        </w:tc>
      </w:tr>
      <w:tr w:rsidR="000045F8" w:rsidRPr="001F6058" w14:paraId="2D9E5EAD" w14:textId="77777777" w:rsidTr="0097659B">
        <w:trPr>
          <w:trHeight w:val="300"/>
        </w:trPr>
        <w:tc>
          <w:tcPr>
            <w:tcW w:w="1843" w:type="dxa"/>
            <w:tcBorders>
              <w:top w:val="nil"/>
              <w:left w:val="single" w:sz="4" w:space="0" w:color="auto"/>
              <w:bottom w:val="single" w:sz="4" w:space="0" w:color="auto"/>
              <w:right w:val="single" w:sz="4" w:space="0" w:color="auto"/>
            </w:tcBorders>
            <w:shd w:val="clear" w:color="auto" w:fill="auto"/>
            <w:vAlign w:val="bottom"/>
            <w:hideMark/>
          </w:tcPr>
          <w:p w14:paraId="6E66312E" w14:textId="77777777" w:rsidR="000045F8" w:rsidRPr="001F6058" w:rsidRDefault="000045F8" w:rsidP="0097659B">
            <w:pPr>
              <w:spacing w:after="0"/>
              <w:rPr>
                <w:rFonts w:eastAsia="Times New Roman" w:cstheme="minorHAnsi"/>
                <w:color w:val="000000"/>
                <w:sz w:val="20"/>
                <w:szCs w:val="20"/>
                <w:lang w:eastAsia="en-GB"/>
              </w:rPr>
            </w:pPr>
            <w:r w:rsidRPr="001F6058">
              <w:rPr>
                <w:rFonts w:eastAsia="Times New Roman" w:cstheme="minorHAnsi"/>
                <w:color w:val="000000"/>
                <w:sz w:val="20"/>
                <w:szCs w:val="20"/>
                <w:lang w:eastAsia="en-GB"/>
              </w:rPr>
              <w:t>High quality clinical expertise.</w:t>
            </w:r>
          </w:p>
        </w:tc>
        <w:tc>
          <w:tcPr>
            <w:tcW w:w="1231" w:type="dxa"/>
            <w:tcBorders>
              <w:top w:val="nil"/>
              <w:left w:val="nil"/>
              <w:bottom w:val="single" w:sz="4" w:space="0" w:color="auto"/>
              <w:right w:val="single" w:sz="4" w:space="0" w:color="auto"/>
            </w:tcBorders>
            <w:shd w:val="clear" w:color="auto" w:fill="auto"/>
            <w:noWrap/>
            <w:vAlign w:val="bottom"/>
            <w:hideMark/>
          </w:tcPr>
          <w:p w14:paraId="6179A433"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77%</w:t>
            </w:r>
          </w:p>
        </w:tc>
        <w:tc>
          <w:tcPr>
            <w:tcW w:w="1231" w:type="dxa"/>
            <w:tcBorders>
              <w:top w:val="nil"/>
              <w:left w:val="nil"/>
              <w:bottom w:val="single" w:sz="4" w:space="0" w:color="auto"/>
              <w:right w:val="single" w:sz="4" w:space="0" w:color="auto"/>
            </w:tcBorders>
            <w:shd w:val="clear" w:color="auto" w:fill="auto"/>
            <w:noWrap/>
            <w:vAlign w:val="bottom"/>
            <w:hideMark/>
          </w:tcPr>
          <w:p w14:paraId="129D2759"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4%</w:t>
            </w:r>
          </w:p>
        </w:tc>
        <w:tc>
          <w:tcPr>
            <w:tcW w:w="1231" w:type="dxa"/>
            <w:tcBorders>
              <w:top w:val="nil"/>
              <w:left w:val="nil"/>
              <w:bottom w:val="single" w:sz="4" w:space="0" w:color="auto"/>
              <w:right w:val="single" w:sz="4" w:space="0" w:color="auto"/>
            </w:tcBorders>
            <w:shd w:val="clear" w:color="auto" w:fill="auto"/>
            <w:noWrap/>
            <w:vAlign w:val="bottom"/>
            <w:hideMark/>
          </w:tcPr>
          <w:p w14:paraId="31FB4D9C"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0%</w:t>
            </w:r>
          </w:p>
        </w:tc>
        <w:tc>
          <w:tcPr>
            <w:tcW w:w="1231" w:type="dxa"/>
            <w:tcBorders>
              <w:top w:val="nil"/>
              <w:left w:val="nil"/>
              <w:bottom w:val="single" w:sz="4" w:space="0" w:color="auto"/>
              <w:right w:val="single" w:sz="4" w:space="0" w:color="auto"/>
            </w:tcBorders>
            <w:shd w:val="clear" w:color="auto" w:fill="auto"/>
            <w:noWrap/>
            <w:vAlign w:val="bottom"/>
            <w:hideMark/>
          </w:tcPr>
          <w:p w14:paraId="10DD3011"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0%</w:t>
            </w:r>
          </w:p>
        </w:tc>
        <w:tc>
          <w:tcPr>
            <w:tcW w:w="1139" w:type="dxa"/>
            <w:tcBorders>
              <w:top w:val="nil"/>
              <w:left w:val="nil"/>
              <w:bottom w:val="single" w:sz="4" w:space="0" w:color="auto"/>
              <w:right w:val="single" w:sz="4" w:space="0" w:color="auto"/>
            </w:tcBorders>
            <w:shd w:val="clear" w:color="auto" w:fill="auto"/>
            <w:noWrap/>
            <w:vAlign w:val="bottom"/>
            <w:hideMark/>
          </w:tcPr>
          <w:p w14:paraId="1089C037"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0%</w:t>
            </w:r>
          </w:p>
        </w:tc>
        <w:tc>
          <w:tcPr>
            <w:tcW w:w="1103" w:type="dxa"/>
            <w:tcBorders>
              <w:top w:val="nil"/>
              <w:left w:val="nil"/>
              <w:bottom w:val="single" w:sz="4" w:space="0" w:color="auto"/>
              <w:right w:val="single" w:sz="4" w:space="0" w:color="auto"/>
            </w:tcBorders>
            <w:shd w:val="clear" w:color="auto" w:fill="auto"/>
            <w:noWrap/>
            <w:vAlign w:val="bottom"/>
            <w:hideMark/>
          </w:tcPr>
          <w:p w14:paraId="0F9FAEC3"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0%</w:t>
            </w:r>
          </w:p>
        </w:tc>
        <w:tc>
          <w:tcPr>
            <w:tcW w:w="1139" w:type="dxa"/>
            <w:tcBorders>
              <w:top w:val="nil"/>
              <w:left w:val="nil"/>
              <w:bottom w:val="single" w:sz="4" w:space="0" w:color="auto"/>
              <w:right w:val="single" w:sz="4" w:space="0" w:color="auto"/>
            </w:tcBorders>
            <w:shd w:val="clear" w:color="auto" w:fill="auto"/>
            <w:noWrap/>
            <w:vAlign w:val="bottom"/>
            <w:hideMark/>
          </w:tcPr>
          <w:p w14:paraId="7C002BD4"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19%</w:t>
            </w:r>
          </w:p>
        </w:tc>
      </w:tr>
      <w:tr w:rsidR="000045F8" w:rsidRPr="001F6058" w14:paraId="2B324EA3" w14:textId="77777777" w:rsidTr="0097659B">
        <w:trPr>
          <w:trHeight w:val="600"/>
        </w:trPr>
        <w:tc>
          <w:tcPr>
            <w:tcW w:w="1843" w:type="dxa"/>
            <w:tcBorders>
              <w:top w:val="nil"/>
              <w:left w:val="single" w:sz="4" w:space="0" w:color="auto"/>
              <w:bottom w:val="single" w:sz="4" w:space="0" w:color="auto"/>
              <w:right w:val="single" w:sz="4" w:space="0" w:color="auto"/>
            </w:tcBorders>
            <w:shd w:val="clear" w:color="auto" w:fill="auto"/>
            <w:vAlign w:val="bottom"/>
            <w:hideMark/>
          </w:tcPr>
          <w:p w14:paraId="2FA2D3A9" w14:textId="77777777" w:rsidR="000045F8" w:rsidRPr="001F6058" w:rsidRDefault="000045F8" w:rsidP="0097659B">
            <w:pPr>
              <w:spacing w:after="0"/>
              <w:rPr>
                <w:rFonts w:eastAsia="Times New Roman" w:cstheme="minorHAnsi"/>
                <w:color w:val="000000"/>
                <w:sz w:val="20"/>
                <w:szCs w:val="20"/>
                <w:lang w:eastAsia="en-GB"/>
              </w:rPr>
            </w:pPr>
            <w:r w:rsidRPr="001F6058">
              <w:rPr>
                <w:rFonts w:eastAsia="Times New Roman" w:cstheme="minorHAnsi"/>
                <w:color w:val="000000"/>
                <w:sz w:val="20"/>
                <w:szCs w:val="20"/>
                <w:lang w:eastAsia="en-GB"/>
              </w:rPr>
              <w:t>Smooth journey from first appointment to after-care and support.</w:t>
            </w:r>
          </w:p>
        </w:tc>
        <w:tc>
          <w:tcPr>
            <w:tcW w:w="1231" w:type="dxa"/>
            <w:tcBorders>
              <w:top w:val="nil"/>
              <w:left w:val="nil"/>
              <w:bottom w:val="single" w:sz="4" w:space="0" w:color="auto"/>
              <w:right w:val="single" w:sz="4" w:space="0" w:color="auto"/>
            </w:tcBorders>
            <w:shd w:val="clear" w:color="auto" w:fill="auto"/>
            <w:noWrap/>
            <w:vAlign w:val="bottom"/>
            <w:hideMark/>
          </w:tcPr>
          <w:p w14:paraId="149ED8CF"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57%</w:t>
            </w:r>
          </w:p>
        </w:tc>
        <w:tc>
          <w:tcPr>
            <w:tcW w:w="1231" w:type="dxa"/>
            <w:tcBorders>
              <w:top w:val="nil"/>
              <w:left w:val="nil"/>
              <w:bottom w:val="single" w:sz="4" w:space="0" w:color="auto"/>
              <w:right w:val="single" w:sz="4" w:space="0" w:color="auto"/>
            </w:tcBorders>
            <w:shd w:val="clear" w:color="auto" w:fill="auto"/>
            <w:noWrap/>
            <w:vAlign w:val="bottom"/>
            <w:hideMark/>
          </w:tcPr>
          <w:p w14:paraId="2CF02B95"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22%</w:t>
            </w:r>
          </w:p>
        </w:tc>
        <w:tc>
          <w:tcPr>
            <w:tcW w:w="1231" w:type="dxa"/>
            <w:tcBorders>
              <w:top w:val="nil"/>
              <w:left w:val="nil"/>
              <w:bottom w:val="single" w:sz="4" w:space="0" w:color="auto"/>
              <w:right w:val="single" w:sz="4" w:space="0" w:color="auto"/>
            </w:tcBorders>
            <w:shd w:val="clear" w:color="auto" w:fill="auto"/>
            <w:noWrap/>
            <w:vAlign w:val="bottom"/>
            <w:hideMark/>
          </w:tcPr>
          <w:p w14:paraId="14C4B751"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1%</w:t>
            </w:r>
          </w:p>
        </w:tc>
        <w:tc>
          <w:tcPr>
            <w:tcW w:w="1231" w:type="dxa"/>
            <w:tcBorders>
              <w:top w:val="nil"/>
              <w:left w:val="nil"/>
              <w:bottom w:val="single" w:sz="4" w:space="0" w:color="auto"/>
              <w:right w:val="single" w:sz="4" w:space="0" w:color="auto"/>
            </w:tcBorders>
            <w:shd w:val="clear" w:color="auto" w:fill="auto"/>
            <w:noWrap/>
            <w:vAlign w:val="bottom"/>
            <w:hideMark/>
          </w:tcPr>
          <w:p w14:paraId="59B95D24"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0%</w:t>
            </w:r>
          </w:p>
        </w:tc>
        <w:tc>
          <w:tcPr>
            <w:tcW w:w="1139" w:type="dxa"/>
            <w:tcBorders>
              <w:top w:val="nil"/>
              <w:left w:val="nil"/>
              <w:bottom w:val="single" w:sz="4" w:space="0" w:color="auto"/>
              <w:right w:val="single" w:sz="4" w:space="0" w:color="auto"/>
            </w:tcBorders>
            <w:shd w:val="clear" w:color="auto" w:fill="auto"/>
            <w:noWrap/>
            <w:vAlign w:val="bottom"/>
            <w:hideMark/>
          </w:tcPr>
          <w:p w14:paraId="37370931"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0%</w:t>
            </w:r>
          </w:p>
        </w:tc>
        <w:tc>
          <w:tcPr>
            <w:tcW w:w="1103" w:type="dxa"/>
            <w:tcBorders>
              <w:top w:val="nil"/>
              <w:left w:val="nil"/>
              <w:bottom w:val="single" w:sz="4" w:space="0" w:color="auto"/>
              <w:right w:val="single" w:sz="4" w:space="0" w:color="auto"/>
            </w:tcBorders>
            <w:shd w:val="clear" w:color="auto" w:fill="auto"/>
            <w:noWrap/>
            <w:vAlign w:val="bottom"/>
            <w:hideMark/>
          </w:tcPr>
          <w:p w14:paraId="556871D8"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1%</w:t>
            </w:r>
          </w:p>
        </w:tc>
        <w:tc>
          <w:tcPr>
            <w:tcW w:w="1139" w:type="dxa"/>
            <w:tcBorders>
              <w:top w:val="nil"/>
              <w:left w:val="nil"/>
              <w:bottom w:val="single" w:sz="4" w:space="0" w:color="auto"/>
              <w:right w:val="single" w:sz="4" w:space="0" w:color="auto"/>
            </w:tcBorders>
            <w:shd w:val="clear" w:color="auto" w:fill="auto"/>
            <w:noWrap/>
            <w:vAlign w:val="bottom"/>
            <w:hideMark/>
          </w:tcPr>
          <w:p w14:paraId="22E44B87"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19%</w:t>
            </w:r>
          </w:p>
        </w:tc>
      </w:tr>
      <w:tr w:rsidR="000045F8" w:rsidRPr="001F6058" w14:paraId="2F9B90C0" w14:textId="77777777" w:rsidTr="0097659B">
        <w:trPr>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FF9FD4" w14:textId="77777777" w:rsidR="000045F8" w:rsidRPr="001F6058" w:rsidRDefault="000045F8" w:rsidP="0097659B">
            <w:pPr>
              <w:spacing w:after="0"/>
              <w:rPr>
                <w:rFonts w:eastAsia="Times New Roman" w:cstheme="minorHAnsi"/>
                <w:color w:val="000000"/>
                <w:sz w:val="20"/>
                <w:szCs w:val="20"/>
                <w:lang w:eastAsia="en-GB"/>
              </w:rPr>
            </w:pPr>
            <w:r w:rsidRPr="001F6058">
              <w:rPr>
                <w:rFonts w:eastAsia="Times New Roman" w:cstheme="minorHAnsi"/>
                <w:color w:val="000000"/>
                <w:sz w:val="20"/>
                <w:szCs w:val="20"/>
                <w:lang w:eastAsia="en-GB"/>
              </w:rPr>
              <w:t>Getting to the hospital, including in an emergency.</w:t>
            </w:r>
          </w:p>
        </w:tc>
        <w:tc>
          <w:tcPr>
            <w:tcW w:w="1231" w:type="dxa"/>
            <w:tcBorders>
              <w:top w:val="single" w:sz="4" w:space="0" w:color="auto"/>
              <w:left w:val="nil"/>
              <w:bottom w:val="single" w:sz="4" w:space="0" w:color="auto"/>
              <w:right w:val="single" w:sz="4" w:space="0" w:color="auto"/>
            </w:tcBorders>
            <w:shd w:val="clear" w:color="auto" w:fill="auto"/>
            <w:noWrap/>
            <w:vAlign w:val="bottom"/>
            <w:hideMark/>
          </w:tcPr>
          <w:p w14:paraId="40A34EF9"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56%</w:t>
            </w:r>
          </w:p>
        </w:tc>
        <w:tc>
          <w:tcPr>
            <w:tcW w:w="1231" w:type="dxa"/>
            <w:tcBorders>
              <w:top w:val="single" w:sz="4" w:space="0" w:color="auto"/>
              <w:left w:val="nil"/>
              <w:bottom w:val="single" w:sz="4" w:space="0" w:color="auto"/>
              <w:right w:val="single" w:sz="4" w:space="0" w:color="auto"/>
            </w:tcBorders>
            <w:shd w:val="clear" w:color="auto" w:fill="auto"/>
            <w:noWrap/>
            <w:vAlign w:val="bottom"/>
            <w:hideMark/>
          </w:tcPr>
          <w:p w14:paraId="541980D2"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23%</w:t>
            </w:r>
          </w:p>
        </w:tc>
        <w:tc>
          <w:tcPr>
            <w:tcW w:w="1231" w:type="dxa"/>
            <w:tcBorders>
              <w:top w:val="single" w:sz="4" w:space="0" w:color="auto"/>
              <w:left w:val="nil"/>
              <w:bottom w:val="single" w:sz="4" w:space="0" w:color="auto"/>
              <w:right w:val="single" w:sz="4" w:space="0" w:color="auto"/>
            </w:tcBorders>
            <w:shd w:val="clear" w:color="auto" w:fill="auto"/>
            <w:noWrap/>
            <w:vAlign w:val="bottom"/>
            <w:hideMark/>
          </w:tcPr>
          <w:p w14:paraId="716FD460"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1%</w:t>
            </w:r>
          </w:p>
        </w:tc>
        <w:tc>
          <w:tcPr>
            <w:tcW w:w="1231" w:type="dxa"/>
            <w:tcBorders>
              <w:top w:val="single" w:sz="4" w:space="0" w:color="auto"/>
              <w:left w:val="nil"/>
              <w:bottom w:val="single" w:sz="4" w:space="0" w:color="auto"/>
              <w:right w:val="single" w:sz="4" w:space="0" w:color="auto"/>
            </w:tcBorders>
            <w:shd w:val="clear" w:color="auto" w:fill="auto"/>
            <w:noWrap/>
            <w:vAlign w:val="bottom"/>
            <w:hideMark/>
          </w:tcPr>
          <w:p w14:paraId="6A3349C7"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0%</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14:paraId="4CA24E81"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0%</w:t>
            </w:r>
          </w:p>
        </w:tc>
        <w:tc>
          <w:tcPr>
            <w:tcW w:w="1103" w:type="dxa"/>
            <w:tcBorders>
              <w:top w:val="single" w:sz="4" w:space="0" w:color="auto"/>
              <w:left w:val="nil"/>
              <w:bottom w:val="single" w:sz="4" w:space="0" w:color="auto"/>
              <w:right w:val="single" w:sz="4" w:space="0" w:color="auto"/>
            </w:tcBorders>
            <w:shd w:val="clear" w:color="auto" w:fill="auto"/>
            <w:noWrap/>
            <w:vAlign w:val="bottom"/>
            <w:hideMark/>
          </w:tcPr>
          <w:p w14:paraId="09AA8455"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1%</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14:paraId="6DA35FB5"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19%</w:t>
            </w:r>
          </w:p>
        </w:tc>
      </w:tr>
      <w:tr w:rsidR="000045F8" w:rsidRPr="001F6058" w14:paraId="07ABC718" w14:textId="77777777" w:rsidTr="0097659B">
        <w:trPr>
          <w:trHeight w:val="300"/>
        </w:trPr>
        <w:tc>
          <w:tcPr>
            <w:tcW w:w="1843" w:type="dxa"/>
            <w:tcBorders>
              <w:top w:val="nil"/>
              <w:left w:val="single" w:sz="4" w:space="0" w:color="auto"/>
              <w:bottom w:val="single" w:sz="4" w:space="0" w:color="auto"/>
              <w:right w:val="single" w:sz="4" w:space="0" w:color="auto"/>
            </w:tcBorders>
            <w:shd w:val="clear" w:color="auto" w:fill="auto"/>
            <w:vAlign w:val="bottom"/>
            <w:hideMark/>
          </w:tcPr>
          <w:p w14:paraId="7E0CE219" w14:textId="77777777" w:rsidR="000045F8" w:rsidRPr="001F6058" w:rsidRDefault="000045F8" w:rsidP="0097659B">
            <w:pPr>
              <w:spacing w:after="0"/>
              <w:rPr>
                <w:rFonts w:eastAsia="Times New Roman" w:cstheme="minorHAnsi"/>
                <w:color w:val="000000"/>
                <w:sz w:val="20"/>
                <w:szCs w:val="20"/>
                <w:lang w:eastAsia="en-GB"/>
              </w:rPr>
            </w:pPr>
            <w:r w:rsidRPr="001F6058">
              <w:rPr>
                <w:rFonts w:eastAsia="Times New Roman" w:cstheme="minorHAnsi"/>
                <w:color w:val="000000"/>
                <w:sz w:val="20"/>
                <w:szCs w:val="20"/>
                <w:lang w:eastAsia="en-GB"/>
              </w:rPr>
              <w:t>Shorter waiting times at the hospital.</w:t>
            </w:r>
          </w:p>
        </w:tc>
        <w:tc>
          <w:tcPr>
            <w:tcW w:w="1231" w:type="dxa"/>
            <w:tcBorders>
              <w:top w:val="nil"/>
              <w:left w:val="nil"/>
              <w:bottom w:val="single" w:sz="4" w:space="0" w:color="auto"/>
              <w:right w:val="single" w:sz="4" w:space="0" w:color="auto"/>
            </w:tcBorders>
            <w:shd w:val="clear" w:color="auto" w:fill="auto"/>
            <w:noWrap/>
            <w:vAlign w:val="bottom"/>
            <w:hideMark/>
          </w:tcPr>
          <w:p w14:paraId="4F4ADCCE"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42%</w:t>
            </w:r>
          </w:p>
        </w:tc>
        <w:tc>
          <w:tcPr>
            <w:tcW w:w="1231" w:type="dxa"/>
            <w:tcBorders>
              <w:top w:val="nil"/>
              <w:left w:val="nil"/>
              <w:bottom w:val="single" w:sz="4" w:space="0" w:color="auto"/>
              <w:right w:val="single" w:sz="4" w:space="0" w:color="auto"/>
            </w:tcBorders>
            <w:shd w:val="clear" w:color="auto" w:fill="auto"/>
            <w:noWrap/>
            <w:vAlign w:val="bottom"/>
            <w:hideMark/>
          </w:tcPr>
          <w:p w14:paraId="0605B144"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31%</w:t>
            </w:r>
          </w:p>
        </w:tc>
        <w:tc>
          <w:tcPr>
            <w:tcW w:w="1231" w:type="dxa"/>
            <w:tcBorders>
              <w:top w:val="nil"/>
              <w:left w:val="nil"/>
              <w:bottom w:val="single" w:sz="4" w:space="0" w:color="auto"/>
              <w:right w:val="single" w:sz="4" w:space="0" w:color="auto"/>
            </w:tcBorders>
            <w:shd w:val="clear" w:color="auto" w:fill="auto"/>
            <w:noWrap/>
            <w:vAlign w:val="bottom"/>
            <w:hideMark/>
          </w:tcPr>
          <w:p w14:paraId="236E3CCB"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6%</w:t>
            </w:r>
          </w:p>
        </w:tc>
        <w:tc>
          <w:tcPr>
            <w:tcW w:w="1231" w:type="dxa"/>
            <w:tcBorders>
              <w:top w:val="nil"/>
              <w:left w:val="nil"/>
              <w:bottom w:val="single" w:sz="4" w:space="0" w:color="auto"/>
              <w:right w:val="single" w:sz="4" w:space="0" w:color="auto"/>
            </w:tcBorders>
            <w:shd w:val="clear" w:color="auto" w:fill="auto"/>
            <w:noWrap/>
            <w:vAlign w:val="bottom"/>
            <w:hideMark/>
          </w:tcPr>
          <w:p w14:paraId="571F0F56"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1%</w:t>
            </w:r>
          </w:p>
        </w:tc>
        <w:tc>
          <w:tcPr>
            <w:tcW w:w="1139" w:type="dxa"/>
            <w:tcBorders>
              <w:top w:val="nil"/>
              <w:left w:val="nil"/>
              <w:bottom w:val="single" w:sz="4" w:space="0" w:color="auto"/>
              <w:right w:val="single" w:sz="4" w:space="0" w:color="auto"/>
            </w:tcBorders>
            <w:shd w:val="clear" w:color="auto" w:fill="auto"/>
            <w:noWrap/>
            <w:vAlign w:val="bottom"/>
            <w:hideMark/>
          </w:tcPr>
          <w:p w14:paraId="5D9C3D0B"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0%</w:t>
            </w:r>
          </w:p>
        </w:tc>
        <w:tc>
          <w:tcPr>
            <w:tcW w:w="1103" w:type="dxa"/>
            <w:tcBorders>
              <w:top w:val="nil"/>
              <w:left w:val="nil"/>
              <w:bottom w:val="single" w:sz="4" w:space="0" w:color="auto"/>
              <w:right w:val="single" w:sz="4" w:space="0" w:color="auto"/>
            </w:tcBorders>
            <w:shd w:val="clear" w:color="auto" w:fill="auto"/>
            <w:noWrap/>
            <w:vAlign w:val="bottom"/>
            <w:hideMark/>
          </w:tcPr>
          <w:p w14:paraId="4DDEB0ED"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1%</w:t>
            </w:r>
          </w:p>
        </w:tc>
        <w:tc>
          <w:tcPr>
            <w:tcW w:w="1139" w:type="dxa"/>
            <w:tcBorders>
              <w:top w:val="nil"/>
              <w:left w:val="nil"/>
              <w:bottom w:val="single" w:sz="4" w:space="0" w:color="auto"/>
              <w:right w:val="single" w:sz="4" w:space="0" w:color="auto"/>
            </w:tcBorders>
            <w:shd w:val="clear" w:color="auto" w:fill="auto"/>
            <w:noWrap/>
            <w:vAlign w:val="bottom"/>
            <w:hideMark/>
          </w:tcPr>
          <w:p w14:paraId="73365D72"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19%</w:t>
            </w:r>
          </w:p>
        </w:tc>
      </w:tr>
      <w:tr w:rsidR="000045F8" w:rsidRPr="001F6058" w14:paraId="4B48D037" w14:textId="77777777" w:rsidTr="0097659B">
        <w:trPr>
          <w:trHeight w:val="300"/>
        </w:trPr>
        <w:tc>
          <w:tcPr>
            <w:tcW w:w="1843" w:type="dxa"/>
            <w:tcBorders>
              <w:top w:val="nil"/>
              <w:left w:val="single" w:sz="4" w:space="0" w:color="auto"/>
              <w:bottom w:val="single" w:sz="4" w:space="0" w:color="auto"/>
              <w:right w:val="single" w:sz="4" w:space="0" w:color="auto"/>
            </w:tcBorders>
            <w:shd w:val="clear" w:color="auto" w:fill="auto"/>
            <w:vAlign w:val="bottom"/>
            <w:hideMark/>
          </w:tcPr>
          <w:p w14:paraId="64018DC0" w14:textId="77777777" w:rsidR="000045F8" w:rsidRPr="001F6058" w:rsidRDefault="000045F8" w:rsidP="0097659B">
            <w:pPr>
              <w:spacing w:after="0"/>
              <w:rPr>
                <w:rFonts w:eastAsia="Times New Roman" w:cstheme="minorHAnsi"/>
                <w:color w:val="000000"/>
                <w:sz w:val="20"/>
                <w:szCs w:val="20"/>
                <w:lang w:eastAsia="en-GB"/>
              </w:rPr>
            </w:pPr>
            <w:r w:rsidRPr="001F6058">
              <w:rPr>
                <w:rFonts w:eastAsia="Times New Roman" w:cstheme="minorHAnsi"/>
                <w:color w:val="000000"/>
                <w:sz w:val="20"/>
                <w:szCs w:val="20"/>
                <w:lang w:eastAsia="en-GB"/>
              </w:rPr>
              <w:t>A caring experience at the hospital.</w:t>
            </w:r>
          </w:p>
        </w:tc>
        <w:tc>
          <w:tcPr>
            <w:tcW w:w="1231" w:type="dxa"/>
            <w:tcBorders>
              <w:top w:val="nil"/>
              <w:left w:val="nil"/>
              <w:bottom w:val="single" w:sz="4" w:space="0" w:color="auto"/>
              <w:right w:val="single" w:sz="4" w:space="0" w:color="auto"/>
            </w:tcBorders>
            <w:shd w:val="clear" w:color="auto" w:fill="auto"/>
            <w:noWrap/>
            <w:vAlign w:val="bottom"/>
            <w:hideMark/>
          </w:tcPr>
          <w:p w14:paraId="2AA7FB22"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60%</w:t>
            </w:r>
          </w:p>
        </w:tc>
        <w:tc>
          <w:tcPr>
            <w:tcW w:w="1231" w:type="dxa"/>
            <w:tcBorders>
              <w:top w:val="nil"/>
              <w:left w:val="nil"/>
              <w:bottom w:val="single" w:sz="4" w:space="0" w:color="auto"/>
              <w:right w:val="single" w:sz="4" w:space="0" w:color="auto"/>
            </w:tcBorders>
            <w:shd w:val="clear" w:color="auto" w:fill="auto"/>
            <w:noWrap/>
            <w:vAlign w:val="bottom"/>
            <w:hideMark/>
          </w:tcPr>
          <w:p w14:paraId="095A0EE9"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19%</w:t>
            </w:r>
          </w:p>
        </w:tc>
        <w:tc>
          <w:tcPr>
            <w:tcW w:w="1231" w:type="dxa"/>
            <w:tcBorders>
              <w:top w:val="nil"/>
              <w:left w:val="nil"/>
              <w:bottom w:val="single" w:sz="4" w:space="0" w:color="auto"/>
              <w:right w:val="single" w:sz="4" w:space="0" w:color="auto"/>
            </w:tcBorders>
            <w:shd w:val="clear" w:color="auto" w:fill="auto"/>
            <w:noWrap/>
            <w:vAlign w:val="bottom"/>
            <w:hideMark/>
          </w:tcPr>
          <w:p w14:paraId="5EFAC607"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2%</w:t>
            </w:r>
          </w:p>
        </w:tc>
        <w:tc>
          <w:tcPr>
            <w:tcW w:w="1231" w:type="dxa"/>
            <w:tcBorders>
              <w:top w:val="nil"/>
              <w:left w:val="nil"/>
              <w:bottom w:val="single" w:sz="4" w:space="0" w:color="auto"/>
              <w:right w:val="single" w:sz="4" w:space="0" w:color="auto"/>
            </w:tcBorders>
            <w:shd w:val="clear" w:color="auto" w:fill="auto"/>
            <w:noWrap/>
            <w:vAlign w:val="bottom"/>
            <w:hideMark/>
          </w:tcPr>
          <w:p w14:paraId="558BDC06"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0%</w:t>
            </w:r>
          </w:p>
        </w:tc>
        <w:tc>
          <w:tcPr>
            <w:tcW w:w="1139" w:type="dxa"/>
            <w:tcBorders>
              <w:top w:val="nil"/>
              <w:left w:val="nil"/>
              <w:bottom w:val="single" w:sz="4" w:space="0" w:color="auto"/>
              <w:right w:val="single" w:sz="4" w:space="0" w:color="auto"/>
            </w:tcBorders>
            <w:shd w:val="clear" w:color="auto" w:fill="auto"/>
            <w:noWrap/>
            <w:vAlign w:val="bottom"/>
            <w:hideMark/>
          </w:tcPr>
          <w:p w14:paraId="7184B814"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0%</w:t>
            </w:r>
          </w:p>
        </w:tc>
        <w:tc>
          <w:tcPr>
            <w:tcW w:w="1103" w:type="dxa"/>
            <w:tcBorders>
              <w:top w:val="nil"/>
              <w:left w:val="nil"/>
              <w:bottom w:val="single" w:sz="4" w:space="0" w:color="auto"/>
              <w:right w:val="single" w:sz="4" w:space="0" w:color="auto"/>
            </w:tcBorders>
            <w:shd w:val="clear" w:color="auto" w:fill="auto"/>
            <w:noWrap/>
            <w:vAlign w:val="bottom"/>
            <w:hideMark/>
          </w:tcPr>
          <w:p w14:paraId="0B96D8AC"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0%</w:t>
            </w:r>
          </w:p>
        </w:tc>
        <w:tc>
          <w:tcPr>
            <w:tcW w:w="1139" w:type="dxa"/>
            <w:tcBorders>
              <w:top w:val="nil"/>
              <w:left w:val="nil"/>
              <w:bottom w:val="single" w:sz="4" w:space="0" w:color="auto"/>
              <w:right w:val="single" w:sz="4" w:space="0" w:color="auto"/>
            </w:tcBorders>
            <w:shd w:val="clear" w:color="auto" w:fill="auto"/>
            <w:noWrap/>
            <w:vAlign w:val="bottom"/>
            <w:hideMark/>
          </w:tcPr>
          <w:p w14:paraId="3502E646"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19%</w:t>
            </w:r>
          </w:p>
        </w:tc>
      </w:tr>
      <w:tr w:rsidR="000045F8" w:rsidRPr="001F6058" w14:paraId="074ACDC8" w14:textId="77777777" w:rsidTr="0097659B">
        <w:trPr>
          <w:trHeight w:val="300"/>
        </w:trPr>
        <w:tc>
          <w:tcPr>
            <w:tcW w:w="1843" w:type="dxa"/>
            <w:tcBorders>
              <w:top w:val="nil"/>
              <w:left w:val="single" w:sz="4" w:space="0" w:color="auto"/>
              <w:bottom w:val="single" w:sz="4" w:space="0" w:color="auto"/>
              <w:right w:val="single" w:sz="4" w:space="0" w:color="auto"/>
            </w:tcBorders>
            <w:shd w:val="clear" w:color="auto" w:fill="auto"/>
            <w:vAlign w:val="bottom"/>
            <w:hideMark/>
          </w:tcPr>
          <w:p w14:paraId="43689E14" w14:textId="77777777" w:rsidR="000045F8" w:rsidRPr="001F6058" w:rsidRDefault="000045F8" w:rsidP="0097659B">
            <w:pPr>
              <w:spacing w:after="0"/>
              <w:rPr>
                <w:rFonts w:eastAsia="Times New Roman" w:cstheme="minorHAnsi"/>
                <w:color w:val="000000"/>
                <w:sz w:val="20"/>
                <w:szCs w:val="20"/>
                <w:lang w:eastAsia="en-GB"/>
              </w:rPr>
            </w:pPr>
            <w:r w:rsidRPr="001F6058">
              <w:rPr>
                <w:rFonts w:eastAsia="Times New Roman" w:cstheme="minorHAnsi"/>
                <w:color w:val="000000"/>
                <w:sz w:val="20"/>
                <w:szCs w:val="20"/>
                <w:lang w:eastAsia="en-GB"/>
              </w:rPr>
              <w:t>Good communication and information.</w:t>
            </w:r>
          </w:p>
        </w:tc>
        <w:tc>
          <w:tcPr>
            <w:tcW w:w="1231" w:type="dxa"/>
            <w:tcBorders>
              <w:top w:val="nil"/>
              <w:left w:val="nil"/>
              <w:bottom w:val="single" w:sz="4" w:space="0" w:color="auto"/>
              <w:right w:val="single" w:sz="4" w:space="0" w:color="auto"/>
            </w:tcBorders>
            <w:shd w:val="clear" w:color="auto" w:fill="auto"/>
            <w:noWrap/>
            <w:vAlign w:val="bottom"/>
            <w:hideMark/>
          </w:tcPr>
          <w:p w14:paraId="1F8545C7"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65%</w:t>
            </w:r>
          </w:p>
        </w:tc>
        <w:tc>
          <w:tcPr>
            <w:tcW w:w="1231" w:type="dxa"/>
            <w:tcBorders>
              <w:top w:val="nil"/>
              <w:left w:val="nil"/>
              <w:bottom w:val="single" w:sz="4" w:space="0" w:color="auto"/>
              <w:right w:val="single" w:sz="4" w:space="0" w:color="auto"/>
            </w:tcBorders>
            <w:shd w:val="clear" w:color="auto" w:fill="auto"/>
            <w:noWrap/>
            <w:vAlign w:val="bottom"/>
            <w:hideMark/>
          </w:tcPr>
          <w:p w14:paraId="56D294F8"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15%</w:t>
            </w:r>
          </w:p>
        </w:tc>
        <w:tc>
          <w:tcPr>
            <w:tcW w:w="1231" w:type="dxa"/>
            <w:tcBorders>
              <w:top w:val="nil"/>
              <w:left w:val="nil"/>
              <w:bottom w:val="single" w:sz="4" w:space="0" w:color="auto"/>
              <w:right w:val="single" w:sz="4" w:space="0" w:color="auto"/>
            </w:tcBorders>
            <w:shd w:val="clear" w:color="auto" w:fill="auto"/>
            <w:noWrap/>
            <w:vAlign w:val="bottom"/>
            <w:hideMark/>
          </w:tcPr>
          <w:p w14:paraId="67A9D857"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0%</w:t>
            </w:r>
          </w:p>
        </w:tc>
        <w:tc>
          <w:tcPr>
            <w:tcW w:w="1231" w:type="dxa"/>
            <w:tcBorders>
              <w:top w:val="nil"/>
              <w:left w:val="nil"/>
              <w:bottom w:val="single" w:sz="4" w:space="0" w:color="auto"/>
              <w:right w:val="single" w:sz="4" w:space="0" w:color="auto"/>
            </w:tcBorders>
            <w:shd w:val="clear" w:color="auto" w:fill="auto"/>
            <w:noWrap/>
            <w:vAlign w:val="bottom"/>
            <w:hideMark/>
          </w:tcPr>
          <w:p w14:paraId="79DD712C"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0%</w:t>
            </w:r>
          </w:p>
        </w:tc>
        <w:tc>
          <w:tcPr>
            <w:tcW w:w="1139" w:type="dxa"/>
            <w:tcBorders>
              <w:top w:val="nil"/>
              <w:left w:val="nil"/>
              <w:bottom w:val="single" w:sz="4" w:space="0" w:color="auto"/>
              <w:right w:val="single" w:sz="4" w:space="0" w:color="auto"/>
            </w:tcBorders>
            <w:shd w:val="clear" w:color="auto" w:fill="auto"/>
            <w:noWrap/>
            <w:vAlign w:val="bottom"/>
            <w:hideMark/>
          </w:tcPr>
          <w:p w14:paraId="3F4B9095"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0%</w:t>
            </w:r>
          </w:p>
        </w:tc>
        <w:tc>
          <w:tcPr>
            <w:tcW w:w="1103" w:type="dxa"/>
            <w:tcBorders>
              <w:top w:val="nil"/>
              <w:left w:val="nil"/>
              <w:bottom w:val="single" w:sz="4" w:space="0" w:color="auto"/>
              <w:right w:val="single" w:sz="4" w:space="0" w:color="auto"/>
            </w:tcBorders>
            <w:shd w:val="clear" w:color="auto" w:fill="auto"/>
            <w:noWrap/>
            <w:vAlign w:val="bottom"/>
            <w:hideMark/>
          </w:tcPr>
          <w:p w14:paraId="50F677AC"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0%</w:t>
            </w:r>
          </w:p>
        </w:tc>
        <w:tc>
          <w:tcPr>
            <w:tcW w:w="1139" w:type="dxa"/>
            <w:tcBorders>
              <w:top w:val="nil"/>
              <w:left w:val="nil"/>
              <w:bottom w:val="single" w:sz="4" w:space="0" w:color="auto"/>
              <w:right w:val="single" w:sz="4" w:space="0" w:color="auto"/>
            </w:tcBorders>
            <w:shd w:val="clear" w:color="auto" w:fill="auto"/>
            <w:noWrap/>
            <w:vAlign w:val="bottom"/>
            <w:hideMark/>
          </w:tcPr>
          <w:p w14:paraId="1A59EFA2"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19%</w:t>
            </w:r>
          </w:p>
        </w:tc>
      </w:tr>
      <w:tr w:rsidR="000045F8" w:rsidRPr="001F6058" w14:paraId="0451418C" w14:textId="77777777" w:rsidTr="0097659B">
        <w:trPr>
          <w:trHeight w:val="300"/>
        </w:trPr>
        <w:tc>
          <w:tcPr>
            <w:tcW w:w="1843" w:type="dxa"/>
            <w:tcBorders>
              <w:top w:val="nil"/>
              <w:left w:val="single" w:sz="4" w:space="0" w:color="auto"/>
              <w:bottom w:val="single" w:sz="4" w:space="0" w:color="auto"/>
              <w:right w:val="single" w:sz="4" w:space="0" w:color="auto"/>
            </w:tcBorders>
            <w:shd w:val="clear" w:color="auto" w:fill="auto"/>
            <w:vAlign w:val="bottom"/>
            <w:hideMark/>
          </w:tcPr>
          <w:p w14:paraId="5BC52069" w14:textId="77777777" w:rsidR="000045F8" w:rsidRPr="001F6058" w:rsidRDefault="000045F8" w:rsidP="0097659B">
            <w:pPr>
              <w:spacing w:after="0"/>
              <w:rPr>
                <w:rFonts w:eastAsia="Times New Roman" w:cstheme="minorHAnsi"/>
                <w:color w:val="000000"/>
                <w:sz w:val="20"/>
                <w:szCs w:val="20"/>
                <w:lang w:eastAsia="en-GB"/>
              </w:rPr>
            </w:pPr>
            <w:r w:rsidRPr="001F6058">
              <w:rPr>
                <w:rFonts w:eastAsia="Times New Roman" w:cstheme="minorHAnsi"/>
                <w:color w:val="000000"/>
                <w:sz w:val="20"/>
                <w:szCs w:val="20"/>
                <w:lang w:eastAsia="en-GB"/>
              </w:rPr>
              <w:t>Person-to-person support when needed.</w:t>
            </w:r>
          </w:p>
        </w:tc>
        <w:tc>
          <w:tcPr>
            <w:tcW w:w="1231" w:type="dxa"/>
            <w:tcBorders>
              <w:top w:val="nil"/>
              <w:left w:val="nil"/>
              <w:bottom w:val="single" w:sz="4" w:space="0" w:color="auto"/>
              <w:right w:val="single" w:sz="4" w:space="0" w:color="auto"/>
            </w:tcBorders>
            <w:shd w:val="clear" w:color="auto" w:fill="auto"/>
            <w:noWrap/>
            <w:vAlign w:val="bottom"/>
            <w:hideMark/>
          </w:tcPr>
          <w:p w14:paraId="3479432C"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52%</w:t>
            </w:r>
          </w:p>
        </w:tc>
        <w:tc>
          <w:tcPr>
            <w:tcW w:w="1231" w:type="dxa"/>
            <w:tcBorders>
              <w:top w:val="nil"/>
              <w:left w:val="nil"/>
              <w:bottom w:val="single" w:sz="4" w:space="0" w:color="auto"/>
              <w:right w:val="single" w:sz="4" w:space="0" w:color="auto"/>
            </w:tcBorders>
            <w:shd w:val="clear" w:color="auto" w:fill="auto"/>
            <w:noWrap/>
            <w:vAlign w:val="bottom"/>
            <w:hideMark/>
          </w:tcPr>
          <w:p w14:paraId="2B12BF75"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26%</w:t>
            </w:r>
          </w:p>
        </w:tc>
        <w:tc>
          <w:tcPr>
            <w:tcW w:w="1231" w:type="dxa"/>
            <w:tcBorders>
              <w:top w:val="nil"/>
              <w:left w:val="nil"/>
              <w:bottom w:val="single" w:sz="4" w:space="0" w:color="auto"/>
              <w:right w:val="single" w:sz="4" w:space="0" w:color="auto"/>
            </w:tcBorders>
            <w:shd w:val="clear" w:color="auto" w:fill="auto"/>
            <w:noWrap/>
            <w:vAlign w:val="bottom"/>
            <w:hideMark/>
          </w:tcPr>
          <w:p w14:paraId="0947C87E"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2%</w:t>
            </w:r>
          </w:p>
        </w:tc>
        <w:tc>
          <w:tcPr>
            <w:tcW w:w="1231" w:type="dxa"/>
            <w:tcBorders>
              <w:top w:val="nil"/>
              <w:left w:val="nil"/>
              <w:bottom w:val="single" w:sz="4" w:space="0" w:color="auto"/>
              <w:right w:val="single" w:sz="4" w:space="0" w:color="auto"/>
            </w:tcBorders>
            <w:shd w:val="clear" w:color="auto" w:fill="auto"/>
            <w:noWrap/>
            <w:vAlign w:val="bottom"/>
            <w:hideMark/>
          </w:tcPr>
          <w:p w14:paraId="21E34D36"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0%</w:t>
            </w:r>
          </w:p>
        </w:tc>
        <w:tc>
          <w:tcPr>
            <w:tcW w:w="1139" w:type="dxa"/>
            <w:tcBorders>
              <w:top w:val="nil"/>
              <w:left w:val="nil"/>
              <w:bottom w:val="single" w:sz="4" w:space="0" w:color="auto"/>
              <w:right w:val="single" w:sz="4" w:space="0" w:color="auto"/>
            </w:tcBorders>
            <w:shd w:val="clear" w:color="auto" w:fill="auto"/>
            <w:noWrap/>
            <w:vAlign w:val="bottom"/>
            <w:hideMark/>
          </w:tcPr>
          <w:p w14:paraId="2815D661"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0%</w:t>
            </w:r>
          </w:p>
        </w:tc>
        <w:tc>
          <w:tcPr>
            <w:tcW w:w="1103" w:type="dxa"/>
            <w:tcBorders>
              <w:top w:val="nil"/>
              <w:left w:val="nil"/>
              <w:bottom w:val="single" w:sz="4" w:space="0" w:color="auto"/>
              <w:right w:val="single" w:sz="4" w:space="0" w:color="auto"/>
            </w:tcBorders>
            <w:shd w:val="clear" w:color="auto" w:fill="auto"/>
            <w:noWrap/>
            <w:vAlign w:val="bottom"/>
            <w:hideMark/>
          </w:tcPr>
          <w:p w14:paraId="68CDFED5"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0%</w:t>
            </w:r>
          </w:p>
        </w:tc>
        <w:tc>
          <w:tcPr>
            <w:tcW w:w="1139" w:type="dxa"/>
            <w:tcBorders>
              <w:top w:val="nil"/>
              <w:left w:val="nil"/>
              <w:bottom w:val="single" w:sz="4" w:space="0" w:color="auto"/>
              <w:right w:val="single" w:sz="4" w:space="0" w:color="auto"/>
            </w:tcBorders>
            <w:shd w:val="clear" w:color="auto" w:fill="auto"/>
            <w:noWrap/>
            <w:vAlign w:val="bottom"/>
            <w:hideMark/>
          </w:tcPr>
          <w:p w14:paraId="41B6290A"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20%</w:t>
            </w:r>
          </w:p>
        </w:tc>
      </w:tr>
    </w:tbl>
    <w:p w14:paraId="5DD586C4" w14:textId="77777777" w:rsidR="0008265D" w:rsidRPr="0008265D" w:rsidRDefault="0008265D" w:rsidP="0008265D">
      <w:pPr>
        <w:rPr>
          <w:color w:val="000000"/>
        </w:rPr>
      </w:pPr>
    </w:p>
    <w:tbl>
      <w:tblPr>
        <w:tblStyle w:val="TableGrid"/>
        <w:tblW w:w="0" w:type="auto"/>
        <w:tblLook w:val="04A0" w:firstRow="1" w:lastRow="0" w:firstColumn="1" w:lastColumn="0" w:noHBand="0" w:noVBand="1"/>
      </w:tblPr>
      <w:tblGrid>
        <w:gridCol w:w="9016"/>
      </w:tblGrid>
      <w:tr w:rsidR="0008265D" w14:paraId="12E08DDF" w14:textId="77777777" w:rsidTr="00561301">
        <w:tc>
          <w:tcPr>
            <w:tcW w:w="9016" w:type="dxa"/>
            <w:tcBorders>
              <w:top w:val="single" w:sz="4" w:space="0" w:color="00A09D"/>
              <w:left w:val="single" w:sz="4" w:space="0" w:color="00A09D"/>
              <w:bottom w:val="single" w:sz="4" w:space="0" w:color="00A09D"/>
              <w:right w:val="single" w:sz="4" w:space="0" w:color="00A09D"/>
            </w:tcBorders>
            <w:shd w:val="clear" w:color="auto" w:fill="DEECEF"/>
          </w:tcPr>
          <w:p w14:paraId="639FF01B" w14:textId="6E4EFD75" w:rsidR="0008265D" w:rsidRPr="0008265D" w:rsidRDefault="0008265D" w:rsidP="00561301">
            <w:pPr>
              <w:spacing w:after="200" w:line="276" w:lineRule="auto"/>
              <w:rPr>
                <w:b/>
                <w:bCs/>
                <w:i/>
                <w:iCs/>
                <w:lang w:eastAsia="en-GB"/>
              </w:rPr>
            </w:pPr>
            <w:r w:rsidRPr="0008265D">
              <w:rPr>
                <w:b/>
                <w:bCs/>
                <w:i/>
                <w:iCs/>
                <w:lang w:eastAsia="en-GB"/>
              </w:rPr>
              <w:lastRenderedPageBreak/>
              <w:t>In response to this feedback</w:t>
            </w:r>
            <w:r w:rsidR="00E63539">
              <w:rPr>
                <w:b/>
                <w:bCs/>
                <w:i/>
                <w:iCs/>
                <w:lang w:eastAsia="en-GB"/>
              </w:rPr>
              <w:t>, Moorfields</w:t>
            </w:r>
            <w:r w:rsidRPr="0008265D">
              <w:rPr>
                <w:b/>
                <w:bCs/>
                <w:i/>
                <w:iCs/>
                <w:lang w:eastAsia="en-GB"/>
              </w:rPr>
              <w:t xml:space="preserve"> </w:t>
            </w:r>
            <w:r w:rsidR="00E63539">
              <w:rPr>
                <w:b/>
                <w:bCs/>
                <w:i/>
                <w:iCs/>
                <w:lang w:eastAsia="en-GB"/>
              </w:rPr>
              <w:t>will</w:t>
            </w:r>
            <w:r w:rsidRPr="0008265D">
              <w:rPr>
                <w:b/>
                <w:bCs/>
                <w:i/>
                <w:iCs/>
                <w:lang w:eastAsia="en-GB"/>
              </w:rPr>
              <w:t>:</w:t>
            </w:r>
          </w:p>
          <w:p w14:paraId="2F2AE5A4" w14:textId="43A7A258" w:rsidR="0008265D" w:rsidRPr="0008265D" w:rsidRDefault="00E63539" w:rsidP="007D6A88">
            <w:pPr>
              <w:pStyle w:val="ListParagraph"/>
              <w:numPr>
                <w:ilvl w:val="0"/>
                <w:numId w:val="88"/>
              </w:numPr>
              <w:rPr>
                <w:i/>
                <w:iCs/>
                <w:lang w:eastAsia="en-GB"/>
              </w:rPr>
            </w:pPr>
            <w:r>
              <w:rPr>
                <w:i/>
                <w:iCs/>
                <w:lang w:eastAsia="en-GB"/>
              </w:rPr>
              <w:t xml:space="preserve">Undertake </w:t>
            </w:r>
            <w:r w:rsidR="0008265D" w:rsidRPr="0008265D">
              <w:rPr>
                <w:i/>
                <w:iCs/>
                <w:lang w:eastAsia="en-GB"/>
              </w:rPr>
              <w:t>a major programme of customer service training and improvement during 2020, which will be informed by consultation feedback.</w:t>
            </w:r>
          </w:p>
          <w:p w14:paraId="13F8E2B7" w14:textId="46D4A957" w:rsidR="0008265D" w:rsidRPr="0008265D" w:rsidRDefault="0008265D" w:rsidP="007D6A88">
            <w:pPr>
              <w:pStyle w:val="ListParagraph"/>
              <w:numPr>
                <w:ilvl w:val="0"/>
                <w:numId w:val="88"/>
              </w:numPr>
              <w:rPr>
                <w:i/>
                <w:iCs/>
                <w:lang w:eastAsia="en-GB"/>
              </w:rPr>
            </w:pPr>
            <w:r w:rsidRPr="0008265D">
              <w:rPr>
                <w:i/>
                <w:iCs/>
                <w:lang w:eastAsia="en-GB"/>
              </w:rPr>
              <w:t>Ensure that providing a more efficient and more comfortable environment for both patients and staff remains a core design principle.</w:t>
            </w:r>
          </w:p>
          <w:p w14:paraId="4E1E4A5D" w14:textId="0EE02060" w:rsidR="0008265D" w:rsidRPr="0008265D" w:rsidRDefault="0008265D" w:rsidP="007D6A88">
            <w:pPr>
              <w:pStyle w:val="ListParagraph"/>
              <w:numPr>
                <w:ilvl w:val="0"/>
                <w:numId w:val="88"/>
              </w:numPr>
              <w:rPr>
                <w:i/>
                <w:iCs/>
                <w:lang w:eastAsia="en-GB"/>
              </w:rPr>
            </w:pPr>
            <w:r>
              <w:rPr>
                <w:i/>
                <w:iCs/>
                <w:lang w:eastAsia="en-GB"/>
              </w:rPr>
              <w:t>I</w:t>
            </w:r>
            <w:r w:rsidRPr="0008265D">
              <w:rPr>
                <w:i/>
                <w:iCs/>
                <w:lang w:eastAsia="en-GB"/>
              </w:rPr>
              <w:t xml:space="preserve">nclude space </w:t>
            </w:r>
            <w:r>
              <w:rPr>
                <w:i/>
                <w:iCs/>
                <w:lang w:eastAsia="en-GB"/>
              </w:rPr>
              <w:t xml:space="preserve">within the design </w:t>
            </w:r>
            <w:r w:rsidRPr="0008265D">
              <w:rPr>
                <w:i/>
                <w:iCs/>
                <w:lang w:eastAsia="en-GB"/>
              </w:rPr>
              <w:t>for an information and support hub, to help people to find their way to their appointment, to return home safely, to understand more about their condition and to get the support they need, such as rehabilitation, counselling or mental health services.</w:t>
            </w:r>
          </w:p>
          <w:p w14:paraId="35F03F5A" w14:textId="000F1681" w:rsidR="0008265D" w:rsidRPr="0008265D" w:rsidRDefault="0008265D" w:rsidP="007D6A88">
            <w:pPr>
              <w:pStyle w:val="ListParagraph"/>
              <w:numPr>
                <w:ilvl w:val="0"/>
                <w:numId w:val="88"/>
              </w:numPr>
              <w:rPr>
                <w:i/>
                <w:iCs/>
                <w:lang w:eastAsia="en-GB"/>
              </w:rPr>
            </w:pPr>
            <w:r>
              <w:rPr>
                <w:i/>
                <w:iCs/>
                <w:lang w:eastAsia="en-GB"/>
              </w:rPr>
              <w:t>A</w:t>
            </w:r>
            <w:r w:rsidRPr="0008265D">
              <w:rPr>
                <w:i/>
                <w:iCs/>
                <w:lang w:eastAsia="en-GB"/>
              </w:rPr>
              <w:t>dopt the strong message from consultation feedback that the proposed new centre should be a place of inspiration for everyone who goes there, whether for work or for treatment, showing what is possible and how to make it happen.</w:t>
            </w:r>
          </w:p>
          <w:p w14:paraId="5CBB2753" w14:textId="77777777" w:rsidR="0008265D" w:rsidRPr="0008265D" w:rsidRDefault="0008265D" w:rsidP="00561301">
            <w:pPr>
              <w:rPr>
                <w:b/>
                <w:bCs/>
                <w:i/>
                <w:iCs/>
                <w:lang w:eastAsia="en-GB"/>
              </w:rPr>
            </w:pPr>
          </w:p>
        </w:tc>
      </w:tr>
    </w:tbl>
    <w:p w14:paraId="6881AA88" w14:textId="77777777" w:rsidR="0008265D" w:rsidRPr="000045F8" w:rsidRDefault="0008265D" w:rsidP="000045F8">
      <w:pPr>
        <w:spacing w:before="240"/>
        <w:rPr>
          <w:rFonts w:cstheme="minorHAnsi"/>
          <w:b/>
          <w:bCs/>
        </w:rPr>
      </w:pPr>
    </w:p>
    <w:p w14:paraId="574BE465" w14:textId="77777777" w:rsidR="008E15D0" w:rsidRPr="00DD1EB7" w:rsidRDefault="008E15D0" w:rsidP="00F41F22">
      <w:pPr>
        <w:pStyle w:val="Heading2"/>
        <w:numPr>
          <w:ilvl w:val="2"/>
          <w:numId w:val="10"/>
        </w:numPr>
        <w:tabs>
          <w:tab w:val="left" w:pos="1702"/>
        </w:tabs>
        <w:ind w:left="709"/>
      </w:pPr>
      <w:bookmarkStart w:id="475" w:name="_Ref22880552"/>
      <w:bookmarkStart w:id="476" w:name="_Toc23230612"/>
      <w:bookmarkStart w:id="477" w:name="_Toc23951684"/>
      <w:bookmarkStart w:id="478" w:name="_Toc24092288"/>
      <w:bookmarkStart w:id="479" w:name="_Toc25565127"/>
      <w:bookmarkStart w:id="480" w:name="_Toc27661135"/>
      <w:bookmarkStart w:id="481" w:name="_Toc27672009"/>
      <w:r w:rsidRPr="00DD1EB7">
        <w:t>Transition to the proposed new centre</w:t>
      </w:r>
      <w:bookmarkEnd w:id="475"/>
      <w:bookmarkEnd w:id="476"/>
      <w:bookmarkEnd w:id="477"/>
      <w:bookmarkEnd w:id="478"/>
      <w:bookmarkEnd w:id="479"/>
      <w:bookmarkEnd w:id="480"/>
      <w:bookmarkEnd w:id="481"/>
    </w:p>
    <w:p w14:paraId="1585D448" w14:textId="77777777" w:rsidR="008E15D0" w:rsidRPr="008E15D0" w:rsidRDefault="008E15D0" w:rsidP="007D6A88">
      <w:pPr>
        <w:pStyle w:val="ListParagraph"/>
        <w:numPr>
          <w:ilvl w:val="0"/>
          <w:numId w:val="54"/>
        </w:numPr>
        <w:spacing w:before="240"/>
        <w:rPr>
          <w:rFonts w:ascii="Arial" w:hAnsi="Arial" w:cs="Arial"/>
          <w:bCs/>
          <w:iCs/>
        </w:rPr>
      </w:pPr>
      <w:r w:rsidRPr="002C5293">
        <w:rPr>
          <w:rFonts w:ascii="Arial" w:hAnsi="Arial" w:cs="Arial"/>
          <w:b/>
          <w:bCs/>
          <w:color w:val="00A09D"/>
        </w:rPr>
        <w:t xml:space="preserve">Communicate progress updates: </w:t>
      </w:r>
      <w:r w:rsidRPr="008E15D0">
        <w:rPr>
          <w:rFonts w:ascii="Arial" w:hAnsi="Arial" w:cs="Arial"/>
          <w:bCs/>
          <w:iCs/>
        </w:rPr>
        <w:t xml:space="preserve">some respondents felt it was important to maintain open and varied communication of progress </w:t>
      </w:r>
      <w:r w:rsidR="002C5293">
        <w:rPr>
          <w:rFonts w:ascii="Arial" w:hAnsi="Arial" w:cs="Arial"/>
          <w:bCs/>
          <w:iCs/>
        </w:rPr>
        <w:t>as it happens</w:t>
      </w:r>
      <w:r w:rsidRPr="008E15D0">
        <w:rPr>
          <w:rFonts w:ascii="Arial" w:hAnsi="Arial" w:cs="Arial"/>
          <w:bCs/>
          <w:iCs/>
        </w:rPr>
        <w:t xml:space="preserve">.  As the move is planned in stages, it is important that service users know if they need to attend the old or new site and where to go. </w:t>
      </w:r>
    </w:p>
    <w:p w14:paraId="4A2D7C9D" w14:textId="77777777" w:rsidR="008E15D0" w:rsidRPr="008E15D0" w:rsidRDefault="008E15D0" w:rsidP="007D6A88">
      <w:pPr>
        <w:pStyle w:val="ListParagraph"/>
        <w:numPr>
          <w:ilvl w:val="0"/>
          <w:numId w:val="54"/>
        </w:numPr>
        <w:rPr>
          <w:rFonts w:cstheme="minorHAnsi"/>
          <w:bCs/>
          <w:iCs/>
        </w:rPr>
      </w:pPr>
      <w:r w:rsidRPr="002C5293">
        <w:rPr>
          <w:rFonts w:ascii="Arial" w:hAnsi="Arial" w:cs="Arial"/>
          <w:b/>
          <w:bCs/>
          <w:color w:val="00A09D"/>
        </w:rPr>
        <w:t>Multi-channel communication approach:</w:t>
      </w:r>
      <w:r w:rsidRPr="008E15D0">
        <w:rPr>
          <w:rFonts w:cstheme="minorHAnsi"/>
          <w:bCs/>
          <w:iCs/>
        </w:rPr>
        <w:t xml:space="preserve"> it was recommended that all communication channels should be used as some service users will be reached better by text while others will prefer a phone call or a letter.  </w:t>
      </w:r>
    </w:p>
    <w:p w14:paraId="4E125E30" w14:textId="1862BAFB" w:rsidR="008E15D0" w:rsidRPr="008E15D0" w:rsidRDefault="008E15D0" w:rsidP="007D6A88">
      <w:pPr>
        <w:pStyle w:val="ListParagraph"/>
        <w:numPr>
          <w:ilvl w:val="0"/>
          <w:numId w:val="54"/>
        </w:numPr>
        <w:rPr>
          <w:rFonts w:ascii="Arial" w:hAnsi="Arial" w:cs="Arial"/>
          <w:bCs/>
          <w:iCs/>
        </w:rPr>
      </w:pPr>
      <w:r w:rsidRPr="002C5293">
        <w:rPr>
          <w:rFonts w:ascii="Arial" w:hAnsi="Arial" w:cs="Arial"/>
          <w:b/>
          <w:bCs/>
          <w:color w:val="00A09D"/>
        </w:rPr>
        <w:t>Keep City Road open and slowly migrate:</w:t>
      </w:r>
      <w:r w:rsidRPr="008E15D0">
        <w:rPr>
          <w:rFonts w:ascii="Arial" w:hAnsi="Arial" w:cs="Arial"/>
          <w:bCs/>
          <w:iCs/>
        </w:rPr>
        <w:t xml:space="preserve"> the gradual move of services over time was </w:t>
      </w:r>
      <w:r w:rsidR="002C5293">
        <w:rPr>
          <w:rFonts w:ascii="Arial" w:hAnsi="Arial" w:cs="Arial"/>
          <w:bCs/>
          <w:iCs/>
        </w:rPr>
        <w:t>supported</w:t>
      </w:r>
      <w:r w:rsidRPr="008E15D0">
        <w:rPr>
          <w:rFonts w:ascii="Arial" w:hAnsi="Arial" w:cs="Arial"/>
          <w:bCs/>
          <w:iCs/>
        </w:rPr>
        <w:t xml:space="preserve"> as it </w:t>
      </w:r>
      <w:r w:rsidR="00424AA7" w:rsidRPr="008E15D0">
        <w:rPr>
          <w:rFonts w:ascii="Arial" w:hAnsi="Arial" w:cs="Arial"/>
          <w:bCs/>
          <w:iCs/>
        </w:rPr>
        <w:t>allows</w:t>
      </w:r>
      <w:r w:rsidRPr="008E15D0">
        <w:rPr>
          <w:rFonts w:ascii="Arial" w:hAnsi="Arial" w:cs="Arial"/>
          <w:bCs/>
          <w:iCs/>
        </w:rPr>
        <w:t xml:space="preserve"> continuation of care in the event of delays. </w:t>
      </w:r>
      <w:r w:rsidR="002C5293">
        <w:rPr>
          <w:rFonts w:ascii="Arial" w:hAnsi="Arial" w:cs="Arial"/>
          <w:bCs/>
          <w:iCs/>
        </w:rPr>
        <w:t>I</w:t>
      </w:r>
      <w:r w:rsidRPr="008E15D0">
        <w:rPr>
          <w:rFonts w:ascii="Arial" w:hAnsi="Arial" w:cs="Arial"/>
          <w:bCs/>
          <w:iCs/>
        </w:rPr>
        <w:t xml:space="preserve">t was felt by some that the </w:t>
      </w:r>
      <w:r w:rsidR="00B505CD">
        <w:rPr>
          <w:rFonts w:ascii="Arial" w:hAnsi="Arial" w:cs="Arial"/>
          <w:bCs/>
          <w:iCs/>
        </w:rPr>
        <w:t>Trust</w:t>
      </w:r>
      <w:r w:rsidRPr="008E15D0">
        <w:rPr>
          <w:rFonts w:ascii="Arial" w:hAnsi="Arial" w:cs="Arial"/>
          <w:bCs/>
          <w:iCs/>
        </w:rPr>
        <w:t xml:space="preserve"> should produce an audio guide and maps for the new centre, which could be available on the website.  This would help service users understand the centre and how to navigate it before their appointment.</w:t>
      </w:r>
    </w:p>
    <w:p w14:paraId="31B43865" w14:textId="77777777" w:rsidR="008E15D0" w:rsidRPr="008E15D0" w:rsidRDefault="008E15D0" w:rsidP="007D6A88">
      <w:pPr>
        <w:pStyle w:val="ListParagraph"/>
        <w:numPr>
          <w:ilvl w:val="0"/>
          <w:numId w:val="55"/>
        </w:numPr>
        <w:spacing w:before="240"/>
        <w:rPr>
          <w:rFonts w:ascii="Arial" w:hAnsi="Arial" w:cs="Arial"/>
          <w:bCs/>
          <w:iCs/>
        </w:rPr>
      </w:pPr>
      <w:r w:rsidRPr="002C5293">
        <w:rPr>
          <w:rFonts w:ascii="Arial" w:hAnsi="Arial" w:cs="Arial"/>
          <w:b/>
          <w:bCs/>
          <w:color w:val="00A09D"/>
        </w:rPr>
        <w:t>Include service users and staff in the new design:</w:t>
      </w:r>
      <w:r w:rsidRPr="008E15D0">
        <w:rPr>
          <w:rFonts w:ascii="Arial" w:hAnsi="Arial" w:cs="Arial"/>
          <w:bCs/>
          <w:iCs/>
        </w:rPr>
        <w:t xml:space="preserve"> some groups expressed the need to include people with disabilities and other protected characteristics in the design of the new centre.  It was felt that no-one knows better about what is accessible and what doesn’t work than the users themselves. The breadth of involvement during the consultation was commended.</w:t>
      </w:r>
    </w:p>
    <w:p w14:paraId="69E4562D" w14:textId="77777777" w:rsidR="000045F8" w:rsidRDefault="000045F8" w:rsidP="000045F8">
      <w:pPr>
        <w:spacing w:after="0"/>
        <w:rPr>
          <w:rFonts w:eastAsia="Arial"/>
          <w:b/>
          <w:bCs/>
          <w:color w:val="00A09D"/>
          <w:lang w:val="en-US"/>
        </w:rPr>
      </w:pPr>
      <w:r>
        <w:rPr>
          <w:rFonts w:ascii="Arial" w:hAnsi="Arial" w:cs="Arial"/>
        </w:rPr>
        <w:t xml:space="preserve">This is supported by the responses to the survey question: </w:t>
      </w:r>
      <w:r w:rsidRPr="001F6058">
        <w:rPr>
          <w:rFonts w:eastAsia="Arial"/>
          <w:b/>
          <w:bCs/>
          <w:color w:val="00A09D"/>
          <w:lang w:val="en-US"/>
        </w:rPr>
        <w:t xml:space="preserve">How important are </w:t>
      </w:r>
      <w:r>
        <w:rPr>
          <w:rFonts w:eastAsia="Arial"/>
          <w:b/>
          <w:bCs/>
          <w:color w:val="00A09D"/>
          <w:lang w:val="en-US"/>
        </w:rPr>
        <w:t>these</w:t>
      </w:r>
      <w:r w:rsidRPr="001F6058">
        <w:rPr>
          <w:rFonts w:eastAsia="Arial"/>
          <w:b/>
          <w:bCs/>
          <w:color w:val="00A09D"/>
          <w:lang w:val="en-US"/>
        </w:rPr>
        <w:t xml:space="preserve"> statements about planning for change</w:t>
      </w:r>
      <w:r>
        <w:rPr>
          <w:rFonts w:eastAsia="Arial"/>
          <w:b/>
          <w:bCs/>
          <w:color w:val="00A09D"/>
          <w:lang w:val="en-US"/>
        </w:rPr>
        <w:t>?</w:t>
      </w:r>
    </w:p>
    <w:p w14:paraId="77CAF43B" w14:textId="77777777" w:rsidR="000045F8" w:rsidRDefault="000045F8" w:rsidP="000045F8">
      <w:pPr>
        <w:spacing w:after="0"/>
      </w:pPr>
    </w:p>
    <w:p w14:paraId="40086D40" w14:textId="77777777" w:rsidR="000045F8" w:rsidRDefault="000045F8" w:rsidP="000045F8">
      <w:r>
        <w:t>A</w:t>
      </w:r>
      <w:r w:rsidRPr="001F6058">
        <w:t>ll aspects</w:t>
      </w:r>
      <w:r>
        <w:t xml:space="preserve"> </w:t>
      </w:r>
      <w:r w:rsidRPr="001F6058">
        <w:t>of planning for change are seen as important to ensure a smooth transition to the new centre</w:t>
      </w:r>
      <w:r>
        <w:t>.</w:t>
      </w:r>
    </w:p>
    <w:p w14:paraId="40DA9ABC" w14:textId="77777777" w:rsidR="00BE7759" w:rsidRDefault="00BE7759" w:rsidP="000045F8"/>
    <w:p w14:paraId="1D6EF823" w14:textId="77777777" w:rsidR="00BE7759" w:rsidRDefault="00BE7759" w:rsidP="000045F8"/>
    <w:p w14:paraId="1E5406CB" w14:textId="20BF1D48" w:rsidR="000045F8" w:rsidRDefault="000045F8" w:rsidP="002B22F1">
      <w:pPr>
        <w:pStyle w:val="Caption"/>
      </w:pPr>
      <w:r>
        <w:lastRenderedPageBreak/>
        <w:t xml:space="preserve">Table </w:t>
      </w:r>
      <w:r w:rsidR="004A6D41">
        <w:rPr>
          <w:noProof/>
        </w:rPr>
        <w:fldChar w:fldCharType="begin"/>
      </w:r>
      <w:r w:rsidR="004A6D41">
        <w:rPr>
          <w:noProof/>
        </w:rPr>
        <w:instrText xml:space="preserve"> SEQ Table \* ARABIC </w:instrText>
      </w:r>
      <w:r w:rsidR="004A6D41">
        <w:rPr>
          <w:noProof/>
        </w:rPr>
        <w:fldChar w:fldCharType="separate"/>
      </w:r>
      <w:r w:rsidR="00D31358">
        <w:rPr>
          <w:noProof/>
        </w:rPr>
        <w:t>9</w:t>
      </w:r>
      <w:r w:rsidR="004A6D41">
        <w:rPr>
          <w:noProof/>
        </w:rPr>
        <w:fldChar w:fldCharType="end"/>
      </w:r>
      <w:r>
        <w:t xml:space="preserve"> – Survey responses to the question '</w:t>
      </w:r>
      <w:r w:rsidRPr="007B3F38">
        <w:t>How important are these statements about planning for change</w:t>
      </w:r>
      <w:r>
        <w:t>?'</w:t>
      </w:r>
    </w:p>
    <w:tbl>
      <w:tblPr>
        <w:tblW w:w="10098" w:type="dxa"/>
        <w:tblInd w:w="-431" w:type="dxa"/>
        <w:tblLook w:val="04A0" w:firstRow="1" w:lastRow="0" w:firstColumn="1" w:lastColumn="0" w:noHBand="0" w:noVBand="1"/>
      </w:tblPr>
      <w:tblGrid>
        <w:gridCol w:w="2170"/>
        <w:gridCol w:w="1139"/>
        <w:gridCol w:w="1143"/>
        <w:gridCol w:w="1139"/>
        <w:gridCol w:w="1139"/>
        <w:gridCol w:w="1139"/>
        <w:gridCol w:w="1062"/>
        <w:gridCol w:w="1167"/>
      </w:tblGrid>
      <w:tr w:rsidR="000045F8" w:rsidRPr="001F6058" w14:paraId="589AC4FD" w14:textId="77777777" w:rsidTr="0097659B">
        <w:trPr>
          <w:trHeight w:val="997"/>
        </w:trPr>
        <w:tc>
          <w:tcPr>
            <w:tcW w:w="2170" w:type="dxa"/>
            <w:tcBorders>
              <w:top w:val="single" w:sz="4" w:space="0" w:color="auto"/>
              <w:left w:val="single" w:sz="4" w:space="0" w:color="auto"/>
              <w:bottom w:val="single" w:sz="4" w:space="0" w:color="auto"/>
              <w:right w:val="single" w:sz="4" w:space="0" w:color="auto"/>
            </w:tcBorders>
            <w:shd w:val="clear" w:color="auto" w:fill="00A09D"/>
            <w:noWrap/>
            <w:vAlign w:val="bottom"/>
            <w:hideMark/>
          </w:tcPr>
          <w:p w14:paraId="18956BB8" w14:textId="77777777" w:rsidR="000045F8" w:rsidRPr="001F6058" w:rsidRDefault="000045F8" w:rsidP="0097659B">
            <w:pPr>
              <w:spacing w:after="0"/>
              <w:rPr>
                <w:rFonts w:eastAsia="Times New Roman" w:cstheme="minorHAnsi"/>
                <w:b/>
                <w:bCs/>
                <w:color w:val="FFFFFF" w:themeColor="background1"/>
                <w:sz w:val="20"/>
                <w:szCs w:val="20"/>
                <w:lang w:eastAsia="en-GB"/>
              </w:rPr>
            </w:pPr>
            <w:r w:rsidRPr="001F6058">
              <w:rPr>
                <w:rFonts w:eastAsia="Times New Roman" w:cstheme="minorHAnsi"/>
                <w:b/>
                <w:bCs/>
                <w:color w:val="FFFFFF" w:themeColor="background1"/>
                <w:sz w:val="20"/>
                <w:szCs w:val="20"/>
                <w:lang w:eastAsia="en-GB"/>
              </w:rPr>
              <w:t>Response</w:t>
            </w:r>
          </w:p>
        </w:tc>
        <w:tc>
          <w:tcPr>
            <w:tcW w:w="1139" w:type="dxa"/>
            <w:tcBorders>
              <w:top w:val="single" w:sz="4" w:space="0" w:color="auto"/>
              <w:left w:val="nil"/>
              <w:bottom w:val="single" w:sz="4" w:space="0" w:color="auto"/>
              <w:right w:val="single" w:sz="4" w:space="0" w:color="auto"/>
            </w:tcBorders>
            <w:shd w:val="clear" w:color="auto" w:fill="00A09D"/>
            <w:vAlign w:val="bottom"/>
            <w:hideMark/>
          </w:tcPr>
          <w:p w14:paraId="375240BE" w14:textId="77777777" w:rsidR="000045F8" w:rsidRPr="001F6058" w:rsidRDefault="000045F8" w:rsidP="0097659B">
            <w:pPr>
              <w:spacing w:after="0"/>
              <w:rPr>
                <w:rFonts w:eastAsia="Times New Roman" w:cstheme="minorHAnsi"/>
                <w:b/>
                <w:bCs/>
                <w:color w:val="FFFFFF" w:themeColor="background1"/>
                <w:sz w:val="20"/>
                <w:szCs w:val="20"/>
                <w:lang w:eastAsia="en-GB"/>
              </w:rPr>
            </w:pPr>
            <w:r w:rsidRPr="001F6058">
              <w:rPr>
                <w:rFonts w:eastAsia="Times New Roman" w:cstheme="minorHAnsi"/>
                <w:b/>
                <w:bCs/>
                <w:color w:val="FFFFFF" w:themeColor="background1"/>
                <w:sz w:val="20"/>
                <w:szCs w:val="20"/>
                <w:lang w:eastAsia="en-GB"/>
              </w:rPr>
              <w:t>Very important</w:t>
            </w:r>
          </w:p>
        </w:tc>
        <w:tc>
          <w:tcPr>
            <w:tcW w:w="1143" w:type="dxa"/>
            <w:tcBorders>
              <w:top w:val="single" w:sz="4" w:space="0" w:color="auto"/>
              <w:left w:val="nil"/>
              <w:bottom w:val="single" w:sz="4" w:space="0" w:color="auto"/>
              <w:right w:val="single" w:sz="4" w:space="0" w:color="auto"/>
            </w:tcBorders>
            <w:shd w:val="clear" w:color="auto" w:fill="00A09D"/>
            <w:vAlign w:val="bottom"/>
            <w:hideMark/>
          </w:tcPr>
          <w:p w14:paraId="698A9D20" w14:textId="77777777" w:rsidR="000045F8" w:rsidRPr="001F6058" w:rsidRDefault="000045F8" w:rsidP="0097659B">
            <w:pPr>
              <w:spacing w:after="0"/>
              <w:rPr>
                <w:rFonts w:eastAsia="Times New Roman" w:cstheme="minorHAnsi"/>
                <w:b/>
                <w:bCs/>
                <w:color w:val="FFFFFF" w:themeColor="background1"/>
                <w:sz w:val="20"/>
                <w:szCs w:val="20"/>
                <w:lang w:eastAsia="en-GB"/>
              </w:rPr>
            </w:pPr>
            <w:r w:rsidRPr="001F6058">
              <w:rPr>
                <w:rFonts w:eastAsia="Times New Roman" w:cstheme="minorHAnsi"/>
                <w:b/>
                <w:bCs/>
                <w:color w:val="FFFFFF" w:themeColor="background1"/>
                <w:sz w:val="20"/>
                <w:szCs w:val="20"/>
                <w:lang w:eastAsia="en-GB"/>
              </w:rPr>
              <w:t>Important</w:t>
            </w:r>
          </w:p>
        </w:tc>
        <w:tc>
          <w:tcPr>
            <w:tcW w:w="1139" w:type="dxa"/>
            <w:tcBorders>
              <w:top w:val="single" w:sz="4" w:space="0" w:color="auto"/>
              <w:left w:val="nil"/>
              <w:bottom w:val="single" w:sz="4" w:space="0" w:color="auto"/>
              <w:right w:val="single" w:sz="4" w:space="0" w:color="auto"/>
            </w:tcBorders>
            <w:shd w:val="clear" w:color="auto" w:fill="00A09D"/>
            <w:vAlign w:val="bottom"/>
            <w:hideMark/>
          </w:tcPr>
          <w:p w14:paraId="05BAC83E" w14:textId="77777777" w:rsidR="000045F8" w:rsidRPr="001F6058" w:rsidRDefault="000045F8" w:rsidP="0097659B">
            <w:pPr>
              <w:spacing w:after="0"/>
              <w:rPr>
                <w:rFonts w:eastAsia="Times New Roman" w:cstheme="minorHAnsi"/>
                <w:b/>
                <w:bCs/>
                <w:color w:val="FFFFFF" w:themeColor="background1"/>
                <w:sz w:val="20"/>
                <w:szCs w:val="20"/>
                <w:lang w:eastAsia="en-GB"/>
              </w:rPr>
            </w:pPr>
            <w:r w:rsidRPr="001F6058">
              <w:rPr>
                <w:rFonts w:eastAsia="Times New Roman" w:cstheme="minorHAnsi"/>
                <w:b/>
                <w:bCs/>
                <w:color w:val="FFFFFF" w:themeColor="background1"/>
                <w:sz w:val="20"/>
                <w:szCs w:val="20"/>
                <w:lang w:eastAsia="en-GB"/>
              </w:rPr>
              <w:t>Neither important nor not important</w:t>
            </w:r>
          </w:p>
        </w:tc>
        <w:tc>
          <w:tcPr>
            <w:tcW w:w="1139" w:type="dxa"/>
            <w:tcBorders>
              <w:top w:val="single" w:sz="4" w:space="0" w:color="auto"/>
              <w:left w:val="nil"/>
              <w:bottom w:val="single" w:sz="4" w:space="0" w:color="auto"/>
              <w:right w:val="single" w:sz="4" w:space="0" w:color="auto"/>
            </w:tcBorders>
            <w:shd w:val="clear" w:color="auto" w:fill="00A09D"/>
            <w:vAlign w:val="bottom"/>
            <w:hideMark/>
          </w:tcPr>
          <w:p w14:paraId="69A0B069" w14:textId="77777777" w:rsidR="000045F8" w:rsidRPr="001F6058" w:rsidRDefault="000045F8" w:rsidP="0097659B">
            <w:pPr>
              <w:spacing w:after="0"/>
              <w:rPr>
                <w:rFonts w:eastAsia="Times New Roman" w:cstheme="minorHAnsi"/>
                <w:b/>
                <w:bCs/>
                <w:color w:val="FFFFFF" w:themeColor="background1"/>
                <w:sz w:val="20"/>
                <w:szCs w:val="20"/>
                <w:lang w:eastAsia="en-GB"/>
              </w:rPr>
            </w:pPr>
            <w:r w:rsidRPr="001F6058">
              <w:rPr>
                <w:rFonts w:eastAsia="Times New Roman" w:cstheme="minorHAnsi"/>
                <w:b/>
                <w:bCs/>
                <w:color w:val="FFFFFF" w:themeColor="background1"/>
                <w:sz w:val="20"/>
                <w:szCs w:val="20"/>
                <w:lang w:eastAsia="en-GB"/>
              </w:rPr>
              <w:t>Not very important</w:t>
            </w:r>
          </w:p>
        </w:tc>
        <w:tc>
          <w:tcPr>
            <w:tcW w:w="1139" w:type="dxa"/>
            <w:tcBorders>
              <w:top w:val="single" w:sz="4" w:space="0" w:color="auto"/>
              <w:left w:val="nil"/>
              <w:bottom w:val="single" w:sz="4" w:space="0" w:color="auto"/>
              <w:right w:val="single" w:sz="4" w:space="0" w:color="auto"/>
            </w:tcBorders>
            <w:shd w:val="clear" w:color="auto" w:fill="00A09D"/>
            <w:vAlign w:val="bottom"/>
            <w:hideMark/>
          </w:tcPr>
          <w:p w14:paraId="549CADB2" w14:textId="77777777" w:rsidR="000045F8" w:rsidRPr="001F6058" w:rsidRDefault="000045F8" w:rsidP="0097659B">
            <w:pPr>
              <w:spacing w:after="0"/>
              <w:rPr>
                <w:rFonts w:eastAsia="Times New Roman" w:cstheme="minorHAnsi"/>
                <w:b/>
                <w:bCs/>
                <w:color w:val="FFFFFF" w:themeColor="background1"/>
                <w:sz w:val="20"/>
                <w:szCs w:val="20"/>
                <w:lang w:eastAsia="en-GB"/>
              </w:rPr>
            </w:pPr>
            <w:r w:rsidRPr="001F6058">
              <w:rPr>
                <w:rFonts w:eastAsia="Times New Roman" w:cstheme="minorHAnsi"/>
                <w:b/>
                <w:bCs/>
                <w:color w:val="FFFFFF" w:themeColor="background1"/>
                <w:sz w:val="20"/>
                <w:szCs w:val="20"/>
                <w:lang w:eastAsia="en-GB"/>
              </w:rPr>
              <w:t>Not important at all</w:t>
            </w:r>
          </w:p>
        </w:tc>
        <w:tc>
          <w:tcPr>
            <w:tcW w:w="1062" w:type="dxa"/>
            <w:tcBorders>
              <w:top w:val="single" w:sz="4" w:space="0" w:color="auto"/>
              <w:left w:val="nil"/>
              <w:bottom w:val="single" w:sz="4" w:space="0" w:color="auto"/>
              <w:right w:val="single" w:sz="4" w:space="0" w:color="auto"/>
            </w:tcBorders>
            <w:shd w:val="clear" w:color="auto" w:fill="00A09D"/>
            <w:vAlign w:val="bottom"/>
            <w:hideMark/>
          </w:tcPr>
          <w:p w14:paraId="19C061AE" w14:textId="77777777" w:rsidR="000045F8" w:rsidRPr="001F6058" w:rsidRDefault="000045F8" w:rsidP="0097659B">
            <w:pPr>
              <w:spacing w:after="0"/>
              <w:rPr>
                <w:rFonts w:eastAsia="Times New Roman" w:cstheme="minorHAnsi"/>
                <w:b/>
                <w:bCs/>
                <w:color w:val="FFFFFF" w:themeColor="background1"/>
                <w:sz w:val="20"/>
                <w:szCs w:val="20"/>
                <w:lang w:eastAsia="en-GB"/>
              </w:rPr>
            </w:pPr>
            <w:r w:rsidRPr="001F6058">
              <w:rPr>
                <w:rFonts w:eastAsia="Times New Roman" w:cstheme="minorHAnsi"/>
                <w:b/>
                <w:bCs/>
                <w:color w:val="FFFFFF" w:themeColor="background1"/>
                <w:sz w:val="20"/>
                <w:szCs w:val="20"/>
                <w:lang w:eastAsia="en-GB"/>
              </w:rPr>
              <w:t>I don’t have a view about it</w:t>
            </w:r>
          </w:p>
        </w:tc>
        <w:tc>
          <w:tcPr>
            <w:tcW w:w="1167" w:type="dxa"/>
            <w:tcBorders>
              <w:top w:val="single" w:sz="4" w:space="0" w:color="auto"/>
              <w:left w:val="nil"/>
              <w:bottom w:val="single" w:sz="4" w:space="0" w:color="auto"/>
              <w:right w:val="single" w:sz="4" w:space="0" w:color="auto"/>
            </w:tcBorders>
            <w:shd w:val="clear" w:color="auto" w:fill="00A09D"/>
            <w:vAlign w:val="bottom"/>
            <w:hideMark/>
          </w:tcPr>
          <w:p w14:paraId="047005CA" w14:textId="77777777" w:rsidR="000045F8" w:rsidRPr="001F6058" w:rsidRDefault="000045F8" w:rsidP="0097659B">
            <w:pPr>
              <w:spacing w:after="0"/>
              <w:rPr>
                <w:rFonts w:eastAsia="Times New Roman" w:cstheme="minorHAnsi"/>
                <w:b/>
                <w:bCs/>
                <w:color w:val="FFFFFF" w:themeColor="background1"/>
                <w:sz w:val="20"/>
                <w:szCs w:val="20"/>
                <w:lang w:eastAsia="en-GB"/>
              </w:rPr>
            </w:pPr>
            <w:r w:rsidRPr="001F6058">
              <w:rPr>
                <w:rFonts w:eastAsia="Times New Roman" w:cstheme="minorHAnsi"/>
                <w:b/>
                <w:bCs/>
                <w:color w:val="FFFFFF" w:themeColor="background1"/>
                <w:sz w:val="20"/>
                <w:szCs w:val="20"/>
                <w:lang w:eastAsia="en-GB"/>
              </w:rPr>
              <w:t>Not answered</w:t>
            </w:r>
          </w:p>
        </w:tc>
      </w:tr>
      <w:tr w:rsidR="000045F8" w:rsidRPr="001F6058" w14:paraId="4C329A58" w14:textId="77777777" w:rsidTr="0097659B">
        <w:trPr>
          <w:trHeight w:val="600"/>
        </w:trPr>
        <w:tc>
          <w:tcPr>
            <w:tcW w:w="2170" w:type="dxa"/>
            <w:tcBorders>
              <w:top w:val="nil"/>
              <w:left w:val="single" w:sz="4" w:space="0" w:color="auto"/>
              <w:bottom w:val="single" w:sz="4" w:space="0" w:color="auto"/>
              <w:right w:val="single" w:sz="4" w:space="0" w:color="auto"/>
            </w:tcBorders>
            <w:shd w:val="clear" w:color="auto" w:fill="auto"/>
            <w:vAlign w:val="bottom"/>
            <w:hideMark/>
          </w:tcPr>
          <w:p w14:paraId="4483F700" w14:textId="77777777" w:rsidR="000045F8" w:rsidRPr="001F6058" w:rsidRDefault="000045F8" w:rsidP="0097659B">
            <w:pPr>
              <w:spacing w:after="0"/>
              <w:rPr>
                <w:rFonts w:eastAsia="Times New Roman" w:cstheme="minorHAnsi"/>
                <w:color w:val="000000"/>
                <w:sz w:val="20"/>
                <w:szCs w:val="20"/>
                <w:lang w:eastAsia="en-GB"/>
              </w:rPr>
            </w:pPr>
            <w:r w:rsidRPr="001F6058">
              <w:rPr>
                <w:rFonts w:eastAsia="Times New Roman" w:cstheme="minorHAnsi"/>
                <w:color w:val="000000"/>
                <w:sz w:val="20"/>
                <w:szCs w:val="20"/>
                <w:lang w:eastAsia="en-GB"/>
              </w:rPr>
              <w:t>Well-planned information to let people know about the move in advance.</w:t>
            </w:r>
          </w:p>
        </w:tc>
        <w:tc>
          <w:tcPr>
            <w:tcW w:w="1139" w:type="dxa"/>
            <w:tcBorders>
              <w:top w:val="nil"/>
              <w:left w:val="nil"/>
              <w:bottom w:val="single" w:sz="4" w:space="0" w:color="auto"/>
              <w:right w:val="single" w:sz="4" w:space="0" w:color="auto"/>
            </w:tcBorders>
            <w:shd w:val="clear" w:color="auto" w:fill="auto"/>
            <w:noWrap/>
            <w:vAlign w:val="bottom"/>
            <w:hideMark/>
          </w:tcPr>
          <w:p w14:paraId="15A793B8"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65%</w:t>
            </w:r>
          </w:p>
        </w:tc>
        <w:tc>
          <w:tcPr>
            <w:tcW w:w="1143" w:type="dxa"/>
            <w:tcBorders>
              <w:top w:val="nil"/>
              <w:left w:val="nil"/>
              <w:bottom w:val="single" w:sz="4" w:space="0" w:color="auto"/>
              <w:right w:val="single" w:sz="4" w:space="0" w:color="auto"/>
            </w:tcBorders>
            <w:shd w:val="clear" w:color="auto" w:fill="auto"/>
            <w:noWrap/>
            <w:vAlign w:val="bottom"/>
            <w:hideMark/>
          </w:tcPr>
          <w:p w14:paraId="58DAAFB7"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24%</w:t>
            </w:r>
          </w:p>
        </w:tc>
        <w:tc>
          <w:tcPr>
            <w:tcW w:w="1139" w:type="dxa"/>
            <w:tcBorders>
              <w:top w:val="nil"/>
              <w:left w:val="nil"/>
              <w:bottom w:val="single" w:sz="4" w:space="0" w:color="auto"/>
              <w:right w:val="single" w:sz="4" w:space="0" w:color="auto"/>
            </w:tcBorders>
            <w:shd w:val="clear" w:color="auto" w:fill="auto"/>
            <w:noWrap/>
            <w:vAlign w:val="bottom"/>
            <w:hideMark/>
          </w:tcPr>
          <w:p w14:paraId="5893F052"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2%</w:t>
            </w:r>
          </w:p>
        </w:tc>
        <w:tc>
          <w:tcPr>
            <w:tcW w:w="1139" w:type="dxa"/>
            <w:tcBorders>
              <w:top w:val="nil"/>
              <w:left w:val="nil"/>
              <w:bottom w:val="single" w:sz="4" w:space="0" w:color="auto"/>
              <w:right w:val="single" w:sz="4" w:space="0" w:color="auto"/>
            </w:tcBorders>
            <w:shd w:val="clear" w:color="auto" w:fill="auto"/>
            <w:noWrap/>
            <w:vAlign w:val="bottom"/>
            <w:hideMark/>
          </w:tcPr>
          <w:p w14:paraId="3E7768C2"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0%</w:t>
            </w:r>
          </w:p>
        </w:tc>
        <w:tc>
          <w:tcPr>
            <w:tcW w:w="1139" w:type="dxa"/>
            <w:tcBorders>
              <w:top w:val="nil"/>
              <w:left w:val="nil"/>
              <w:bottom w:val="single" w:sz="4" w:space="0" w:color="auto"/>
              <w:right w:val="single" w:sz="4" w:space="0" w:color="auto"/>
            </w:tcBorders>
            <w:shd w:val="clear" w:color="auto" w:fill="auto"/>
            <w:noWrap/>
            <w:vAlign w:val="bottom"/>
            <w:hideMark/>
          </w:tcPr>
          <w:p w14:paraId="05FAB4B2"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0%</w:t>
            </w:r>
          </w:p>
        </w:tc>
        <w:tc>
          <w:tcPr>
            <w:tcW w:w="1062" w:type="dxa"/>
            <w:tcBorders>
              <w:top w:val="nil"/>
              <w:left w:val="nil"/>
              <w:bottom w:val="single" w:sz="4" w:space="0" w:color="auto"/>
              <w:right w:val="single" w:sz="4" w:space="0" w:color="auto"/>
            </w:tcBorders>
            <w:shd w:val="clear" w:color="auto" w:fill="auto"/>
            <w:noWrap/>
            <w:vAlign w:val="bottom"/>
            <w:hideMark/>
          </w:tcPr>
          <w:p w14:paraId="7DF2B873"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1%</w:t>
            </w:r>
          </w:p>
        </w:tc>
        <w:tc>
          <w:tcPr>
            <w:tcW w:w="1167" w:type="dxa"/>
            <w:tcBorders>
              <w:top w:val="nil"/>
              <w:left w:val="nil"/>
              <w:bottom w:val="single" w:sz="4" w:space="0" w:color="auto"/>
              <w:right w:val="single" w:sz="4" w:space="0" w:color="auto"/>
            </w:tcBorders>
            <w:shd w:val="clear" w:color="auto" w:fill="auto"/>
            <w:noWrap/>
            <w:vAlign w:val="bottom"/>
            <w:hideMark/>
          </w:tcPr>
          <w:p w14:paraId="639AFEEC"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7%</w:t>
            </w:r>
          </w:p>
        </w:tc>
      </w:tr>
      <w:tr w:rsidR="000045F8" w:rsidRPr="001F6058" w14:paraId="7598A402" w14:textId="77777777" w:rsidTr="0097659B">
        <w:trPr>
          <w:trHeight w:val="600"/>
        </w:trPr>
        <w:tc>
          <w:tcPr>
            <w:tcW w:w="2170" w:type="dxa"/>
            <w:tcBorders>
              <w:top w:val="nil"/>
              <w:left w:val="single" w:sz="4" w:space="0" w:color="auto"/>
              <w:bottom w:val="single" w:sz="4" w:space="0" w:color="auto"/>
              <w:right w:val="single" w:sz="4" w:space="0" w:color="auto"/>
            </w:tcBorders>
            <w:shd w:val="clear" w:color="auto" w:fill="auto"/>
            <w:vAlign w:val="bottom"/>
            <w:hideMark/>
          </w:tcPr>
          <w:p w14:paraId="4C58106A" w14:textId="77777777" w:rsidR="000045F8" w:rsidRPr="001F6058" w:rsidRDefault="000045F8" w:rsidP="0097659B">
            <w:pPr>
              <w:spacing w:after="0"/>
              <w:rPr>
                <w:rFonts w:eastAsia="Times New Roman" w:cstheme="minorHAnsi"/>
                <w:color w:val="000000"/>
                <w:sz w:val="20"/>
                <w:szCs w:val="20"/>
                <w:lang w:eastAsia="en-GB"/>
              </w:rPr>
            </w:pPr>
            <w:r w:rsidRPr="001F6058">
              <w:rPr>
                <w:rFonts w:eastAsia="Times New Roman" w:cstheme="minorHAnsi"/>
                <w:color w:val="000000"/>
                <w:sz w:val="20"/>
                <w:szCs w:val="20"/>
                <w:lang w:eastAsia="en-GB"/>
              </w:rPr>
              <w:t>Emergency services at both sites for a period of transition.</w:t>
            </w:r>
          </w:p>
        </w:tc>
        <w:tc>
          <w:tcPr>
            <w:tcW w:w="1139" w:type="dxa"/>
            <w:tcBorders>
              <w:top w:val="nil"/>
              <w:left w:val="nil"/>
              <w:bottom w:val="single" w:sz="4" w:space="0" w:color="auto"/>
              <w:right w:val="single" w:sz="4" w:space="0" w:color="auto"/>
            </w:tcBorders>
            <w:shd w:val="clear" w:color="auto" w:fill="auto"/>
            <w:noWrap/>
            <w:vAlign w:val="bottom"/>
            <w:hideMark/>
          </w:tcPr>
          <w:p w14:paraId="697A824E"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56%</w:t>
            </w:r>
          </w:p>
        </w:tc>
        <w:tc>
          <w:tcPr>
            <w:tcW w:w="1143" w:type="dxa"/>
            <w:tcBorders>
              <w:top w:val="nil"/>
              <w:left w:val="nil"/>
              <w:bottom w:val="single" w:sz="4" w:space="0" w:color="auto"/>
              <w:right w:val="single" w:sz="4" w:space="0" w:color="auto"/>
            </w:tcBorders>
            <w:shd w:val="clear" w:color="auto" w:fill="auto"/>
            <w:noWrap/>
            <w:vAlign w:val="bottom"/>
            <w:hideMark/>
          </w:tcPr>
          <w:p w14:paraId="1BE5D556"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23%</w:t>
            </w:r>
          </w:p>
        </w:tc>
        <w:tc>
          <w:tcPr>
            <w:tcW w:w="1139" w:type="dxa"/>
            <w:tcBorders>
              <w:top w:val="nil"/>
              <w:left w:val="nil"/>
              <w:bottom w:val="single" w:sz="4" w:space="0" w:color="auto"/>
              <w:right w:val="single" w:sz="4" w:space="0" w:color="auto"/>
            </w:tcBorders>
            <w:shd w:val="clear" w:color="auto" w:fill="auto"/>
            <w:noWrap/>
            <w:vAlign w:val="bottom"/>
            <w:hideMark/>
          </w:tcPr>
          <w:p w14:paraId="5B360667"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6%</w:t>
            </w:r>
          </w:p>
        </w:tc>
        <w:tc>
          <w:tcPr>
            <w:tcW w:w="1139" w:type="dxa"/>
            <w:tcBorders>
              <w:top w:val="nil"/>
              <w:left w:val="nil"/>
              <w:bottom w:val="single" w:sz="4" w:space="0" w:color="auto"/>
              <w:right w:val="single" w:sz="4" w:space="0" w:color="auto"/>
            </w:tcBorders>
            <w:shd w:val="clear" w:color="auto" w:fill="auto"/>
            <w:noWrap/>
            <w:vAlign w:val="bottom"/>
            <w:hideMark/>
          </w:tcPr>
          <w:p w14:paraId="42A0862B"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2%</w:t>
            </w:r>
          </w:p>
        </w:tc>
        <w:tc>
          <w:tcPr>
            <w:tcW w:w="1139" w:type="dxa"/>
            <w:tcBorders>
              <w:top w:val="nil"/>
              <w:left w:val="nil"/>
              <w:bottom w:val="single" w:sz="4" w:space="0" w:color="auto"/>
              <w:right w:val="single" w:sz="4" w:space="0" w:color="auto"/>
            </w:tcBorders>
            <w:shd w:val="clear" w:color="auto" w:fill="auto"/>
            <w:noWrap/>
            <w:vAlign w:val="bottom"/>
            <w:hideMark/>
          </w:tcPr>
          <w:p w14:paraId="2347F6EA"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1%</w:t>
            </w:r>
          </w:p>
        </w:tc>
        <w:tc>
          <w:tcPr>
            <w:tcW w:w="1062" w:type="dxa"/>
            <w:tcBorders>
              <w:top w:val="nil"/>
              <w:left w:val="nil"/>
              <w:bottom w:val="single" w:sz="4" w:space="0" w:color="auto"/>
              <w:right w:val="single" w:sz="4" w:space="0" w:color="auto"/>
            </w:tcBorders>
            <w:shd w:val="clear" w:color="auto" w:fill="auto"/>
            <w:noWrap/>
            <w:vAlign w:val="bottom"/>
            <w:hideMark/>
          </w:tcPr>
          <w:p w14:paraId="1AD839F0"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3%</w:t>
            </w:r>
          </w:p>
        </w:tc>
        <w:tc>
          <w:tcPr>
            <w:tcW w:w="1167" w:type="dxa"/>
            <w:tcBorders>
              <w:top w:val="nil"/>
              <w:left w:val="nil"/>
              <w:bottom w:val="single" w:sz="4" w:space="0" w:color="auto"/>
              <w:right w:val="single" w:sz="4" w:space="0" w:color="auto"/>
            </w:tcBorders>
            <w:shd w:val="clear" w:color="auto" w:fill="auto"/>
            <w:noWrap/>
            <w:vAlign w:val="bottom"/>
            <w:hideMark/>
          </w:tcPr>
          <w:p w14:paraId="7433783D"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7%</w:t>
            </w:r>
          </w:p>
        </w:tc>
      </w:tr>
      <w:tr w:rsidR="000045F8" w:rsidRPr="001F6058" w14:paraId="4D1C2840" w14:textId="77777777" w:rsidTr="0097659B">
        <w:trPr>
          <w:trHeight w:val="600"/>
        </w:trPr>
        <w:tc>
          <w:tcPr>
            <w:tcW w:w="2170" w:type="dxa"/>
            <w:tcBorders>
              <w:top w:val="nil"/>
              <w:left w:val="single" w:sz="4" w:space="0" w:color="auto"/>
              <w:bottom w:val="single" w:sz="4" w:space="0" w:color="auto"/>
              <w:right w:val="single" w:sz="4" w:space="0" w:color="auto"/>
            </w:tcBorders>
            <w:shd w:val="clear" w:color="auto" w:fill="auto"/>
            <w:vAlign w:val="bottom"/>
            <w:hideMark/>
          </w:tcPr>
          <w:p w14:paraId="7BD8D7A2" w14:textId="77777777" w:rsidR="000045F8" w:rsidRPr="001F6058" w:rsidRDefault="000045F8" w:rsidP="0097659B">
            <w:pPr>
              <w:spacing w:after="0"/>
              <w:rPr>
                <w:rFonts w:eastAsia="Times New Roman" w:cstheme="minorHAnsi"/>
                <w:color w:val="000000"/>
                <w:sz w:val="20"/>
                <w:szCs w:val="20"/>
                <w:lang w:eastAsia="en-GB"/>
              </w:rPr>
            </w:pPr>
            <w:r w:rsidRPr="001F6058">
              <w:rPr>
                <w:rFonts w:eastAsia="Times New Roman" w:cstheme="minorHAnsi"/>
                <w:color w:val="000000"/>
                <w:sz w:val="20"/>
                <w:szCs w:val="20"/>
                <w:lang w:eastAsia="en-GB"/>
              </w:rPr>
              <w:t>Transportation provided between the current site and the new site for a period of transition.</w:t>
            </w:r>
          </w:p>
        </w:tc>
        <w:tc>
          <w:tcPr>
            <w:tcW w:w="1139" w:type="dxa"/>
            <w:tcBorders>
              <w:top w:val="nil"/>
              <w:left w:val="nil"/>
              <w:bottom w:val="single" w:sz="4" w:space="0" w:color="auto"/>
              <w:right w:val="single" w:sz="4" w:space="0" w:color="auto"/>
            </w:tcBorders>
            <w:shd w:val="clear" w:color="auto" w:fill="auto"/>
            <w:noWrap/>
            <w:vAlign w:val="bottom"/>
            <w:hideMark/>
          </w:tcPr>
          <w:p w14:paraId="48D56C3E"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38%</w:t>
            </w:r>
          </w:p>
        </w:tc>
        <w:tc>
          <w:tcPr>
            <w:tcW w:w="1143" w:type="dxa"/>
            <w:tcBorders>
              <w:top w:val="nil"/>
              <w:left w:val="nil"/>
              <w:bottom w:val="single" w:sz="4" w:space="0" w:color="auto"/>
              <w:right w:val="single" w:sz="4" w:space="0" w:color="auto"/>
            </w:tcBorders>
            <w:shd w:val="clear" w:color="auto" w:fill="auto"/>
            <w:noWrap/>
            <w:vAlign w:val="bottom"/>
            <w:hideMark/>
          </w:tcPr>
          <w:p w14:paraId="3EA6733F"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28%</w:t>
            </w:r>
          </w:p>
        </w:tc>
        <w:tc>
          <w:tcPr>
            <w:tcW w:w="1139" w:type="dxa"/>
            <w:tcBorders>
              <w:top w:val="nil"/>
              <w:left w:val="nil"/>
              <w:bottom w:val="single" w:sz="4" w:space="0" w:color="auto"/>
              <w:right w:val="single" w:sz="4" w:space="0" w:color="auto"/>
            </w:tcBorders>
            <w:shd w:val="clear" w:color="auto" w:fill="auto"/>
            <w:noWrap/>
            <w:vAlign w:val="bottom"/>
            <w:hideMark/>
          </w:tcPr>
          <w:p w14:paraId="12A000DF"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14%</w:t>
            </w:r>
          </w:p>
        </w:tc>
        <w:tc>
          <w:tcPr>
            <w:tcW w:w="1139" w:type="dxa"/>
            <w:tcBorders>
              <w:top w:val="nil"/>
              <w:left w:val="nil"/>
              <w:bottom w:val="single" w:sz="4" w:space="0" w:color="auto"/>
              <w:right w:val="single" w:sz="4" w:space="0" w:color="auto"/>
            </w:tcBorders>
            <w:shd w:val="clear" w:color="auto" w:fill="auto"/>
            <w:noWrap/>
            <w:vAlign w:val="bottom"/>
            <w:hideMark/>
          </w:tcPr>
          <w:p w14:paraId="1F4E1B58"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6%</w:t>
            </w:r>
          </w:p>
        </w:tc>
        <w:tc>
          <w:tcPr>
            <w:tcW w:w="1139" w:type="dxa"/>
            <w:tcBorders>
              <w:top w:val="nil"/>
              <w:left w:val="nil"/>
              <w:bottom w:val="single" w:sz="4" w:space="0" w:color="auto"/>
              <w:right w:val="single" w:sz="4" w:space="0" w:color="auto"/>
            </w:tcBorders>
            <w:shd w:val="clear" w:color="auto" w:fill="auto"/>
            <w:noWrap/>
            <w:vAlign w:val="bottom"/>
            <w:hideMark/>
          </w:tcPr>
          <w:p w14:paraId="127BB884"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3%</w:t>
            </w:r>
          </w:p>
        </w:tc>
        <w:tc>
          <w:tcPr>
            <w:tcW w:w="1062" w:type="dxa"/>
            <w:tcBorders>
              <w:top w:val="nil"/>
              <w:left w:val="nil"/>
              <w:bottom w:val="single" w:sz="4" w:space="0" w:color="auto"/>
              <w:right w:val="single" w:sz="4" w:space="0" w:color="auto"/>
            </w:tcBorders>
            <w:shd w:val="clear" w:color="auto" w:fill="auto"/>
            <w:noWrap/>
            <w:vAlign w:val="bottom"/>
            <w:hideMark/>
          </w:tcPr>
          <w:p w14:paraId="2F62669D"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4%</w:t>
            </w:r>
          </w:p>
        </w:tc>
        <w:tc>
          <w:tcPr>
            <w:tcW w:w="1167" w:type="dxa"/>
            <w:tcBorders>
              <w:top w:val="nil"/>
              <w:left w:val="nil"/>
              <w:bottom w:val="single" w:sz="4" w:space="0" w:color="auto"/>
              <w:right w:val="single" w:sz="4" w:space="0" w:color="auto"/>
            </w:tcBorders>
            <w:shd w:val="clear" w:color="auto" w:fill="auto"/>
            <w:noWrap/>
            <w:vAlign w:val="bottom"/>
            <w:hideMark/>
          </w:tcPr>
          <w:p w14:paraId="6D075386"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7%</w:t>
            </w:r>
          </w:p>
        </w:tc>
      </w:tr>
      <w:tr w:rsidR="000045F8" w:rsidRPr="001F6058" w14:paraId="16878697" w14:textId="77777777" w:rsidTr="0097659B">
        <w:trPr>
          <w:trHeight w:val="600"/>
        </w:trPr>
        <w:tc>
          <w:tcPr>
            <w:tcW w:w="2170" w:type="dxa"/>
            <w:tcBorders>
              <w:top w:val="nil"/>
              <w:left w:val="single" w:sz="4" w:space="0" w:color="auto"/>
              <w:bottom w:val="single" w:sz="4" w:space="0" w:color="auto"/>
              <w:right w:val="single" w:sz="4" w:space="0" w:color="auto"/>
            </w:tcBorders>
            <w:shd w:val="clear" w:color="auto" w:fill="auto"/>
            <w:vAlign w:val="bottom"/>
            <w:hideMark/>
          </w:tcPr>
          <w:p w14:paraId="4C4100BB" w14:textId="77777777" w:rsidR="000045F8" w:rsidRPr="001F6058" w:rsidRDefault="000045F8" w:rsidP="0097659B">
            <w:pPr>
              <w:spacing w:after="0"/>
              <w:rPr>
                <w:rFonts w:eastAsia="Times New Roman" w:cstheme="minorHAnsi"/>
                <w:color w:val="000000"/>
                <w:sz w:val="20"/>
                <w:szCs w:val="20"/>
                <w:lang w:eastAsia="en-GB"/>
              </w:rPr>
            </w:pPr>
            <w:r w:rsidRPr="001F6058">
              <w:rPr>
                <w:rFonts w:eastAsia="Times New Roman" w:cstheme="minorHAnsi"/>
                <w:color w:val="000000"/>
                <w:sz w:val="20"/>
                <w:szCs w:val="20"/>
                <w:lang w:eastAsia="en-GB"/>
              </w:rPr>
              <w:t>Support for staff leading up to and during the transition period.</w:t>
            </w:r>
          </w:p>
        </w:tc>
        <w:tc>
          <w:tcPr>
            <w:tcW w:w="1139" w:type="dxa"/>
            <w:tcBorders>
              <w:top w:val="nil"/>
              <w:left w:val="nil"/>
              <w:bottom w:val="single" w:sz="4" w:space="0" w:color="auto"/>
              <w:right w:val="single" w:sz="4" w:space="0" w:color="auto"/>
            </w:tcBorders>
            <w:shd w:val="clear" w:color="auto" w:fill="auto"/>
            <w:noWrap/>
            <w:vAlign w:val="bottom"/>
            <w:hideMark/>
          </w:tcPr>
          <w:p w14:paraId="74C5EBD5"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53%</w:t>
            </w:r>
          </w:p>
        </w:tc>
        <w:tc>
          <w:tcPr>
            <w:tcW w:w="1143" w:type="dxa"/>
            <w:tcBorders>
              <w:top w:val="nil"/>
              <w:left w:val="nil"/>
              <w:bottom w:val="single" w:sz="4" w:space="0" w:color="auto"/>
              <w:right w:val="single" w:sz="4" w:space="0" w:color="auto"/>
            </w:tcBorders>
            <w:shd w:val="clear" w:color="auto" w:fill="auto"/>
            <w:noWrap/>
            <w:vAlign w:val="bottom"/>
            <w:hideMark/>
          </w:tcPr>
          <w:p w14:paraId="67F54BC7"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32%</w:t>
            </w:r>
          </w:p>
        </w:tc>
        <w:tc>
          <w:tcPr>
            <w:tcW w:w="1139" w:type="dxa"/>
            <w:tcBorders>
              <w:top w:val="nil"/>
              <w:left w:val="nil"/>
              <w:bottom w:val="single" w:sz="4" w:space="0" w:color="auto"/>
              <w:right w:val="single" w:sz="4" w:space="0" w:color="auto"/>
            </w:tcBorders>
            <w:shd w:val="clear" w:color="auto" w:fill="auto"/>
            <w:noWrap/>
            <w:vAlign w:val="bottom"/>
            <w:hideMark/>
          </w:tcPr>
          <w:p w14:paraId="486905CE"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4%</w:t>
            </w:r>
          </w:p>
        </w:tc>
        <w:tc>
          <w:tcPr>
            <w:tcW w:w="1139" w:type="dxa"/>
            <w:tcBorders>
              <w:top w:val="nil"/>
              <w:left w:val="nil"/>
              <w:bottom w:val="single" w:sz="4" w:space="0" w:color="auto"/>
              <w:right w:val="single" w:sz="4" w:space="0" w:color="auto"/>
            </w:tcBorders>
            <w:shd w:val="clear" w:color="auto" w:fill="auto"/>
            <w:noWrap/>
            <w:vAlign w:val="bottom"/>
            <w:hideMark/>
          </w:tcPr>
          <w:p w14:paraId="00109AFD"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1%</w:t>
            </w:r>
          </w:p>
        </w:tc>
        <w:tc>
          <w:tcPr>
            <w:tcW w:w="1139" w:type="dxa"/>
            <w:tcBorders>
              <w:top w:val="nil"/>
              <w:left w:val="nil"/>
              <w:bottom w:val="single" w:sz="4" w:space="0" w:color="auto"/>
              <w:right w:val="single" w:sz="4" w:space="0" w:color="auto"/>
            </w:tcBorders>
            <w:shd w:val="clear" w:color="auto" w:fill="auto"/>
            <w:noWrap/>
            <w:vAlign w:val="bottom"/>
            <w:hideMark/>
          </w:tcPr>
          <w:p w14:paraId="181685A6"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0%</w:t>
            </w:r>
          </w:p>
        </w:tc>
        <w:tc>
          <w:tcPr>
            <w:tcW w:w="1062" w:type="dxa"/>
            <w:tcBorders>
              <w:top w:val="nil"/>
              <w:left w:val="nil"/>
              <w:bottom w:val="single" w:sz="4" w:space="0" w:color="auto"/>
              <w:right w:val="single" w:sz="4" w:space="0" w:color="auto"/>
            </w:tcBorders>
            <w:shd w:val="clear" w:color="auto" w:fill="auto"/>
            <w:noWrap/>
            <w:vAlign w:val="bottom"/>
            <w:hideMark/>
          </w:tcPr>
          <w:p w14:paraId="3311EB74"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2%</w:t>
            </w:r>
          </w:p>
        </w:tc>
        <w:tc>
          <w:tcPr>
            <w:tcW w:w="1167" w:type="dxa"/>
            <w:tcBorders>
              <w:top w:val="nil"/>
              <w:left w:val="nil"/>
              <w:bottom w:val="single" w:sz="4" w:space="0" w:color="auto"/>
              <w:right w:val="single" w:sz="4" w:space="0" w:color="auto"/>
            </w:tcBorders>
            <w:shd w:val="clear" w:color="auto" w:fill="auto"/>
            <w:noWrap/>
            <w:vAlign w:val="bottom"/>
            <w:hideMark/>
          </w:tcPr>
          <w:p w14:paraId="51828079"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7%</w:t>
            </w:r>
          </w:p>
        </w:tc>
      </w:tr>
      <w:tr w:rsidR="000045F8" w:rsidRPr="001F6058" w14:paraId="622DEBBE" w14:textId="77777777" w:rsidTr="0097659B">
        <w:trPr>
          <w:trHeight w:val="300"/>
        </w:trPr>
        <w:tc>
          <w:tcPr>
            <w:tcW w:w="2170" w:type="dxa"/>
            <w:tcBorders>
              <w:top w:val="nil"/>
              <w:left w:val="single" w:sz="4" w:space="0" w:color="auto"/>
              <w:bottom w:val="single" w:sz="4" w:space="0" w:color="auto"/>
              <w:right w:val="single" w:sz="4" w:space="0" w:color="auto"/>
            </w:tcBorders>
            <w:shd w:val="clear" w:color="auto" w:fill="auto"/>
            <w:vAlign w:val="bottom"/>
            <w:hideMark/>
          </w:tcPr>
          <w:p w14:paraId="68430028" w14:textId="77777777" w:rsidR="000045F8" w:rsidRPr="001F6058" w:rsidRDefault="000045F8" w:rsidP="0097659B">
            <w:pPr>
              <w:spacing w:after="0"/>
              <w:rPr>
                <w:rFonts w:eastAsia="Times New Roman" w:cstheme="minorHAnsi"/>
                <w:color w:val="000000"/>
                <w:sz w:val="20"/>
                <w:szCs w:val="20"/>
                <w:lang w:eastAsia="en-GB"/>
              </w:rPr>
            </w:pPr>
            <w:r w:rsidRPr="001F6058">
              <w:rPr>
                <w:rFonts w:eastAsia="Times New Roman" w:cstheme="minorHAnsi"/>
                <w:color w:val="000000"/>
                <w:sz w:val="20"/>
                <w:szCs w:val="20"/>
                <w:lang w:eastAsia="en-GB"/>
              </w:rPr>
              <w:t>Clear information about how to get to the new site.</w:t>
            </w:r>
          </w:p>
        </w:tc>
        <w:tc>
          <w:tcPr>
            <w:tcW w:w="1139" w:type="dxa"/>
            <w:tcBorders>
              <w:top w:val="nil"/>
              <w:left w:val="nil"/>
              <w:bottom w:val="single" w:sz="4" w:space="0" w:color="auto"/>
              <w:right w:val="single" w:sz="4" w:space="0" w:color="auto"/>
            </w:tcBorders>
            <w:shd w:val="clear" w:color="auto" w:fill="auto"/>
            <w:noWrap/>
            <w:vAlign w:val="bottom"/>
            <w:hideMark/>
          </w:tcPr>
          <w:p w14:paraId="6D69EC4C"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73%</w:t>
            </w:r>
          </w:p>
        </w:tc>
        <w:tc>
          <w:tcPr>
            <w:tcW w:w="1143" w:type="dxa"/>
            <w:tcBorders>
              <w:top w:val="nil"/>
              <w:left w:val="nil"/>
              <w:bottom w:val="single" w:sz="4" w:space="0" w:color="auto"/>
              <w:right w:val="single" w:sz="4" w:space="0" w:color="auto"/>
            </w:tcBorders>
            <w:shd w:val="clear" w:color="auto" w:fill="auto"/>
            <w:noWrap/>
            <w:vAlign w:val="bottom"/>
            <w:hideMark/>
          </w:tcPr>
          <w:p w14:paraId="139B23C9"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17%</w:t>
            </w:r>
          </w:p>
        </w:tc>
        <w:tc>
          <w:tcPr>
            <w:tcW w:w="1139" w:type="dxa"/>
            <w:tcBorders>
              <w:top w:val="nil"/>
              <w:left w:val="nil"/>
              <w:bottom w:val="single" w:sz="4" w:space="0" w:color="auto"/>
              <w:right w:val="single" w:sz="4" w:space="0" w:color="auto"/>
            </w:tcBorders>
            <w:shd w:val="clear" w:color="auto" w:fill="auto"/>
            <w:noWrap/>
            <w:vAlign w:val="bottom"/>
            <w:hideMark/>
          </w:tcPr>
          <w:p w14:paraId="41B89961"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2%</w:t>
            </w:r>
          </w:p>
        </w:tc>
        <w:tc>
          <w:tcPr>
            <w:tcW w:w="1139" w:type="dxa"/>
            <w:tcBorders>
              <w:top w:val="nil"/>
              <w:left w:val="nil"/>
              <w:bottom w:val="single" w:sz="4" w:space="0" w:color="auto"/>
              <w:right w:val="single" w:sz="4" w:space="0" w:color="auto"/>
            </w:tcBorders>
            <w:shd w:val="clear" w:color="auto" w:fill="auto"/>
            <w:noWrap/>
            <w:vAlign w:val="bottom"/>
            <w:hideMark/>
          </w:tcPr>
          <w:p w14:paraId="61E10364"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0%</w:t>
            </w:r>
          </w:p>
        </w:tc>
        <w:tc>
          <w:tcPr>
            <w:tcW w:w="1139" w:type="dxa"/>
            <w:tcBorders>
              <w:top w:val="nil"/>
              <w:left w:val="nil"/>
              <w:bottom w:val="single" w:sz="4" w:space="0" w:color="auto"/>
              <w:right w:val="single" w:sz="4" w:space="0" w:color="auto"/>
            </w:tcBorders>
            <w:shd w:val="clear" w:color="auto" w:fill="auto"/>
            <w:noWrap/>
            <w:vAlign w:val="bottom"/>
            <w:hideMark/>
          </w:tcPr>
          <w:p w14:paraId="104BF56A"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0%</w:t>
            </w:r>
          </w:p>
        </w:tc>
        <w:tc>
          <w:tcPr>
            <w:tcW w:w="1062" w:type="dxa"/>
            <w:tcBorders>
              <w:top w:val="nil"/>
              <w:left w:val="nil"/>
              <w:bottom w:val="single" w:sz="4" w:space="0" w:color="auto"/>
              <w:right w:val="single" w:sz="4" w:space="0" w:color="auto"/>
            </w:tcBorders>
            <w:shd w:val="clear" w:color="auto" w:fill="auto"/>
            <w:noWrap/>
            <w:vAlign w:val="bottom"/>
            <w:hideMark/>
          </w:tcPr>
          <w:p w14:paraId="4D128E11"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1%</w:t>
            </w:r>
          </w:p>
        </w:tc>
        <w:tc>
          <w:tcPr>
            <w:tcW w:w="1167" w:type="dxa"/>
            <w:tcBorders>
              <w:top w:val="nil"/>
              <w:left w:val="nil"/>
              <w:bottom w:val="single" w:sz="4" w:space="0" w:color="auto"/>
              <w:right w:val="single" w:sz="4" w:space="0" w:color="auto"/>
            </w:tcBorders>
            <w:shd w:val="clear" w:color="auto" w:fill="auto"/>
            <w:noWrap/>
            <w:vAlign w:val="bottom"/>
            <w:hideMark/>
          </w:tcPr>
          <w:p w14:paraId="5BE1029B"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7%</w:t>
            </w:r>
          </w:p>
        </w:tc>
      </w:tr>
      <w:tr w:rsidR="000045F8" w:rsidRPr="001F6058" w14:paraId="5B8F4FEC" w14:textId="77777777" w:rsidTr="0097659B">
        <w:trPr>
          <w:trHeight w:val="600"/>
        </w:trPr>
        <w:tc>
          <w:tcPr>
            <w:tcW w:w="2170" w:type="dxa"/>
            <w:tcBorders>
              <w:top w:val="nil"/>
              <w:left w:val="single" w:sz="4" w:space="0" w:color="auto"/>
              <w:bottom w:val="single" w:sz="4" w:space="0" w:color="auto"/>
              <w:right w:val="single" w:sz="4" w:space="0" w:color="auto"/>
            </w:tcBorders>
            <w:shd w:val="clear" w:color="auto" w:fill="auto"/>
            <w:vAlign w:val="bottom"/>
            <w:hideMark/>
          </w:tcPr>
          <w:p w14:paraId="16B9C665" w14:textId="77777777" w:rsidR="000045F8" w:rsidRPr="001F6058" w:rsidRDefault="000045F8" w:rsidP="0097659B">
            <w:pPr>
              <w:spacing w:after="0"/>
              <w:rPr>
                <w:rFonts w:eastAsia="Times New Roman" w:cstheme="minorHAnsi"/>
                <w:color w:val="000000"/>
                <w:sz w:val="20"/>
                <w:szCs w:val="20"/>
                <w:lang w:eastAsia="en-GB"/>
              </w:rPr>
            </w:pPr>
            <w:r w:rsidRPr="001F6058">
              <w:rPr>
                <w:rFonts w:eastAsia="Times New Roman" w:cstheme="minorHAnsi"/>
                <w:color w:val="000000"/>
                <w:sz w:val="20"/>
                <w:szCs w:val="20"/>
                <w:lang w:eastAsia="en-GB"/>
              </w:rPr>
              <w:t>Additional support for those who need to learn how to access the new site.</w:t>
            </w:r>
          </w:p>
        </w:tc>
        <w:tc>
          <w:tcPr>
            <w:tcW w:w="1139" w:type="dxa"/>
            <w:tcBorders>
              <w:top w:val="nil"/>
              <w:left w:val="nil"/>
              <w:bottom w:val="single" w:sz="4" w:space="0" w:color="auto"/>
              <w:right w:val="single" w:sz="4" w:space="0" w:color="auto"/>
            </w:tcBorders>
            <w:shd w:val="clear" w:color="auto" w:fill="auto"/>
            <w:noWrap/>
            <w:vAlign w:val="bottom"/>
            <w:hideMark/>
          </w:tcPr>
          <w:p w14:paraId="6FFCD985"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57%</w:t>
            </w:r>
          </w:p>
        </w:tc>
        <w:tc>
          <w:tcPr>
            <w:tcW w:w="1143" w:type="dxa"/>
            <w:tcBorders>
              <w:top w:val="nil"/>
              <w:left w:val="nil"/>
              <w:bottom w:val="single" w:sz="4" w:space="0" w:color="auto"/>
              <w:right w:val="single" w:sz="4" w:space="0" w:color="auto"/>
            </w:tcBorders>
            <w:shd w:val="clear" w:color="auto" w:fill="auto"/>
            <w:noWrap/>
            <w:vAlign w:val="bottom"/>
            <w:hideMark/>
          </w:tcPr>
          <w:p w14:paraId="5231B26F"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28%</w:t>
            </w:r>
          </w:p>
        </w:tc>
        <w:tc>
          <w:tcPr>
            <w:tcW w:w="1139" w:type="dxa"/>
            <w:tcBorders>
              <w:top w:val="nil"/>
              <w:left w:val="nil"/>
              <w:bottom w:val="single" w:sz="4" w:space="0" w:color="auto"/>
              <w:right w:val="single" w:sz="4" w:space="0" w:color="auto"/>
            </w:tcBorders>
            <w:shd w:val="clear" w:color="auto" w:fill="auto"/>
            <w:noWrap/>
            <w:vAlign w:val="bottom"/>
            <w:hideMark/>
          </w:tcPr>
          <w:p w14:paraId="5797348C"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4%</w:t>
            </w:r>
          </w:p>
        </w:tc>
        <w:tc>
          <w:tcPr>
            <w:tcW w:w="1139" w:type="dxa"/>
            <w:tcBorders>
              <w:top w:val="nil"/>
              <w:left w:val="nil"/>
              <w:bottom w:val="single" w:sz="4" w:space="0" w:color="auto"/>
              <w:right w:val="single" w:sz="4" w:space="0" w:color="auto"/>
            </w:tcBorders>
            <w:shd w:val="clear" w:color="auto" w:fill="auto"/>
            <w:noWrap/>
            <w:vAlign w:val="bottom"/>
            <w:hideMark/>
          </w:tcPr>
          <w:p w14:paraId="5EC7D219"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1%</w:t>
            </w:r>
          </w:p>
        </w:tc>
        <w:tc>
          <w:tcPr>
            <w:tcW w:w="1139" w:type="dxa"/>
            <w:tcBorders>
              <w:top w:val="nil"/>
              <w:left w:val="nil"/>
              <w:bottom w:val="single" w:sz="4" w:space="0" w:color="auto"/>
              <w:right w:val="single" w:sz="4" w:space="0" w:color="auto"/>
            </w:tcBorders>
            <w:shd w:val="clear" w:color="auto" w:fill="auto"/>
            <w:noWrap/>
            <w:vAlign w:val="bottom"/>
            <w:hideMark/>
          </w:tcPr>
          <w:p w14:paraId="32D3F0DC"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0%</w:t>
            </w:r>
          </w:p>
        </w:tc>
        <w:tc>
          <w:tcPr>
            <w:tcW w:w="1062" w:type="dxa"/>
            <w:tcBorders>
              <w:top w:val="nil"/>
              <w:left w:val="nil"/>
              <w:bottom w:val="single" w:sz="4" w:space="0" w:color="auto"/>
              <w:right w:val="single" w:sz="4" w:space="0" w:color="auto"/>
            </w:tcBorders>
            <w:shd w:val="clear" w:color="auto" w:fill="auto"/>
            <w:noWrap/>
            <w:vAlign w:val="bottom"/>
            <w:hideMark/>
          </w:tcPr>
          <w:p w14:paraId="07CBF15B"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2%</w:t>
            </w:r>
          </w:p>
        </w:tc>
        <w:tc>
          <w:tcPr>
            <w:tcW w:w="1167" w:type="dxa"/>
            <w:tcBorders>
              <w:top w:val="nil"/>
              <w:left w:val="nil"/>
              <w:bottom w:val="single" w:sz="4" w:space="0" w:color="auto"/>
              <w:right w:val="single" w:sz="4" w:space="0" w:color="auto"/>
            </w:tcBorders>
            <w:shd w:val="clear" w:color="auto" w:fill="auto"/>
            <w:noWrap/>
            <w:vAlign w:val="bottom"/>
            <w:hideMark/>
          </w:tcPr>
          <w:p w14:paraId="35F6E3D6"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8%</w:t>
            </w:r>
          </w:p>
        </w:tc>
      </w:tr>
      <w:tr w:rsidR="000045F8" w:rsidRPr="001F6058" w14:paraId="7E070D0D" w14:textId="77777777" w:rsidTr="0097659B">
        <w:trPr>
          <w:trHeight w:val="600"/>
        </w:trPr>
        <w:tc>
          <w:tcPr>
            <w:tcW w:w="2170" w:type="dxa"/>
            <w:tcBorders>
              <w:top w:val="nil"/>
              <w:left w:val="single" w:sz="4" w:space="0" w:color="auto"/>
              <w:bottom w:val="single" w:sz="4" w:space="0" w:color="auto"/>
              <w:right w:val="single" w:sz="4" w:space="0" w:color="auto"/>
            </w:tcBorders>
            <w:shd w:val="clear" w:color="auto" w:fill="auto"/>
            <w:vAlign w:val="bottom"/>
            <w:hideMark/>
          </w:tcPr>
          <w:p w14:paraId="23FA0001" w14:textId="77777777" w:rsidR="000045F8" w:rsidRPr="001F6058" w:rsidRDefault="000045F8" w:rsidP="0097659B">
            <w:pPr>
              <w:spacing w:after="0"/>
              <w:rPr>
                <w:rFonts w:eastAsia="Times New Roman" w:cstheme="minorHAnsi"/>
                <w:color w:val="000000"/>
                <w:sz w:val="20"/>
                <w:szCs w:val="20"/>
                <w:lang w:eastAsia="en-GB"/>
              </w:rPr>
            </w:pPr>
            <w:r w:rsidRPr="001F6058">
              <w:rPr>
                <w:rFonts w:eastAsia="Times New Roman" w:cstheme="minorHAnsi"/>
                <w:color w:val="000000"/>
                <w:sz w:val="20"/>
                <w:szCs w:val="20"/>
                <w:lang w:eastAsia="en-GB"/>
              </w:rPr>
              <w:t>Involving service users and staff in planning the new centre.</w:t>
            </w:r>
          </w:p>
        </w:tc>
        <w:tc>
          <w:tcPr>
            <w:tcW w:w="1139" w:type="dxa"/>
            <w:tcBorders>
              <w:top w:val="nil"/>
              <w:left w:val="nil"/>
              <w:bottom w:val="single" w:sz="4" w:space="0" w:color="auto"/>
              <w:right w:val="single" w:sz="4" w:space="0" w:color="auto"/>
            </w:tcBorders>
            <w:shd w:val="clear" w:color="auto" w:fill="auto"/>
            <w:noWrap/>
            <w:vAlign w:val="bottom"/>
            <w:hideMark/>
          </w:tcPr>
          <w:p w14:paraId="48DEF616"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56%</w:t>
            </w:r>
          </w:p>
        </w:tc>
        <w:tc>
          <w:tcPr>
            <w:tcW w:w="1143" w:type="dxa"/>
            <w:tcBorders>
              <w:top w:val="nil"/>
              <w:left w:val="nil"/>
              <w:bottom w:val="single" w:sz="4" w:space="0" w:color="auto"/>
              <w:right w:val="single" w:sz="4" w:space="0" w:color="auto"/>
            </w:tcBorders>
            <w:shd w:val="clear" w:color="auto" w:fill="auto"/>
            <w:noWrap/>
            <w:vAlign w:val="bottom"/>
            <w:hideMark/>
          </w:tcPr>
          <w:p w14:paraId="2C938E06"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29%</w:t>
            </w:r>
          </w:p>
        </w:tc>
        <w:tc>
          <w:tcPr>
            <w:tcW w:w="1139" w:type="dxa"/>
            <w:tcBorders>
              <w:top w:val="nil"/>
              <w:left w:val="nil"/>
              <w:bottom w:val="single" w:sz="4" w:space="0" w:color="auto"/>
              <w:right w:val="single" w:sz="4" w:space="0" w:color="auto"/>
            </w:tcBorders>
            <w:shd w:val="clear" w:color="auto" w:fill="auto"/>
            <w:noWrap/>
            <w:vAlign w:val="bottom"/>
            <w:hideMark/>
          </w:tcPr>
          <w:p w14:paraId="33BC4277"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5%</w:t>
            </w:r>
          </w:p>
        </w:tc>
        <w:tc>
          <w:tcPr>
            <w:tcW w:w="1139" w:type="dxa"/>
            <w:tcBorders>
              <w:top w:val="nil"/>
              <w:left w:val="nil"/>
              <w:bottom w:val="single" w:sz="4" w:space="0" w:color="auto"/>
              <w:right w:val="single" w:sz="4" w:space="0" w:color="auto"/>
            </w:tcBorders>
            <w:shd w:val="clear" w:color="auto" w:fill="auto"/>
            <w:noWrap/>
            <w:vAlign w:val="bottom"/>
            <w:hideMark/>
          </w:tcPr>
          <w:p w14:paraId="584E913E"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1%</w:t>
            </w:r>
          </w:p>
        </w:tc>
        <w:tc>
          <w:tcPr>
            <w:tcW w:w="1139" w:type="dxa"/>
            <w:tcBorders>
              <w:top w:val="nil"/>
              <w:left w:val="nil"/>
              <w:bottom w:val="single" w:sz="4" w:space="0" w:color="auto"/>
              <w:right w:val="single" w:sz="4" w:space="0" w:color="auto"/>
            </w:tcBorders>
            <w:shd w:val="clear" w:color="auto" w:fill="auto"/>
            <w:noWrap/>
            <w:vAlign w:val="bottom"/>
            <w:hideMark/>
          </w:tcPr>
          <w:p w14:paraId="5926D256"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1%</w:t>
            </w:r>
          </w:p>
        </w:tc>
        <w:tc>
          <w:tcPr>
            <w:tcW w:w="1062" w:type="dxa"/>
            <w:tcBorders>
              <w:top w:val="nil"/>
              <w:left w:val="nil"/>
              <w:bottom w:val="single" w:sz="4" w:space="0" w:color="auto"/>
              <w:right w:val="single" w:sz="4" w:space="0" w:color="auto"/>
            </w:tcBorders>
            <w:shd w:val="clear" w:color="auto" w:fill="auto"/>
            <w:noWrap/>
            <w:vAlign w:val="bottom"/>
            <w:hideMark/>
          </w:tcPr>
          <w:p w14:paraId="41600CC7"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1%</w:t>
            </w:r>
          </w:p>
        </w:tc>
        <w:tc>
          <w:tcPr>
            <w:tcW w:w="1167" w:type="dxa"/>
            <w:tcBorders>
              <w:top w:val="nil"/>
              <w:left w:val="nil"/>
              <w:bottom w:val="single" w:sz="4" w:space="0" w:color="auto"/>
              <w:right w:val="single" w:sz="4" w:space="0" w:color="auto"/>
            </w:tcBorders>
            <w:shd w:val="clear" w:color="auto" w:fill="auto"/>
            <w:noWrap/>
            <w:vAlign w:val="bottom"/>
            <w:hideMark/>
          </w:tcPr>
          <w:p w14:paraId="1CD6F879"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7%</w:t>
            </w:r>
          </w:p>
        </w:tc>
      </w:tr>
      <w:tr w:rsidR="000045F8" w:rsidRPr="001F6058" w14:paraId="2093A974" w14:textId="77777777" w:rsidTr="0097659B">
        <w:trPr>
          <w:trHeight w:val="300"/>
        </w:trPr>
        <w:tc>
          <w:tcPr>
            <w:tcW w:w="2170" w:type="dxa"/>
            <w:tcBorders>
              <w:top w:val="nil"/>
              <w:left w:val="single" w:sz="4" w:space="0" w:color="auto"/>
              <w:bottom w:val="single" w:sz="4" w:space="0" w:color="auto"/>
              <w:right w:val="single" w:sz="4" w:space="0" w:color="auto"/>
            </w:tcBorders>
            <w:shd w:val="clear" w:color="auto" w:fill="auto"/>
            <w:vAlign w:val="bottom"/>
            <w:hideMark/>
          </w:tcPr>
          <w:p w14:paraId="6F8C966B" w14:textId="77777777" w:rsidR="000045F8" w:rsidRPr="001F6058" w:rsidRDefault="000045F8" w:rsidP="0097659B">
            <w:pPr>
              <w:spacing w:after="0"/>
              <w:rPr>
                <w:rFonts w:eastAsia="Times New Roman" w:cstheme="minorHAnsi"/>
                <w:color w:val="000000"/>
                <w:sz w:val="20"/>
                <w:szCs w:val="20"/>
                <w:lang w:eastAsia="en-GB"/>
              </w:rPr>
            </w:pPr>
            <w:r w:rsidRPr="001F6058">
              <w:rPr>
                <w:rFonts w:eastAsia="Times New Roman" w:cstheme="minorHAnsi"/>
                <w:color w:val="000000"/>
                <w:sz w:val="20"/>
                <w:szCs w:val="20"/>
                <w:lang w:eastAsia="en-GB"/>
              </w:rPr>
              <w:t>Other</w:t>
            </w:r>
          </w:p>
        </w:tc>
        <w:tc>
          <w:tcPr>
            <w:tcW w:w="1139" w:type="dxa"/>
            <w:tcBorders>
              <w:top w:val="nil"/>
              <w:left w:val="nil"/>
              <w:bottom w:val="single" w:sz="4" w:space="0" w:color="auto"/>
              <w:right w:val="single" w:sz="4" w:space="0" w:color="auto"/>
            </w:tcBorders>
            <w:shd w:val="clear" w:color="auto" w:fill="auto"/>
            <w:noWrap/>
            <w:vAlign w:val="bottom"/>
            <w:hideMark/>
          </w:tcPr>
          <w:p w14:paraId="7F7379E2"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11%</w:t>
            </w:r>
          </w:p>
        </w:tc>
        <w:tc>
          <w:tcPr>
            <w:tcW w:w="1143" w:type="dxa"/>
            <w:tcBorders>
              <w:top w:val="nil"/>
              <w:left w:val="nil"/>
              <w:bottom w:val="single" w:sz="4" w:space="0" w:color="auto"/>
              <w:right w:val="single" w:sz="4" w:space="0" w:color="auto"/>
            </w:tcBorders>
            <w:shd w:val="clear" w:color="auto" w:fill="auto"/>
            <w:noWrap/>
            <w:vAlign w:val="bottom"/>
            <w:hideMark/>
          </w:tcPr>
          <w:p w14:paraId="0C17CC6A"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7%</w:t>
            </w:r>
          </w:p>
        </w:tc>
        <w:tc>
          <w:tcPr>
            <w:tcW w:w="1139" w:type="dxa"/>
            <w:tcBorders>
              <w:top w:val="nil"/>
              <w:left w:val="nil"/>
              <w:bottom w:val="single" w:sz="4" w:space="0" w:color="auto"/>
              <w:right w:val="single" w:sz="4" w:space="0" w:color="auto"/>
            </w:tcBorders>
            <w:shd w:val="clear" w:color="auto" w:fill="auto"/>
            <w:noWrap/>
            <w:vAlign w:val="bottom"/>
            <w:hideMark/>
          </w:tcPr>
          <w:p w14:paraId="0809B4FC"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2%</w:t>
            </w:r>
          </w:p>
        </w:tc>
        <w:tc>
          <w:tcPr>
            <w:tcW w:w="1139" w:type="dxa"/>
            <w:tcBorders>
              <w:top w:val="nil"/>
              <w:left w:val="nil"/>
              <w:bottom w:val="single" w:sz="4" w:space="0" w:color="auto"/>
              <w:right w:val="single" w:sz="4" w:space="0" w:color="auto"/>
            </w:tcBorders>
            <w:shd w:val="clear" w:color="auto" w:fill="auto"/>
            <w:noWrap/>
            <w:vAlign w:val="bottom"/>
            <w:hideMark/>
          </w:tcPr>
          <w:p w14:paraId="7770DD0B"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0%</w:t>
            </w:r>
          </w:p>
        </w:tc>
        <w:tc>
          <w:tcPr>
            <w:tcW w:w="1139" w:type="dxa"/>
            <w:tcBorders>
              <w:top w:val="nil"/>
              <w:left w:val="nil"/>
              <w:bottom w:val="single" w:sz="4" w:space="0" w:color="auto"/>
              <w:right w:val="single" w:sz="4" w:space="0" w:color="auto"/>
            </w:tcBorders>
            <w:shd w:val="clear" w:color="auto" w:fill="auto"/>
            <w:noWrap/>
            <w:vAlign w:val="bottom"/>
            <w:hideMark/>
          </w:tcPr>
          <w:p w14:paraId="3FDCE35C"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1%</w:t>
            </w:r>
          </w:p>
        </w:tc>
        <w:tc>
          <w:tcPr>
            <w:tcW w:w="1062" w:type="dxa"/>
            <w:tcBorders>
              <w:top w:val="nil"/>
              <w:left w:val="nil"/>
              <w:bottom w:val="single" w:sz="4" w:space="0" w:color="auto"/>
              <w:right w:val="single" w:sz="4" w:space="0" w:color="auto"/>
            </w:tcBorders>
            <w:shd w:val="clear" w:color="auto" w:fill="auto"/>
            <w:noWrap/>
            <w:vAlign w:val="bottom"/>
            <w:hideMark/>
          </w:tcPr>
          <w:p w14:paraId="180B1DB6"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10%</w:t>
            </w:r>
          </w:p>
        </w:tc>
        <w:tc>
          <w:tcPr>
            <w:tcW w:w="1167" w:type="dxa"/>
            <w:tcBorders>
              <w:top w:val="nil"/>
              <w:left w:val="nil"/>
              <w:bottom w:val="single" w:sz="4" w:space="0" w:color="auto"/>
              <w:right w:val="single" w:sz="4" w:space="0" w:color="auto"/>
            </w:tcBorders>
            <w:shd w:val="clear" w:color="auto" w:fill="auto"/>
            <w:noWrap/>
            <w:vAlign w:val="bottom"/>
            <w:hideMark/>
          </w:tcPr>
          <w:p w14:paraId="7D7F880F" w14:textId="77777777" w:rsidR="000045F8" w:rsidRPr="001F6058" w:rsidRDefault="000045F8" w:rsidP="0097659B">
            <w:pPr>
              <w:spacing w:after="0"/>
              <w:jc w:val="right"/>
              <w:rPr>
                <w:rFonts w:eastAsia="Times New Roman" w:cstheme="minorHAnsi"/>
                <w:color w:val="000000"/>
                <w:sz w:val="20"/>
                <w:szCs w:val="20"/>
                <w:lang w:eastAsia="en-GB"/>
              </w:rPr>
            </w:pPr>
            <w:r w:rsidRPr="001F6058">
              <w:rPr>
                <w:rFonts w:eastAsia="Times New Roman" w:cstheme="minorHAnsi"/>
                <w:color w:val="000000"/>
                <w:sz w:val="20"/>
                <w:szCs w:val="20"/>
                <w:lang w:eastAsia="en-GB"/>
              </w:rPr>
              <w:t>69%</w:t>
            </w:r>
          </w:p>
        </w:tc>
      </w:tr>
    </w:tbl>
    <w:p w14:paraId="7FBF33A7" w14:textId="77777777" w:rsidR="00E63539" w:rsidRPr="0008265D" w:rsidRDefault="00E63539" w:rsidP="00E63539">
      <w:pPr>
        <w:rPr>
          <w:color w:val="000000"/>
        </w:rPr>
      </w:pPr>
    </w:p>
    <w:tbl>
      <w:tblPr>
        <w:tblStyle w:val="TableGrid"/>
        <w:tblW w:w="0" w:type="auto"/>
        <w:tblLook w:val="04A0" w:firstRow="1" w:lastRow="0" w:firstColumn="1" w:lastColumn="0" w:noHBand="0" w:noVBand="1"/>
      </w:tblPr>
      <w:tblGrid>
        <w:gridCol w:w="9016"/>
      </w:tblGrid>
      <w:tr w:rsidR="00E63539" w14:paraId="12FD50F7" w14:textId="77777777" w:rsidTr="00561301">
        <w:tc>
          <w:tcPr>
            <w:tcW w:w="9016" w:type="dxa"/>
            <w:tcBorders>
              <w:top w:val="single" w:sz="4" w:space="0" w:color="00A09D"/>
              <w:left w:val="single" w:sz="4" w:space="0" w:color="00A09D"/>
              <w:bottom w:val="single" w:sz="4" w:space="0" w:color="00A09D"/>
              <w:right w:val="single" w:sz="4" w:space="0" w:color="00A09D"/>
            </w:tcBorders>
            <w:shd w:val="clear" w:color="auto" w:fill="DEECEF"/>
          </w:tcPr>
          <w:p w14:paraId="652D961C" w14:textId="77777777" w:rsidR="00E63539" w:rsidRPr="0008265D" w:rsidRDefault="00E63539" w:rsidP="00561301">
            <w:pPr>
              <w:spacing w:after="200" w:line="276" w:lineRule="auto"/>
              <w:rPr>
                <w:b/>
                <w:bCs/>
                <w:i/>
                <w:iCs/>
                <w:lang w:eastAsia="en-GB"/>
              </w:rPr>
            </w:pPr>
            <w:r w:rsidRPr="0008265D">
              <w:rPr>
                <w:b/>
                <w:bCs/>
                <w:i/>
                <w:iCs/>
                <w:lang w:eastAsia="en-GB"/>
              </w:rPr>
              <w:t>In response to this feedback</w:t>
            </w:r>
            <w:r>
              <w:rPr>
                <w:b/>
                <w:bCs/>
                <w:i/>
                <w:iCs/>
                <w:lang w:eastAsia="en-GB"/>
              </w:rPr>
              <w:t>, Moorfields</w:t>
            </w:r>
            <w:r w:rsidRPr="0008265D">
              <w:rPr>
                <w:b/>
                <w:bCs/>
                <w:i/>
                <w:iCs/>
                <w:lang w:eastAsia="en-GB"/>
              </w:rPr>
              <w:t xml:space="preserve"> </w:t>
            </w:r>
            <w:r>
              <w:rPr>
                <w:b/>
                <w:bCs/>
                <w:i/>
                <w:iCs/>
                <w:lang w:eastAsia="en-GB"/>
              </w:rPr>
              <w:t>will</w:t>
            </w:r>
            <w:r w:rsidRPr="0008265D">
              <w:rPr>
                <w:b/>
                <w:bCs/>
                <w:i/>
                <w:iCs/>
                <w:lang w:eastAsia="en-GB"/>
              </w:rPr>
              <w:t>:</w:t>
            </w:r>
          </w:p>
          <w:p w14:paraId="08755FEB" w14:textId="1B3971DB" w:rsidR="00E63539" w:rsidRPr="0042229D" w:rsidRDefault="00E63539" w:rsidP="0042229D">
            <w:pPr>
              <w:rPr>
                <w:i/>
                <w:iCs/>
                <w:lang w:eastAsia="en-GB"/>
              </w:rPr>
            </w:pPr>
            <w:r w:rsidRPr="0042229D">
              <w:rPr>
                <w:i/>
                <w:iCs/>
                <w:lang w:eastAsia="en-GB"/>
              </w:rPr>
              <w:t>Involv</w:t>
            </w:r>
            <w:r w:rsidR="0042229D" w:rsidRPr="0042229D">
              <w:rPr>
                <w:i/>
                <w:iCs/>
                <w:lang w:eastAsia="en-GB"/>
              </w:rPr>
              <w:t>e</w:t>
            </w:r>
            <w:r w:rsidRPr="0042229D">
              <w:rPr>
                <w:i/>
                <w:iCs/>
                <w:lang w:eastAsia="en-GB"/>
              </w:rPr>
              <w:t xml:space="preserve"> patients and staff</w:t>
            </w:r>
            <w:r w:rsidR="0042229D" w:rsidRPr="0042229D">
              <w:rPr>
                <w:i/>
                <w:iCs/>
                <w:lang w:eastAsia="en-GB"/>
              </w:rPr>
              <w:t xml:space="preserve"> in </w:t>
            </w:r>
            <w:r w:rsidRPr="0042229D">
              <w:rPr>
                <w:i/>
                <w:iCs/>
                <w:lang w:eastAsia="en-GB"/>
              </w:rPr>
              <w:t xml:space="preserve">a comprehensive transition plan as part of the </w:t>
            </w:r>
            <w:r w:rsidR="0042229D" w:rsidRPr="0042229D">
              <w:rPr>
                <w:i/>
                <w:iCs/>
                <w:lang w:eastAsia="en-GB"/>
              </w:rPr>
              <w:t>F</w:t>
            </w:r>
            <w:r w:rsidRPr="0042229D">
              <w:rPr>
                <w:i/>
                <w:iCs/>
                <w:lang w:eastAsia="en-GB"/>
              </w:rPr>
              <w:t xml:space="preserve">ull </w:t>
            </w:r>
            <w:r w:rsidR="0042229D" w:rsidRPr="0042229D">
              <w:rPr>
                <w:i/>
                <w:iCs/>
                <w:lang w:eastAsia="en-GB"/>
              </w:rPr>
              <w:t>B</w:t>
            </w:r>
            <w:r w:rsidRPr="0042229D">
              <w:rPr>
                <w:i/>
                <w:iCs/>
                <w:lang w:eastAsia="en-GB"/>
              </w:rPr>
              <w:t xml:space="preserve">usiness </w:t>
            </w:r>
            <w:r w:rsidR="0042229D" w:rsidRPr="0042229D">
              <w:rPr>
                <w:i/>
                <w:iCs/>
                <w:lang w:eastAsia="en-GB"/>
              </w:rPr>
              <w:t>C</w:t>
            </w:r>
            <w:r w:rsidRPr="0042229D">
              <w:rPr>
                <w:i/>
                <w:iCs/>
                <w:lang w:eastAsia="en-GB"/>
              </w:rPr>
              <w:t xml:space="preserve">ase </w:t>
            </w:r>
            <w:r w:rsidR="0042229D" w:rsidRPr="0042229D">
              <w:rPr>
                <w:i/>
                <w:iCs/>
                <w:lang w:eastAsia="en-GB"/>
              </w:rPr>
              <w:t xml:space="preserve">(FBC) </w:t>
            </w:r>
            <w:r w:rsidRPr="0042229D">
              <w:rPr>
                <w:i/>
                <w:iCs/>
                <w:lang w:eastAsia="en-GB"/>
              </w:rPr>
              <w:t>and future preparations for the move.</w:t>
            </w:r>
            <w:r w:rsidR="0042229D">
              <w:rPr>
                <w:i/>
                <w:iCs/>
                <w:lang w:eastAsia="en-GB"/>
              </w:rPr>
              <w:t xml:space="preserve"> </w:t>
            </w:r>
            <w:r w:rsidRPr="0042229D">
              <w:rPr>
                <w:i/>
                <w:iCs/>
                <w:lang w:eastAsia="en-GB"/>
              </w:rPr>
              <w:t>Responding to feedback from consultation, this will include:</w:t>
            </w:r>
          </w:p>
          <w:p w14:paraId="19ED70EC" w14:textId="05D1A17A" w:rsidR="00E63539" w:rsidRPr="00E63539" w:rsidRDefault="00E63539" w:rsidP="007D6A88">
            <w:pPr>
              <w:pStyle w:val="ListParagraph"/>
              <w:numPr>
                <w:ilvl w:val="0"/>
                <w:numId w:val="88"/>
              </w:numPr>
              <w:rPr>
                <w:i/>
                <w:iCs/>
                <w:lang w:eastAsia="en-GB"/>
              </w:rPr>
            </w:pPr>
            <w:r w:rsidRPr="00E63539">
              <w:rPr>
                <w:i/>
                <w:iCs/>
                <w:lang w:eastAsia="en-GB"/>
              </w:rPr>
              <w:t>Continuing communications to raise awareness and keep people updated</w:t>
            </w:r>
            <w:r w:rsidR="0042229D">
              <w:rPr>
                <w:i/>
                <w:iCs/>
                <w:lang w:eastAsia="en-GB"/>
              </w:rPr>
              <w:t>.</w:t>
            </w:r>
          </w:p>
          <w:p w14:paraId="4511CA34" w14:textId="562C714D" w:rsidR="00E63539" w:rsidRPr="00E63539" w:rsidRDefault="00E63539" w:rsidP="007D6A88">
            <w:pPr>
              <w:pStyle w:val="ListParagraph"/>
              <w:numPr>
                <w:ilvl w:val="0"/>
                <w:numId w:val="88"/>
              </w:numPr>
              <w:rPr>
                <w:i/>
                <w:iCs/>
                <w:lang w:eastAsia="en-GB"/>
              </w:rPr>
            </w:pPr>
            <w:r w:rsidRPr="00E63539">
              <w:rPr>
                <w:i/>
                <w:iCs/>
                <w:lang w:eastAsia="en-GB"/>
              </w:rPr>
              <w:t>Testing and trialling patient journeys before the move, including with people with protected characteristics</w:t>
            </w:r>
            <w:r w:rsidR="0042229D">
              <w:rPr>
                <w:i/>
                <w:iCs/>
                <w:lang w:eastAsia="en-GB"/>
              </w:rPr>
              <w:t>.</w:t>
            </w:r>
          </w:p>
          <w:p w14:paraId="5686F6C5" w14:textId="020388B8" w:rsidR="00E63539" w:rsidRPr="00E63539" w:rsidRDefault="00E63539" w:rsidP="007D6A88">
            <w:pPr>
              <w:pStyle w:val="ListParagraph"/>
              <w:numPr>
                <w:ilvl w:val="0"/>
                <w:numId w:val="88"/>
              </w:numPr>
              <w:rPr>
                <w:i/>
                <w:iCs/>
                <w:lang w:eastAsia="en-GB"/>
              </w:rPr>
            </w:pPr>
            <w:r w:rsidRPr="00E63539">
              <w:rPr>
                <w:i/>
                <w:iCs/>
                <w:lang w:eastAsia="en-GB"/>
              </w:rPr>
              <w:t>Providing a detailed guide and information on the new centre, including the use of digital information, such as virtual reality tours</w:t>
            </w:r>
            <w:r w:rsidR="0042229D">
              <w:rPr>
                <w:i/>
                <w:iCs/>
                <w:lang w:eastAsia="en-GB"/>
              </w:rPr>
              <w:t>.</w:t>
            </w:r>
          </w:p>
          <w:p w14:paraId="12B5C128" w14:textId="266024FC" w:rsidR="00E63539" w:rsidRPr="00E63539" w:rsidRDefault="00E63539" w:rsidP="007D6A88">
            <w:pPr>
              <w:pStyle w:val="ListParagraph"/>
              <w:numPr>
                <w:ilvl w:val="0"/>
                <w:numId w:val="88"/>
              </w:numPr>
              <w:rPr>
                <w:i/>
                <w:iCs/>
                <w:lang w:eastAsia="en-GB"/>
              </w:rPr>
            </w:pPr>
            <w:r w:rsidRPr="00E63539">
              <w:rPr>
                <w:i/>
                <w:iCs/>
                <w:lang w:eastAsia="en-GB"/>
              </w:rPr>
              <w:t>Maintaining staff support and organisational development to plan for the move and future service models.</w:t>
            </w:r>
          </w:p>
          <w:p w14:paraId="2BDE8767" w14:textId="77777777" w:rsidR="00E63539" w:rsidRPr="0008265D" w:rsidRDefault="00E63539" w:rsidP="00561301">
            <w:pPr>
              <w:rPr>
                <w:b/>
                <w:bCs/>
                <w:i/>
                <w:iCs/>
                <w:lang w:eastAsia="en-GB"/>
              </w:rPr>
            </w:pPr>
          </w:p>
        </w:tc>
      </w:tr>
    </w:tbl>
    <w:p w14:paraId="348C792E" w14:textId="183BA7F8" w:rsidR="00604EDD" w:rsidRPr="001F6058" w:rsidRDefault="00604EDD" w:rsidP="001F6058">
      <w:pPr>
        <w:spacing w:after="0"/>
        <w:rPr>
          <w:rFonts w:eastAsia="Arial"/>
          <w:b/>
          <w:bCs/>
          <w:color w:val="00A09D"/>
          <w:lang w:val="en-US"/>
        </w:rPr>
      </w:pPr>
    </w:p>
    <w:p w14:paraId="141CE89F" w14:textId="77777777" w:rsidR="00615CA3" w:rsidRDefault="00615CA3" w:rsidP="00615CA3">
      <w:pPr>
        <w:pStyle w:val="Heading2"/>
      </w:pPr>
      <w:bookmarkStart w:id="482" w:name="_Ref22289936"/>
      <w:bookmarkStart w:id="483" w:name="_Toc27672010"/>
      <w:r w:rsidRPr="00615CA3">
        <w:lastRenderedPageBreak/>
        <w:t>Feedback from people with protected characteristics</w:t>
      </w:r>
      <w:bookmarkEnd w:id="482"/>
      <w:bookmarkEnd w:id="483"/>
    </w:p>
    <w:p w14:paraId="3414E019" w14:textId="61368093" w:rsidR="00A03E53" w:rsidRDefault="00A03E53" w:rsidP="00A03E53">
      <w:r>
        <w:t xml:space="preserve">In order to ensure we understand the potential positive and negative impacts of proposals on people with protected characteristics, we undertook the targeted engagement described in section </w:t>
      </w:r>
      <w:r>
        <w:fldChar w:fldCharType="begin"/>
      </w:r>
      <w:r>
        <w:instrText xml:space="preserve"> REF _Ref22646698 \r \h </w:instrText>
      </w:r>
      <w:r>
        <w:fldChar w:fldCharType="separate"/>
      </w:r>
      <w:r w:rsidR="00D31358">
        <w:t>5.11</w:t>
      </w:r>
      <w:r>
        <w:fldChar w:fldCharType="end"/>
      </w:r>
      <w:r>
        <w:t>. These resulted in clear common theme</w:t>
      </w:r>
      <w:r w:rsidR="003A4A2B">
        <w:t>s</w:t>
      </w:r>
      <w:r>
        <w:t xml:space="preserve"> in relation to equality of access, which are described in this section.</w:t>
      </w:r>
    </w:p>
    <w:p w14:paraId="1FE5EBBC" w14:textId="6F57763C" w:rsidR="00A03E53" w:rsidRDefault="00A03E53" w:rsidP="00A03E53">
      <w:r>
        <w:t xml:space="preserve">Our discussions have made clear that for many people who use the services of Moorfields Eye Hospital, their relationship with City Road services is a critical part of their lives. Many people are regular visitors to the hospital and have been for decades. </w:t>
      </w:r>
      <w:r w:rsidR="000D7A13">
        <w:t xml:space="preserve">Many </w:t>
      </w:r>
      <w:r>
        <w:t xml:space="preserve">of our patients have one or more protected characteristics in terms of age, ethnicity, sensory impairment, disabilities and long term conditions. </w:t>
      </w:r>
    </w:p>
    <w:p w14:paraId="52915E2B" w14:textId="7CC73BAB" w:rsidR="00A03E53" w:rsidRDefault="00A03E53" w:rsidP="00A03E53">
      <w:r>
        <w:t>A recurring theme in feedback is that</w:t>
      </w:r>
      <w:r w:rsidR="00D63D67">
        <w:t xml:space="preserve"> </w:t>
      </w:r>
      <w:r>
        <w:t>patients frequently experience stress and anxiety associated with a visit to the hospital. For people with protected characteristics, there is a risk that this may be compounded by communications barriers, physical access difficulties and a lack of awareness among staff concerning sight loss and other characteristics. The frequent suggestion during consultation was that the proposed new centre is our opportunity to be the national exemplar of inclusivity and accessibility.</w:t>
      </w:r>
    </w:p>
    <w:p w14:paraId="2DD66D6A" w14:textId="77777777" w:rsidR="00A03E53" w:rsidRPr="00A03E53" w:rsidRDefault="00A03E53" w:rsidP="00F41F22">
      <w:pPr>
        <w:pStyle w:val="Heading2"/>
        <w:numPr>
          <w:ilvl w:val="2"/>
          <w:numId w:val="10"/>
        </w:numPr>
        <w:tabs>
          <w:tab w:val="left" w:pos="1702"/>
        </w:tabs>
        <w:ind w:left="709"/>
      </w:pPr>
      <w:bookmarkStart w:id="484" w:name="_Toc22648277"/>
      <w:bookmarkStart w:id="485" w:name="_Toc23230621"/>
      <w:bookmarkStart w:id="486" w:name="_Toc23951686"/>
      <w:bookmarkStart w:id="487" w:name="_Toc24092290"/>
      <w:bookmarkStart w:id="488" w:name="_Toc25565129"/>
      <w:bookmarkStart w:id="489" w:name="_Toc27661137"/>
      <w:bookmarkStart w:id="490" w:name="_Toc27672011"/>
      <w:r w:rsidRPr="00A03E53">
        <w:t>Common themes from feedback</w:t>
      </w:r>
      <w:bookmarkEnd w:id="484"/>
      <w:bookmarkEnd w:id="485"/>
      <w:bookmarkEnd w:id="486"/>
      <w:bookmarkEnd w:id="487"/>
      <w:bookmarkEnd w:id="488"/>
      <w:bookmarkEnd w:id="489"/>
      <w:bookmarkEnd w:id="490"/>
    </w:p>
    <w:p w14:paraId="16305487" w14:textId="1B851DE0" w:rsidR="00A03E53" w:rsidRDefault="00867763" w:rsidP="00A03E53">
      <w:pPr>
        <w:spacing w:after="0"/>
      </w:pPr>
      <w:r>
        <w:t xml:space="preserve">This section summarises the common themes from feedback, which are detailed in </w:t>
      </w:r>
      <w:r w:rsidR="00424AA7">
        <w:t xml:space="preserve">Appendix </w:t>
      </w:r>
      <w:r w:rsidR="006B3941">
        <w:t>E</w:t>
      </w:r>
      <w:r>
        <w:t>.</w:t>
      </w:r>
    </w:p>
    <w:p w14:paraId="3F0F81C4" w14:textId="77777777" w:rsidR="00867763" w:rsidRPr="00A03E53" w:rsidRDefault="00867763" w:rsidP="00A03E53">
      <w:pPr>
        <w:spacing w:after="0"/>
      </w:pPr>
    </w:p>
    <w:p w14:paraId="57276A6D" w14:textId="77777777" w:rsidR="00A03E53" w:rsidRPr="0081428B" w:rsidRDefault="00A03E53" w:rsidP="00A03E53">
      <w:pPr>
        <w:rPr>
          <w:b/>
          <w:bCs/>
          <w:color w:val="00A09D"/>
        </w:rPr>
      </w:pPr>
      <w:r w:rsidRPr="0081428B">
        <w:rPr>
          <w:b/>
          <w:bCs/>
          <w:color w:val="00A09D"/>
        </w:rPr>
        <w:t>Make it possible for people to be independent – an overarching principle</w:t>
      </w:r>
    </w:p>
    <w:p w14:paraId="1E2AB7F5" w14:textId="5E08DBF9" w:rsidR="00A03E53" w:rsidRDefault="00A03E53" w:rsidP="00A03E53">
      <w:r>
        <w:t xml:space="preserve">The importance of independence for people accessing care was a significant theme. </w:t>
      </w:r>
    </w:p>
    <w:p w14:paraId="67DFFC1B" w14:textId="14EBBD1F" w:rsidR="00A03E53" w:rsidRDefault="006B3941" w:rsidP="00A03E53">
      <w:r>
        <w:rPr>
          <w:noProof/>
          <w:lang w:eastAsia="en-GB"/>
        </w:rPr>
        <mc:AlternateContent>
          <mc:Choice Requires="wps">
            <w:drawing>
              <wp:anchor distT="45720" distB="45720" distL="114300" distR="114300" simplePos="0" relativeHeight="251594240" behindDoc="0" locked="0" layoutInCell="1" allowOverlap="1" wp14:anchorId="637AC268" wp14:editId="71224712">
                <wp:simplePos x="0" y="0"/>
                <wp:positionH relativeFrom="column">
                  <wp:posOffset>3510280</wp:posOffset>
                </wp:positionH>
                <wp:positionV relativeFrom="paragraph">
                  <wp:posOffset>71120</wp:posOffset>
                </wp:positionV>
                <wp:extent cx="2360930" cy="1404620"/>
                <wp:effectExtent l="0" t="0" r="12700" b="1143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accent5">
                            <a:lumMod val="20000"/>
                            <a:lumOff val="80000"/>
                          </a:schemeClr>
                        </a:solidFill>
                        <a:ln w="9525">
                          <a:solidFill>
                            <a:schemeClr val="accent5"/>
                          </a:solidFill>
                          <a:miter lim="800000"/>
                          <a:headEnd/>
                          <a:tailEnd/>
                        </a:ln>
                      </wps:spPr>
                      <wps:txbx>
                        <w:txbxContent>
                          <w:p w14:paraId="7FB48DE3" w14:textId="77777777" w:rsidR="00615D99" w:rsidRDefault="00615D99">
                            <w:pPr>
                              <w:rPr>
                                <w:i/>
                                <w:iCs/>
                              </w:rPr>
                            </w:pPr>
                            <w:r w:rsidRPr="00A03E53">
                              <w:rPr>
                                <w:i/>
                                <w:iCs/>
                              </w:rPr>
                              <w:t>“I am 50 years old. I shouldn’t always have to ask my mother to take me to my appointment.”</w:t>
                            </w:r>
                          </w:p>
                          <w:p w14:paraId="4CB42949" w14:textId="77777777" w:rsidR="00615D99" w:rsidRPr="00A03E53" w:rsidRDefault="00615D99" w:rsidP="006711CE">
                            <w:pPr>
                              <w:spacing w:after="0"/>
                              <w:jc w:val="right"/>
                              <w:rPr>
                                <w:b/>
                                <w:bCs/>
                                <w:i/>
                                <w:iCs/>
                              </w:rPr>
                            </w:pPr>
                            <w:r>
                              <w:rPr>
                                <w:b/>
                                <w:bCs/>
                                <w:i/>
                                <w:iCs/>
                              </w:rPr>
                              <w:t>Moorfields patient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 w14:anchorId="637AC268" id="_x0000_s1051" type="#_x0000_t202" style="position:absolute;margin-left:276.4pt;margin-top:5.6pt;width:185.9pt;height:110.6pt;z-index:2515942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" fillcolor="#ddecee [664]" strokecolor="#5aa2ae [3208]">
                <v:textbox style="mso-fit-shape-to-text:t">
                  <w:txbxContent>
                    <w:p w14:paraId="7FB48DE3" w14:textId="77777777" w:rsidR="00615D99" w:rsidRDefault="00615D99">
                      <w:pPr>
                        <w:rPr>
                          <w:i/>
                          <w:iCs/>
                        </w:rPr>
                      </w:pPr>
                      <w:r w:rsidRPr="00A03E53">
                        <w:rPr>
                          <w:i/>
                          <w:iCs/>
                        </w:rPr>
                        <w:t>“I am 50 years old. I shouldn’t always have to ask my mother to take me to my appointment.”</w:t>
                      </w:r>
                    </w:p>
                    <w:p w14:paraId="4CB42949" w14:textId="77777777" w:rsidR="00615D99" w:rsidRPr="00A03E53" w:rsidRDefault="00615D99" w:rsidP="006711CE">
                      <w:pPr>
                        <w:spacing w:after="0"/>
                        <w:jc w:val="right"/>
                        <w:rPr>
                          <w:b/>
                          <w:bCs/>
                          <w:i/>
                          <w:iCs/>
                        </w:rPr>
                      </w:pPr>
                      <w:r>
                        <w:rPr>
                          <w:b/>
                          <w:bCs/>
                          <w:i/>
                          <w:iCs/>
                        </w:rPr>
                        <w:t>Moorfields patient</w:t>
                      </w:r>
                    </w:p>
                  </w:txbxContent>
                </v:textbox>
                <w10:wrap type="square"/>
              </v:shape>
            </w:pict>
          </mc:Fallback>
        </mc:AlternateContent>
      </w:r>
      <w:r w:rsidR="00A03E53">
        <w:t>When services are difficult to access, people need more support from carers and staff, which is not always the best answer. With the right applications of design, information and technology, people can choose to do things for themselves.</w:t>
      </w:r>
    </w:p>
    <w:p w14:paraId="16D78A4D" w14:textId="77777777" w:rsidR="00A03E53" w:rsidRDefault="00A03E53" w:rsidP="00A03E53">
      <w:r>
        <w:t>It was suggested that people who are well informed and able to understand their care are better able to work with their clinicians and take responsibility for self-care. Where patients are confident and easily able to navigate services for themselves, this contributes to efficiency as well as a good patient experience.</w:t>
      </w:r>
    </w:p>
    <w:p w14:paraId="45322863" w14:textId="77777777" w:rsidR="00BE7759" w:rsidRDefault="00BE7759" w:rsidP="00A03E53">
      <w:pPr>
        <w:rPr>
          <w:b/>
          <w:bCs/>
          <w:color w:val="00A09D"/>
        </w:rPr>
      </w:pPr>
    </w:p>
    <w:p w14:paraId="3044375B" w14:textId="77777777" w:rsidR="00BE7759" w:rsidRDefault="00BE7759" w:rsidP="00A03E53">
      <w:pPr>
        <w:rPr>
          <w:b/>
          <w:bCs/>
          <w:color w:val="00A09D"/>
        </w:rPr>
      </w:pPr>
    </w:p>
    <w:p w14:paraId="440C6C49" w14:textId="77777777" w:rsidR="00BE7759" w:rsidRDefault="00BE7759" w:rsidP="00A03E53">
      <w:pPr>
        <w:rPr>
          <w:b/>
          <w:bCs/>
          <w:color w:val="00A09D"/>
        </w:rPr>
      </w:pPr>
    </w:p>
    <w:p w14:paraId="2BA2F846" w14:textId="77777777" w:rsidR="00BE7759" w:rsidRDefault="00BE7759" w:rsidP="00A03E53">
      <w:pPr>
        <w:rPr>
          <w:b/>
          <w:bCs/>
          <w:color w:val="00A09D"/>
        </w:rPr>
      </w:pPr>
    </w:p>
    <w:p w14:paraId="261B6169" w14:textId="77777777" w:rsidR="00BE7759" w:rsidRDefault="00BE7759" w:rsidP="00A03E53">
      <w:pPr>
        <w:rPr>
          <w:b/>
          <w:bCs/>
          <w:color w:val="00A09D"/>
        </w:rPr>
      </w:pPr>
    </w:p>
    <w:p w14:paraId="0374B3AB" w14:textId="77777777" w:rsidR="00BE7759" w:rsidRDefault="00BE7759" w:rsidP="00A03E53">
      <w:pPr>
        <w:rPr>
          <w:b/>
          <w:bCs/>
          <w:color w:val="00A09D"/>
        </w:rPr>
      </w:pPr>
    </w:p>
    <w:p w14:paraId="2F1D5547" w14:textId="77777777" w:rsidR="00BE7759" w:rsidRDefault="00BE7759" w:rsidP="00A03E53">
      <w:pPr>
        <w:rPr>
          <w:b/>
          <w:bCs/>
          <w:color w:val="00A09D"/>
        </w:rPr>
      </w:pPr>
    </w:p>
    <w:p w14:paraId="65E1746D" w14:textId="77777777" w:rsidR="00A03E53" w:rsidRPr="0081428B" w:rsidRDefault="00A03E53" w:rsidP="00A03E53">
      <w:pPr>
        <w:rPr>
          <w:b/>
          <w:bCs/>
          <w:color w:val="00A09D"/>
        </w:rPr>
      </w:pPr>
      <w:r w:rsidRPr="0081428B">
        <w:rPr>
          <w:b/>
          <w:bCs/>
          <w:color w:val="00A09D"/>
        </w:rPr>
        <w:lastRenderedPageBreak/>
        <w:t>Reducing anxiety, offering control</w:t>
      </w:r>
    </w:p>
    <w:p w14:paraId="153C6C3E" w14:textId="07911BA1" w:rsidR="00A03E53" w:rsidRDefault="00A03E53" w:rsidP="00A03E53">
      <w:r>
        <w:rPr>
          <w:noProof/>
          <w:lang w:eastAsia="en-GB"/>
        </w:rPr>
        <mc:AlternateContent>
          <mc:Choice Requires="wps">
            <w:drawing>
              <wp:anchor distT="45720" distB="45720" distL="114300" distR="114300" simplePos="0" relativeHeight="251599360" behindDoc="0" locked="0" layoutInCell="1" allowOverlap="1" wp14:anchorId="2A91A7C7" wp14:editId="3B3E6C1D">
                <wp:simplePos x="0" y="0"/>
                <wp:positionH relativeFrom="column">
                  <wp:posOffset>3915410</wp:posOffset>
                </wp:positionH>
                <wp:positionV relativeFrom="paragraph">
                  <wp:posOffset>615315</wp:posOffset>
                </wp:positionV>
                <wp:extent cx="1882140" cy="1750695"/>
                <wp:effectExtent l="0" t="0" r="22860" b="20955"/>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140" cy="1750695"/>
                        </a:xfrm>
                        <a:prstGeom prst="rect">
                          <a:avLst/>
                        </a:prstGeom>
                        <a:solidFill>
                          <a:schemeClr val="accent5">
                            <a:lumMod val="20000"/>
                            <a:lumOff val="80000"/>
                          </a:schemeClr>
                        </a:solidFill>
                        <a:ln w="9525">
                          <a:solidFill>
                            <a:schemeClr val="accent5"/>
                          </a:solidFill>
                          <a:miter lim="800000"/>
                          <a:headEnd/>
                          <a:tailEnd/>
                        </a:ln>
                      </wps:spPr>
                      <wps:txbx>
                        <w:txbxContent>
                          <w:p w14:paraId="4FA794BF" w14:textId="77777777" w:rsidR="00615D99" w:rsidRDefault="00615D99" w:rsidP="00A03E53">
                            <w:pPr>
                              <w:rPr>
                                <w:i/>
                                <w:iCs/>
                              </w:rPr>
                            </w:pPr>
                            <w:r w:rsidRPr="00A03E53">
                              <w:rPr>
                                <w:i/>
                                <w:iCs/>
                              </w:rPr>
                              <w:t>“People in a state of anxiety, fear, nervousness and isolation expect and anticipate rudeness. They expect systems and technology not to work and this becomes self-fulfilling.”</w:t>
                            </w:r>
                          </w:p>
                          <w:p w14:paraId="6B023AAD" w14:textId="77777777" w:rsidR="00615D99" w:rsidRPr="00A03E53" w:rsidRDefault="00615D99" w:rsidP="006711CE">
                            <w:pPr>
                              <w:spacing w:after="0"/>
                              <w:jc w:val="right"/>
                              <w:rPr>
                                <w:b/>
                                <w:bCs/>
                                <w:i/>
                                <w:iCs/>
                              </w:rPr>
                            </w:pPr>
                            <w:r>
                              <w:rPr>
                                <w:b/>
                                <w:bCs/>
                                <w:i/>
                                <w:iCs/>
                              </w:rPr>
                              <w:t>Quote from feedback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A91A7C7" id="_x0000_s1052" type="#_x0000_t202" style="position:absolute;margin-left:308.3pt;margin-top:48.45pt;width:148.2pt;height:137.85pt;z-index:251599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" fillcolor="#ddecee [664]" strokecolor="#5aa2ae [3208]">
                <v:textbox>
                  <w:txbxContent>
                    <w:p w14:paraId="4FA794BF" w14:textId="77777777" w:rsidR="00615D99" w:rsidRDefault="00615D99" w:rsidP="00A03E53">
                      <w:pPr>
                        <w:rPr>
                          <w:i/>
                          <w:iCs/>
                        </w:rPr>
                      </w:pPr>
                      <w:r w:rsidRPr="00A03E53">
                        <w:rPr>
                          <w:i/>
                          <w:iCs/>
                        </w:rPr>
                        <w:t>“People in a state of anxiety, fear, nervousness and isolation expect and anticipate rudeness. They expect systems and technology not to work and this becomes self-fulfilling.”</w:t>
                      </w:r>
                    </w:p>
                    <w:p w14:paraId="6B023AAD" w14:textId="77777777" w:rsidR="00615D99" w:rsidRPr="00A03E53" w:rsidRDefault="00615D99" w:rsidP="006711CE">
                      <w:pPr>
                        <w:spacing w:after="0"/>
                        <w:jc w:val="right"/>
                        <w:rPr>
                          <w:b/>
                          <w:bCs/>
                          <w:i/>
                          <w:iCs/>
                        </w:rPr>
                      </w:pPr>
                      <w:r>
                        <w:rPr>
                          <w:b/>
                          <w:bCs/>
                          <w:i/>
                          <w:iCs/>
                        </w:rPr>
                        <w:t>Quote from feedback</w:t>
                      </w:r>
                    </w:p>
                  </w:txbxContent>
                </v:textbox>
                <w10:wrap type="square"/>
              </v:shape>
            </w:pict>
          </mc:Fallback>
        </mc:AlternateContent>
      </w:r>
      <w:r>
        <w:t xml:space="preserve">Anxiety is </w:t>
      </w:r>
      <w:r w:rsidR="00F75A1D">
        <w:t>a</w:t>
      </w:r>
      <w:r>
        <w:t xml:space="preserve"> common challenge </w:t>
      </w:r>
      <w:r w:rsidR="00F75A1D">
        <w:t xml:space="preserve">experienced by </w:t>
      </w:r>
      <w:r>
        <w:t xml:space="preserve">people with protected characteristics. Patients’ anxiety affects </w:t>
      </w:r>
      <w:r w:rsidR="00F75A1D">
        <w:t xml:space="preserve">their </w:t>
      </w:r>
      <w:r>
        <w:t>experience and potentially the effectiveness of clinical services. For example, we heard about patients not being able to take in what is being said during their consultation</w:t>
      </w:r>
      <w:r w:rsidR="00867763">
        <w:t xml:space="preserve">, or </w:t>
      </w:r>
      <w:r>
        <w:t>not turn</w:t>
      </w:r>
      <w:r w:rsidR="00867763">
        <w:t>ing</w:t>
      </w:r>
      <w:r>
        <w:t xml:space="preserve"> up for appointments.</w:t>
      </w:r>
    </w:p>
    <w:p w14:paraId="1166A9A0" w14:textId="3B4EB666" w:rsidR="00A03E53" w:rsidRDefault="00F75A1D" w:rsidP="00A03E53">
      <w:r>
        <w:t>Suggestions included</w:t>
      </w:r>
      <w:r w:rsidR="00A03E53">
        <w:t>:</w:t>
      </w:r>
    </w:p>
    <w:p w14:paraId="2A860FE8" w14:textId="16B0A85C" w:rsidR="00A03E53" w:rsidRDefault="00A03E53" w:rsidP="007D6A88">
      <w:pPr>
        <w:pStyle w:val="ListParagraph"/>
        <w:numPr>
          <w:ilvl w:val="0"/>
          <w:numId w:val="34"/>
        </w:numPr>
      </w:pPr>
      <w:r>
        <w:t>Provide as much information as possible before an appointment to explain what to expect</w:t>
      </w:r>
      <w:r w:rsidR="003A4A2B">
        <w:t>.</w:t>
      </w:r>
    </w:p>
    <w:p w14:paraId="741CF445" w14:textId="45711FBD" w:rsidR="00A03E53" w:rsidRDefault="00A03E53" w:rsidP="007D6A88">
      <w:pPr>
        <w:pStyle w:val="ListParagraph"/>
        <w:numPr>
          <w:ilvl w:val="0"/>
          <w:numId w:val="34"/>
        </w:numPr>
      </w:pPr>
      <w:r>
        <w:t>Make the main entrance welcoming and friendly, with immediate clarity about where to go.</w:t>
      </w:r>
    </w:p>
    <w:p w14:paraId="15D3F5BA" w14:textId="0955446B" w:rsidR="00A03E53" w:rsidRDefault="00A03E53" w:rsidP="007D6A88">
      <w:pPr>
        <w:pStyle w:val="ListParagraph"/>
        <w:numPr>
          <w:ilvl w:val="0"/>
          <w:numId w:val="34"/>
        </w:numPr>
      </w:pPr>
      <w:r>
        <w:t>Reception staff should be highly skilled in helping people and making them feel reassured.</w:t>
      </w:r>
    </w:p>
    <w:p w14:paraId="7F86A161" w14:textId="54EE68C6" w:rsidR="00A03E53" w:rsidRDefault="00F75A1D" w:rsidP="007D6A88">
      <w:pPr>
        <w:pStyle w:val="ListParagraph"/>
        <w:numPr>
          <w:ilvl w:val="0"/>
          <w:numId w:val="34"/>
        </w:numPr>
      </w:pPr>
      <w:r>
        <w:t>E</w:t>
      </w:r>
      <w:r w:rsidR="00A03E53">
        <w:t>nsure a smooth transfer from front door to clinic.</w:t>
      </w:r>
    </w:p>
    <w:p w14:paraId="6AEA0B02" w14:textId="272E62F0" w:rsidR="00A03E53" w:rsidRDefault="00B35E01" w:rsidP="007D6A88">
      <w:pPr>
        <w:pStyle w:val="ListParagraph"/>
        <w:numPr>
          <w:ilvl w:val="0"/>
          <w:numId w:val="34"/>
        </w:numPr>
      </w:pPr>
      <w:r>
        <w:rPr>
          <w:noProof/>
          <w:lang w:eastAsia="en-GB"/>
        </w:rPr>
        <mc:AlternateContent>
          <mc:Choice Requires="wps">
            <w:drawing>
              <wp:anchor distT="45720" distB="45720" distL="114300" distR="114300" simplePos="0" relativeHeight="251636224" behindDoc="0" locked="0" layoutInCell="1" allowOverlap="1" wp14:anchorId="7F4A207C" wp14:editId="23DC92B1">
                <wp:simplePos x="0" y="0"/>
                <wp:positionH relativeFrom="column">
                  <wp:posOffset>4198620</wp:posOffset>
                </wp:positionH>
                <wp:positionV relativeFrom="paragraph">
                  <wp:posOffset>31750</wp:posOffset>
                </wp:positionV>
                <wp:extent cx="1595755" cy="1974850"/>
                <wp:effectExtent l="0" t="0" r="23495" b="2540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755" cy="1974850"/>
                        </a:xfrm>
                        <a:prstGeom prst="rect">
                          <a:avLst/>
                        </a:prstGeom>
                        <a:solidFill>
                          <a:schemeClr val="accent5">
                            <a:lumMod val="20000"/>
                            <a:lumOff val="80000"/>
                          </a:schemeClr>
                        </a:solidFill>
                        <a:ln w="9525">
                          <a:solidFill>
                            <a:schemeClr val="accent5"/>
                          </a:solidFill>
                          <a:miter lim="800000"/>
                          <a:headEnd/>
                          <a:tailEnd/>
                        </a:ln>
                      </wps:spPr>
                      <wps:txbx>
                        <w:txbxContent>
                          <w:p w14:paraId="2CB66122" w14:textId="77777777" w:rsidR="00615D99" w:rsidRDefault="00615D99" w:rsidP="00F75A1D">
                            <w:pPr>
                              <w:rPr>
                                <w:i/>
                                <w:iCs/>
                              </w:rPr>
                            </w:pPr>
                            <w:r w:rsidRPr="00A03E53">
                              <w:rPr>
                                <w:i/>
                                <w:iCs/>
                              </w:rPr>
                              <w:t>“A new build is a great opportunity to work with new technology. We would expect nothing less; but personal contact will always be important to be fully inclusive.”</w:t>
                            </w:r>
                          </w:p>
                          <w:p w14:paraId="6BB916D6" w14:textId="77777777" w:rsidR="00615D99" w:rsidRPr="00A03E53" w:rsidRDefault="00615D99" w:rsidP="00F75A1D">
                            <w:pPr>
                              <w:spacing w:after="0"/>
                              <w:jc w:val="right"/>
                              <w:rPr>
                                <w:b/>
                                <w:bCs/>
                                <w:i/>
                                <w:iCs/>
                              </w:rPr>
                            </w:pPr>
                            <w:r>
                              <w:rPr>
                                <w:b/>
                                <w:bCs/>
                                <w:i/>
                                <w:iCs/>
                              </w:rPr>
                              <w:t>Quote from feedback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F4A207C" id="_x0000_s1053" type="#_x0000_t202" style="position:absolute;left:0;text-align:left;margin-left:330.6pt;margin-top:2.5pt;width:125.65pt;height:155.5pt;z-index:251636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" fillcolor="#ddecee [664]" strokecolor="#5aa2ae [3208]">
                <v:textbox>
                  <w:txbxContent>
                    <w:p w14:paraId="2CB66122" w14:textId="77777777" w:rsidR="00615D99" w:rsidRDefault="00615D99" w:rsidP="00F75A1D">
                      <w:pPr>
                        <w:rPr>
                          <w:i/>
                          <w:iCs/>
                        </w:rPr>
                      </w:pPr>
                      <w:r w:rsidRPr="00A03E53">
                        <w:rPr>
                          <w:i/>
                          <w:iCs/>
                        </w:rPr>
                        <w:t>“A new build is a great opportunity to work with new technology. We would expect nothing less; but personal contact will always be important to be fully inclusive.”</w:t>
                      </w:r>
                    </w:p>
                    <w:p w14:paraId="6BB916D6" w14:textId="77777777" w:rsidR="00615D99" w:rsidRPr="00A03E53" w:rsidRDefault="00615D99" w:rsidP="00F75A1D">
                      <w:pPr>
                        <w:spacing w:after="0"/>
                        <w:jc w:val="right"/>
                        <w:rPr>
                          <w:b/>
                          <w:bCs/>
                          <w:i/>
                          <w:iCs/>
                        </w:rPr>
                      </w:pPr>
                      <w:r>
                        <w:rPr>
                          <w:b/>
                          <w:bCs/>
                          <w:i/>
                          <w:iCs/>
                        </w:rPr>
                        <w:t>Quote from feedback</w:t>
                      </w:r>
                    </w:p>
                  </w:txbxContent>
                </v:textbox>
                <w10:wrap type="square"/>
              </v:shape>
            </w:pict>
          </mc:Fallback>
        </mc:AlternateContent>
      </w:r>
      <w:r w:rsidR="00A03E53">
        <w:t>Provide clear information at every stage of the process, so that patients know what is going to happen next and when.</w:t>
      </w:r>
    </w:p>
    <w:p w14:paraId="2FB546D6" w14:textId="33F52DBF" w:rsidR="00A03E53" w:rsidRPr="0081428B" w:rsidRDefault="00A03E53" w:rsidP="00A03E53">
      <w:pPr>
        <w:rPr>
          <w:b/>
          <w:bCs/>
          <w:color w:val="00A09D"/>
        </w:rPr>
      </w:pPr>
      <w:r w:rsidRPr="0081428B">
        <w:rPr>
          <w:b/>
          <w:bCs/>
          <w:color w:val="00A09D"/>
        </w:rPr>
        <w:t>Buildings should be easy to navigate</w:t>
      </w:r>
    </w:p>
    <w:p w14:paraId="586B4400" w14:textId="1A347651" w:rsidR="00A03E53" w:rsidRDefault="00A03E53" w:rsidP="00A03E53">
      <w:r>
        <w:t>Examples included:</w:t>
      </w:r>
    </w:p>
    <w:p w14:paraId="261CA00C" w14:textId="6E17D1EA" w:rsidR="00A03E53" w:rsidRDefault="00A03E53" w:rsidP="007D6A88">
      <w:pPr>
        <w:pStyle w:val="ListParagraph"/>
        <w:numPr>
          <w:ilvl w:val="0"/>
          <w:numId w:val="34"/>
        </w:numPr>
      </w:pPr>
      <w:r>
        <w:t>Consistency of design style and layout, making it easy to learn patterns.</w:t>
      </w:r>
    </w:p>
    <w:p w14:paraId="3334C35A" w14:textId="212877E0" w:rsidR="00A03E53" w:rsidRDefault="00A03E53" w:rsidP="007D6A88">
      <w:pPr>
        <w:pStyle w:val="ListParagraph"/>
        <w:numPr>
          <w:ilvl w:val="0"/>
          <w:numId w:val="34"/>
        </w:numPr>
      </w:pPr>
      <w:r>
        <w:t>Straight lines are easier to navigate.</w:t>
      </w:r>
    </w:p>
    <w:p w14:paraId="0A37291E" w14:textId="1E4AA9B5" w:rsidR="00A03E53" w:rsidRDefault="00A03E53" w:rsidP="007D6A88">
      <w:pPr>
        <w:pStyle w:val="ListParagraph"/>
        <w:numPr>
          <w:ilvl w:val="0"/>
          <w:numId w:val="34"/>
        </w:numPr>
      </w:pPr>
      <w:r>
        <w:t>Consistent lighting throughout all common areas.</w:t>
      </w:r>
    </w:p>
    <w:p w14:paraId="01311A13" w14:textId="2F186757" w:rsidR="00A03E53" w:rsidRDefault="00A03E53" w:rsidP="007D6A88">
      <w:pPr>
        <w:pStyle w:val="ListParagraph"/>
        <w:numPr>
          <w:ilvl w:val="0"/>
          <w:numId w:val="34"/>
        </w:numPr>
      </w:pPr>
      <w:r>
        <w:t>Colour coding to designate different clinics and areas.</w:t>
      </w:r>
    </w:p>
    <w:p w14:paraId="53C20AE4" w14:textId="56CBC770" w:rsidR="00A03E53" w:rsidRDefault="00A03E53" w:rsidP="007D6A88">
      <w:pPr>
        <w:pStyle w:val="ListParagraph"/>
        <w:numPr>
          <w:ilvl w:val="0"/>
          <w:numId w:val="34"/>
        </w:numPr>
      </w:pPr>
      <w:r>
        <w:t>Contrasting colours to delineate walls, ceilings, floors and doorways.</w:t>
      </w:r>
    </w:p>
    <w:p w14:paraId="5628AB50" w14:textId="4AD2B097" w:rsidR="00A03E53" w:rsidRDefault="00A03E53" w:rsidP="007D6A88">
      <w:pPr>
        <w:pStyle w:val="ListParagraph"/>
        <w:numPr>
          <w:ilvl w:val="0"/>
          <w:numId w:val="34"/>
        </w:numPr>
      </w:pPr>
      <w:r>
        <w:t>Information in multiple formats.</w:t>
      </w:r>
    </w:p>
    <w:p w14:paraId="7141033C" w14:textId="154A8879" w:rsidR="00A03E53" w:rsidRDefault="00A03E53" w:rsidP="007D6A88">
      <w:pPr>
        <w:pStyle w:val="ListParagraph"/>
        <w:numPr>
          <w:ilvl w:val="0"/>
          <w:numId w:val="34"/>
        </w:numPr>
      </w:pPr>
      <w:r>
        <w:t>People to help with navigation.</w:t>
      </w:r>
    </w:p>
    <w:p w14:paraId="66261991" w14:textId="352AEE61" w:rsidR="00A03E53" w:rsidRPr="0081428B" w:rsidRDefault="00B35E01" w:rsidP="00A03E53">
      <w:pPr>
        <w:rPr>
          <w:b/>
          <w:bCs/>
          <w:color w:val="00A09D"/>
        </w:rPr>
      </w:pPr>
      <w:r>
        <w:rPr>
          <w:noProof/>
          <w:lang w:eastAsia="en-GB"/>
        </w:rPr>
        <mc:AlternateContent>
          <mc:Choice Requires="wps">
            <w:drawing>
              <wp:anchor distT="45720" distB="45720" distL="114300" distR="114300" simplePos="0" relativeHeight="251604480" behindDoc="0" locked="0" layoutInCell="1" allowOverlap="1" wp14:anchorId="5B50F5A7" wp14:editId="32769884">
                <wp:simplePos x="0" y="0"/>
                <wp:positionH relativeFrom="column">
                  <wp:posOffset>4003040</wp:posOffset>
                </wp:positionH>
                <wp:positionV relativeFrom="paragraph">
                  <wp:posOffset>90805</wp:posOffset>
                </wp:positionV>
                <wp:extent cx="2041525" cy="1171575"/>
                <wp:effectExtent l="0" t="0" r="15875" b="28575"/>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1525" cy="1171575"/>
                        </a:xfrm>
                        <a:prstGeom prst="rect">
                          <a:avLst/>
                        </a:prstGeom>
                        <a:solidFill>
                          <a:schemeClr val="accent5">
                            <a:lumMod val="20000"/>
                            <a:lumOff val="80000"/>
                          </a:schemeClr>
                        </a:solidFill>
                        <a:ln w="9525">
                          <a:solidFill>
                            <a:schemeClr val="accent5"/>
                          </a:solidFill>
                          <a:miter lim="800000"/>
                          <a:headEnd/>
                          <a:tailEnd/>
                        </a:ln>
                      </wps:spPr>
                      <wps:txbx>
                        <w:txbxContent>
                          <w:p w14:paraId="4D3C58F5" w14:textId="77777777" w:rsidR="00615D99" w:rsidRDefault="00615D99" w:rsidP="00A03E53">
                            <w:pPr>
                              <w:rPr>
                                <w:i/>
                                <w:iCs/>
                              </w:rPr>
                            </w:pPr>
                            <w:r w:rsidRPr="00A03E53">
                              <w:rPr>
                                <w:i/>
                                <w:iCs/>
                              </w:rPr>
                              <w:t>“What would help the most? Longer appointments with more time and simpler explanations.”</w:t>
                            </w:r>
                          </w:p>
                          <w:p w14:paraId="1F2D7D88" w14:textId="77777777" w:rsidR="00615D99" w:rsidRPr="00A03E53" w:rsidRDefault="00615D99" w:rsidP="006711CE">
                            <w:pPr>
                              <w:spacing w:after="0"/>
                              <w:jc w:val="right"/>
                              <w:rPr>
                                <w:b/>
                                <w:bCs/>
                                <w:i/>
                                <w:iCs/>
                              </w:rPr>
                            </w:pPr>
                            <w:r>
                              <w:rPr>
                                <w:b/>
                                <w:bCs/>
                                <w:i/>
                                <w:iCs/>
                              </w:rPr>
                              <w:t>Quote from feedback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B50F5A7" id="_x0000_s1054" type="#_x0000_t202" style="position:absolute;margin-left:315.2pt;margin-top:7.15pt;width:160.75pt;height:92.25pt;z-index:251604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" fillcolor="#ddecee [664]" strokecolor="#5aa2ae [3208]">
                <v:textbox>
                  <w:txbxContent>
                    <w:p w14:paraId="4D3C58F5" w14:textId="77777777" w:rsidR="00615D99" w:rsidRDefault="00615D99" w:rsidP="00A03E53">
                      <w:pPr>
                        <w:rPr>
                          <w:i/>
                          <w:iCs/>
                        </w:rPr>
                      </w:pPr>
                      <w:r w:rsidRPr="00A03E53">
                        <w:rPr>
                          <w:i/>
                          <w:iCs/>
                        </w:rPr>
                        <w:t>“What would help the most? Longer appointments with more time and simpler explanations.”</w:t>
                      </w:r>
                    </w:p>
                    <w:p w14:paraId="1F2D7D88" w14:textId="77777777" w:rsidR="00615D99" w:rsidRPr="00A03E53" w:rsidRDefault="00615D99" w:rsidP="006711CE">
                      <w:pPr>
                        <w:spacing w:after="0"/>
                        <w:jc w:val="right"/>
                        <w:rPr>
                          <w:b/>
                          <w:bCs/>
                          <w:i/>
                          <w:iCs/>
                        </w:rPr>
                      </w:pPr>
                      <w:r>
                        <w:rPr>
                          <w:b/>
                          <w:bCs/>
                          <w:i/>
                          <w:iCs/>
                        </w:rPr>
                        <w:t>Quote from feedback</w:t>
                      </w:r>
                    </w:p>
                  </w:txbxContent>
                </v:textbox>
                <w10:wrap type="square"/>
              </v:shape>
            </w:pict>
          </mc:Fallback>
        </mc:AlternateContent>
      </w:r>
      <w:r w:rsidR="00A03E53" w:rsidRPr="0081428B">
        <w:rPr>
          <w:b/>
          <w:bCs/>
          <w:color w:val="00A09D"/>
        </w:rPr>
        <w:t>Good communication</w:t>
      </w:r>
    </w:p>
    <w:p w14:paraId="5EAFCAC8" w14:textId="621405AF" w:rsidR="00A03E53" w:rsidRPr="00A03E53" w:rsidRDefault="00A03E53" w:rsidP="00A03E53">
      <w:r>
        <w:t>Most of the people we listened to described similar communications barriers when interacting with health services, which included:</w:t>
      </w:r>
    </w:p>
    <w:p w14:paraId="19034535" w14:textId="1236B932" w:rsidR="00A03E53" w:rsidRDefault="00A03E53" w:rsidP="007D6A88">
      <w:pPr>
        <w:pStyle w:val="ListParagraph"/>
        <w:numPr>
          <w:ilvl w:val="0"/>
          <w:numId w:val="34"/>
        </w:numPr>
      </w:pPr>
      <w:r>
        <w:t>Not having enough time to understand things.</w:t>
      </w:r>
    </w:p>
    <w:p w14:paraId="2D82C0F8" w14:textId="3A0EF283" w:rsidR="00A03E53" w:rsidRDefault="00A03E53" w:rsidP="007D6A88">
      <w:pPr>
        <w:pStyle w:val="ListParagraph"/>
        <w:numPr>
          <w:ilvl w:val="0"/>
          <w:numId w:val="34"/>
        </w:numPr>
      </w:pPr>
      <w:r>
        <w:t xml:space="preserve">Staff </w:t>
      </w:r>
      <w:r w:rsidR="00F75A1D">
        <w:t xml:space="preserve">being </w:t>
      </w:r>
      <w:r>
        <w:t>unable to understand the situation.</w:t>
      </w:r>
    </w:p>
    <w:p w14:paraId="6C67574C" w14:textId="7928C370" w:rsidR="00A03E53" w:rsidRDefault="00A03E53" w:rsidP="007D6A88">
      <w:pPr>
        <w:pStyle w:val="ListParagraph"/>
        <w:numPr>
          <w:ilvl w:val="0"/>
          <w:numId w:val="34"/>
        </w:numPr>
      </w:pPr>
      <w:r>
        <w:t>Staff ignoring the patient and talking only to carers or interpreters.</w:t>
      </w:r>
    </w:p>
    <w:p w14:paraId="538CDEAB" w14:textId="658FA2E3" w:rsidR="00A03E53" w:rsidRDefault="00B35E01" w:rsidP="00A03E53">
      <w:r>
        <w:rPr>
          <w:noProof/>
          <w:lang w:eastAsia="en-GB"/>
        </w:rPr>
        <mc:AlternateContent>
          <mc:Choice Requires="wps">
            <w:drawing>
              <wp:anchor distT="45720" distB="45720" distL="114300" distR="114300" simplePos="0" relativeHeight="251609600" behindDoc="0" locked="0" layoutInCell="1" allowOverlap="1" wp14:anchorId="5B153891" wp14:editId="787544A1">
                <wp:simplePos x="0" y="0"/>
                <wp:positionH relativeFrom="column">
                  <wp:posOffset>4036060</wp:posOffset>
                </wp:positionH>
                <wp:positionV relativeFrom="paragraph">
                  <wp:posOffset>469265</wp:posOffset>
                </wp:positionV>
                <wp:extent cx="2005965" cy="1940560"/>
                <wp:effectExtent l="0" t="0" r="13335" b="2159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5965" cy="1940560"/>
                        </a:xfrm>
                        <a:prstGeom prst="rect">
                          <a:avLst/>
                        </a:prstGeom>
                        <a:solidFill>
                          <a:schemeClr val="accent5">
                            <a:lumMod val="20000"/>
                            <a:lumOff val="80000"/>
                          </a:schemeClr>
                        </a:solidFill>
                        <a:ln w="9525">
                          <a:solidFill>
                            <a:schemeClr val="accent5"/>
                          </a:solidFill>
                          <a:miter lim="800000"/>
                          <a:headEnd/>
                          <a:tailEnd/>
                        </a:ln>
                      </wps:spPr>
                      <wps:txbx>
                        <w:txbxContent>
                          <w:p w14:paraId="343C00FA" w14:textId="77777777" w:rsidR="00615D99" w:rsidRDefault="00615D99" w:rsidP="00705FF7">
                            <w:pPr>
                              <w:rPr>
                                <w:i/>
                                <w:iCs/>
                              </w:rPr>
                            </w:pPr>
                            <w:r w:rsidRPr="00A03E53">
                              <w:rPr>
                                <w:i/>
                                <w:iCs/>
                              </w:rPr>
                              <w:t>“</w:t>
                            </w:r>
                            <w:r w:rsidRPr="00705FF7">
                              <w:rPr>
                                <w:i/>
                                <w:iCs/>
                              </w:rPr>
                              <w:t>I have helped older people for whom English is not their first language who were waiting for a long time without a drink or a visit to the toilet, because they were worried about missing their appointment</w:t>
                            </w:r>
                            <w:r w:rsidRPr="00A03E53">
                              <w:rPr>
                                <w:i/>
                                <w:iCs/>
                              </w:rPr>
                              <w:t>.”</w:t>
                            </w:r>
                          </w:p>
                          <w:p w14:paraId="7CFE5933" w14:textId="77777777" w:rsidR="00615D99" w:rsidRPr="00A03E53" w:rsidRDefault="00615D99" w:rsidP="006711CE">
                            <w:pPr>
                              <w:spacing w:after="0"/>
                              <w:jc w:val="right"/>
                              <w:rPr>
                                <w:b/>
                                <w:bCs/>
                                <w:i/>
                                <w:iCs/>
                              </w:rPr>
                            </w:pPr>
                            <w:r>
                              <w:rPr>
                                <w:b/>
                                <w:bCs/>
                                <w:i/>
                                <w:iCs/>
                              </w:rPr>
                              <w:t>Quote from feedback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B153891" id="_x0000_s1055" type="#_x0000_t202" style="position:absolute;margin-left:317.8pt;margin-top:36.95pt;width:157.95pt;height:152.8pt;z-index:251609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" fillcolor="#ddecee [664]" strokecolor="#5aa2ae [3208]">
                <v:textbox>
                  <w:txbxContent>
                    <w:p w14:paraId="343C00FA" w14:textId="77777777" w:rsidR="00615D99" w:rsidRDefault="00615D99" w:rsidP="00705FF7">
                      <w:pPr>
                        <w:rPr>
                          <w:i/>
                          <w:iCs/>
                        </w:rPr>
                      </w:pPr>
                      <w:r w:rsidRPr="00A03E53">
                        <w:rPr>
                          <w:i/>
                          <w:iCs/>
                        </w:rPr>
                        <w:t>“</w:t>
                      </w:r>
                      <w:r w:rsidRPr="00705FF7">
                        <w:rPr>
                          <w:i/>
                          <w:iCs/>
                        </w:rPr>
                        <w:t>I have helped older people for whom English is not their first language who were waiting for a long time without a drink or a visit to the toilet, because they were worried about missing their appointment</w:t>
                      </w:r>
                      <w:r w:rsidRPr="00A03E53">
                        <w:rPr>
                          <w:i/>
                          <w:iCs/>
                        </w:rPr>
                        <w:t>.”</w:t>
                      </w:r>
                    </w:p>
                    <w:p w14:paraId="7CFE5933" w14:textId="77777777" w:rsidR="00615D99" w:rsidRPr="00A03E53" w:rsidRDefault="00615D99" w:rsidP="006711CE">
                      <w:pPr>
                        <w:spacing w:after="0"/>
                        <w:jc w:val="right"/>
                        <w:rPr>
                          <w:b/>
                          <w:bCs/>
                          <w:i/>
                          <w:iCs/>
                        </w:rPr>
                      </w:pPr>
                      <w:r>
                        <w:rPr>
                          <w:b/>
                          <w:bCs/>
                          <w:i/>
                          <w:iCs/>
                        </w:rPr>
                        <w:t>Quote from feedback</w:t>
                      </w:r>
                    </w:p>
                  </w:txbxContent>
                </v:textbox>
                <w10:wrap type="square"/>
              </v:shape>
            </w:pict>
          </mc:Fallback>
        </mc:AlternateContent>
      </w:r>
      <w:r w:rsidR="00A03E53">
        <w:t>It may not be possible to plan for every possible need, but patient expertise can help to close the gaps. All staff who are in contact with patients should have awareness training, including advanced skills in listening to people.</w:t>
      </w:r>
    </w:p>
    <w:p w14:paraId="5E471ADD" w14:textId="65F43B31" w:rsidR="00A03E53" w:rsidRDefault="00A03E53" w:rsidP="00A03E53">
      <w:r>
        <w:t xml:space="preserve">The voluntary sector </w:t>
      </w:r>
      <w:r w:rsidR="00F75A1D">
        <w:t xml:space="preserve">also </w:t>
      </w:r>
      <w:r>
        <w:t xml:space="preserve">has considerable knowledge and expertise to help public sector organisations with policies and plans for improving communications </w:t>
      </w:r>
      <w:r w:rsidR="000D7A13">
        <w:t>with</w:t>
      </w:r>
      <w:r>
        <w:t xml:space="preserve"> people with protected </w:t>
      </w:r>
      <w:r>
        <w:lastRenderedPageBreak/>
        <w:t>characteristics. Moorfields Eye Hospital is already improving awareness and communications with support from voluntary sector partners.</w:t>
      </w:r>
    </w:p>
    <w:p w14:paraId="68DE7AD5" w14:textId="2E31C221" w:rsidR="00A03E53" w:rsidRPr="0081428B" w:rsidRDefault="00A03E53" w:rsidP="00A03E53">
      <w:pPr>
        <w:rPr>
          <w:b/>
          <w:bCs/>
          <w:color w:val="00A09D"/>
        </w:rPr>
      </w:pPr>
      <w:r w:rsidRPr="0081428B">
        <w:rPr>
          <w:b/>
          <w:bCs/>
          <w:color w:val="00A09D"/>
        </w:rPr>
        <w:t>Understanding “hidden disability”</w:t>
      </w:r>
    </w:p>
    <w:p w14:paraId="3E05BD9E" w14:textId="5F6D3E23" w:rsidR="00A03E53" w:rsidRDefault="00A03E53" w:rsidP="00A03E53">
      <w:r>
        <w:t>Some people with sensory impairment talked about “hidden disabilities” where even clinicians seem unaware of the extent of their sight or hearing loss. It is also common for people to feel ashamed of their differences or to deny or hide problems that may be significant in getting good clinical outcomes.</w:t>
      </w:r>
    </w:p>
    <w:p w14:paraId="54B76E1C" w14:textId="12379862" w:rsidR="00A03E53" w:rsidRDefault="00A03E53" w:rsidP="00A03E53">
      <w:r>
        <w:t>These scenarios require awareness and skill to build trust. Privacy may be important in clinical areas, such as consultation rooms</w:t>
      </w:r>
      <w:r w:rsidR="00012D7B">
        <w:t>,</w:t>
      </w:r>
      <w:r>
        <w:t xml:space="preserve"> and in basic services, such as toilets and adult changing facilities.</w:t>
      </w:r>
    </w:p>
    <w:p w14:paraId="79DD9B99" w14:textId="77777777" w:rsidR="003A4A2B" w:rsidRDefault="003A4A2B" w:rsidP="00A03E53"/>
    <w:p w14:paraId="1C07FCEB" w14:textId="4A3F712E" w:rsidR="00A03E53" w:rsidRPr="0081428B" w:rsidRDefault="00012D7B" w:rsidP="00A03E53">
      <w:pPr>
        <w:rPr>
          <w:b/>
          <w:bCs/>
          <w:color w:val="00A09D"/>
        </w:rPr>
      </w:pPr>
      <w:r w:rsidRPr="0081428B">
        <w:rPr>
          <w:b/>
          <w:bCs/>
          <w:color w:val="00A09D"/>
        </w:rPr>
        <w:t>Man</w:t>
      </w:r>
      <w:r>
        <w:rPr>
          <w:b/>
          <w:bCs/>
          <w:color w:val="00A09D"/>
        </w:rPr>
        <w:t>aging</w:t>
      </w:r>
      <w:r w:rsidR="00A03E53" w:rsidRPr="0081428B">
        <w:rPr>
          <w:b/>
          <w:bCs/>
          <w:color w:val="00A09D"/>
        </w:rPr>
        <w:t xml:space="preserve"> transition for existing patients</w:t>
      </w:r>
    </w:p>
    <w:p w14:paraId="062337AB" w14:textId="039B245C" w:rsidR="00A03E53" w:rsidRDefault="00A03E53" w:rsidP="00A03E53">
      <w:r>
        <w:t xml:space="preserve">Comments stressed the importance of timely and effective communications in accessible formats to help </w:t>
      </w:r>
      <w:r w:rsidR="00F75A1D">
        <w:t xml:space="preserve">people </w:t>
      </w:r>
      <w:r>
        <w:t>manage transition.</w:t>
      </w:r>
    </w:p>
    <w:p w14:paraId="101B4FF3" w14:textId="74927CBE" w:rsidR="00A03E53" w:rsidRDefault="00A03E53" w:rsidP="00705FF7">
      <w:r>
        <w:t xml:space="preserve">Feedback from people with learning disabilities suggests that </w:t>
      </w:r>
      <w:r w:rsidR="00F75A1D">
        <w:t xml:space="preserve">many groups </w:t>
      </w:r>
      <w:r>
        <w:t>find it difficult to cope with change. They need time, information and other support</w:t>
      </w:r>
      <w:r w:rsidR="00F75A1D">
        <w:t xml:space="preserve">, such as </w:t>
      </w:r>
      <w:r>
        <w:t>open day type visits to the proposed new centre, before and after opening.</w:t>
      </w:r>
    </w:p>
    <w:p w14:paraId="5749D01F" w14:textId="77777777" w:rsidR="00F75A1D" w:rsidRDefault="00F75A1D" w:rsidP="00705FF7"/>
    <w:p w14:paraId="02D6D2EE" w14:textId="77777777" w:rsidR="00A61C1E" w:rsidRDefault="00A61C1E" w:rsidP="00F41F22">
      <w:pPr>
        <w:pStyle w:val="Heading2"/>
        <w:numPr>
          <w:ilvl w:val="2"/>
          <w:numId w:val="10"/>
        </w:numPr>
        <w:tabs>
          <w:tab w:val="left" w:pos="1702"/>
        </w:tabs>
        <w:ind w:left="709"/>
      </w:pPr>
      <w:bookmarkStart w:id="491" w:name="_Toc23230622"/>
      <w:bookmarkStart w:id="492" w:name="_Toc23951687"/>
      <w:bookmarkStart w:id="493" w:name="_Toc24092291"/>
      <w:bookmarkStart w:id="494" w:name="_Toc25565130"/>
      <w:bookmarkStart w:id="495" w:name="_Toc27661138"/>
      <w:bookmarkStart w:id="496" w:name="_Toc27672012"/>
      <w:r>
        <w:t>Potential impact on specific groups</w:t>
      </w:r>
      <w:bookmarkEnd w:id="491"/>
      <w:bookmarkEnd w:id="492"/>
      <w:bookmarkEnd w:id="493"/>
      <w:bookmarkEnd w:id="494"/>
      <w:bookmarkEnd w:id="495"/>
      <w:bookmarkEnd w:id="496"/>
    </w:p>
    <w:p w14:paraId="0666AA0A" w14:textId="0D4CCA8A" w:rsidR="00A61C1E" w:rsidRDefault="00A61C1E" w:rsidP="00705FF7">
      <w:r>
        <w:t xml:space="preserve">The </w:t>
      </w:r>
      <w:r w:rsidR="006C2575">
        <w:t>Consultation Findings Report</w:t>
      </w:r>
      <w:r>
        <w:t xml:space="preserve"> details specific nuances which have emerged for certain groups, which </w:t>
      </w:r>
      <w:r w:rsidRPr="00A61C1E">
        <w:t>should be taken into account should the proposal to move services to a new site at St Pancras be approved</w:t>
      </w:r>
      <w:r>
        <w:t>. In summary:</w:t>
      </w:r>
    </w:p>
    <w:p w14:paraId="2B95F03E" w14:textId="77777777" w:rsidR="00A61C1E" w:rsidRDefault="00A61C1E" w:rsidP="007D6A88">
      <w:pPr>
        <w:pStyle w:val="ListParagraph"/>
        <w:numPr>
          <w:ilvl w:val="0"/>
          <w:numId w:val="56"/>
        </w:numPr>
      </w:pPr>
      <w:r w:rsidRPr="00A61C1E">
        <w:rPr>
          <w:b/>
          <w:bCs/>
          <w:color w:val="00A09D"/>
        </w:rPr>
        <w:t>Age-related findings:</w:t>
      </w:r>
      <w:r w:rsidRPr="00A61C1E">
        <w:rPr>
          <w:color w:val="00A09D"/>
        </w:rPr>
        <w:t xml:space="preserve"> </w:t>
      </w:r>
      <w:r w:rsidRPr="00A61C1E">
        <w:t>many Moorfields service users are elderly as sight issues are often age-related</w:t>
      </w:r>
      <w:r>
        <w:t xml:space="preserve">. The needs of this group include not </w:t>
      </w:r>
      <w:r w:rsidRPr="00A61C1E">
        <w:t>having on over-reliance on new technology</w:t>
      </w:r>
      <w:r>
        <w:t>, mobility issues and difficulties in navigating busy or confusing areas</w:t>
      </w:r>
    </w:p>
    <w:p w14:paraId="322E443F" w14:textId="77777777" w:rsidR="00A61C1E" w:rsidRDefault="00A61C1E" w:rsidP="007D6A88">
      <w:pPr>
        <w:pStyle w:val="ListParagraph"/>
        <w:numPr>
          <w:ilvl w:val="0"/>
          <w:numId w:val="56"/>
        </w:numPr>
      </w:pPr>
      <w:r w:rsidRPr="00A61C1E">
        <w:rPr>
          <w:b/>
          <w:bCs/>
          <w:color w:val="00A09D"/>
        </w:rPr>
        <w:t>Deprivation-related findings:</w:t>
      </w:r>
      <w:r>
        <w:t xml:space="preserve"> low-income groups may be affected by any increases to the cost of travel, parking or nearby accommodation if staying locally overnight</w:t>
      </w:r>
    </w:p>
    <w:p w14:paraId="33FCE54A" w14:textId="77777777" w:rsidR="00A61C1E" w:rsidRDefault="00A61C1E" w:rsidP="007D6A88">
      <w:pPr>
        <w:pStyle w:val="ListParagraph"/>
        <w:numPr>
          <w:ilvl w:val="0"/>
          <w:numId w:val="56"/>
        </w:numPr>
      </w:pPr>
      <w:r w:rsidRPr="00A61C1E">
        <w:rPr>
          <w:b/>
          <w:bCs/>
          <w:color w:val="00A09D"/>
        </w:rPr>
        <w:t>Disability (Physical and Mental Health) Related Finding</w:t>
      </w:r>
      <w:r w:rsidRPr="00074961">
        <w:rPr>
          <w:b/>
          <w:bCs/>
          <w:color w:val="00A09D"/>
        </w:rPr>
        <w:t>s:</w:t>
      </w:r>
      <w:r>
        <w:t xml:space="preserve"> some people with sight loss may also have hearing impairments or other conditions. These people may find using public transport challenging. The design should minimise noise and crowds and should include accessibility. The need for staff education around service users’ specific difficulties or disabilities </w:t>
      </w:r>
      <w:r w:rsidR="00074961">
        <w:t>was also raised</w:t>
      </w:r>
    </w:p>
    <w:p w14:paraId="07F51327" w14:textId="77777777" w:rsidR="00074961" w:rsidRPr="00074961" w:rsidRDefault="00074961" w:rsidP="007D6A88">
      <w:pPr>
        <w:pStyle w:val="ListParagraph"/>
        <w:numPr>
          <w:ilvl w:val="0"/>
          <w:numId w:val="56"/>
        </w:numPr>
      </w:pPr>
      <w:r w:rsidRPr="00074961">
        <w:rPr>
          <w:b/>
          <w:bCs/>
          <w:color w:val="00A09D"/>
        </w:rPr>
        <w:t>Ethnicity Related Findings</w:t>
      </w:r>
      <w:r>
        <w:rPr>
          <w:b/>
          <w:bCs/>
          <w:color w:val="00A09D"/>
        </w:rPr>
        <w:t xml:space="preserve">: </w:t>
      </w:r>
      <w:r w:rsidRPr="00074961">
        <w:t>the need</w:t>
      </w:r>
      <w:r>
        <w:t xml:space="preserve">s of these groups include language barriers (e.g. when reading signage and documents). </w:t>
      </w:r>
      <w:r w:rsidRPr="00074961">
        <w:t xml:space="preserve">Black, Asian and Minority Ethnic (BAME) groups stated that people </w:t>
      </w:r>
      <w:r>
        <w:t xml:space="preserve">can be </w:t>
      </w:r>
      <w:r w:rsidRPr="00074961">
        <w:t xml:space="preserve">unaware of </w:t>
      </w:r>
      <w:r>
        <w:t xml:space="preserve">the </w:t>
      </w:r>
      <w:r w:rsidRPr="00074961">
        <w:t>health options available</w:t>
      </w:r>
    </w:p>
    <w:p w14:paraId="5FEC7108" w14:textId="39B4F505" w:rsidR="00074961" w:rsidRPr="00074961" w:rsidRDefault="00074961" w:rsidP="007D6A88">
      <w:pPr>
        <w:pStyle w:val="ListParagraph"/>
        <w:numPr>
          <w:ilvl w:val="0"/>
          <w:numId w:val="56"/>
        </w:numPr>
      </w:pPr>
      <w:r w:rsidRPr="00074961">
        <w:rPr>
          <w:b/>
          <w:bCs/>
          <w:color w:val="00A09D"/>
        </w:rPr>
        <w:t>LGBT+ Related Findings</w:t>
      </w:r>
      <w:r>
        <w:rPr>
          <w:b/>
          <w:bCs/>
          <w:color w:val="00A09D"/>
        </w:rPr>
        <w:t xml:space="preserve">: </w:t>
      </w:r>
      <w:r w:rsidRPr="00074961">
        <w:t>LGBT+ service users often feel more vulnerable and anxious in a hospital environment</w:t>
      </w:r>
      <w:r>
        <w:t xml:space="preserve">. Consideration should be given to the design of </w:t>
      </w:r>
      <w:r w:rsidR="00D63D67">
        <w:t xml:space="preserve">facilities which are traditionally </w:t>
      </w:r>
      <w:r>
        <w:t>gender-specific such as toilets.</w:t>
      </w:r>
    </w:p>
    <w:p w14:paraId="0CB92866" w14:textId="77777777" w:rsidR="00074961" w:rsidRPr="00074961" w:rsidRDefault="00074961" w:rsidP="007D6A88">
      <w:pPr>
        <w:pStyle w:val="ListParagraph"/>
        <w:numPr>
          <w:ilvl w:val="0"/>
          <w:numId w:val="56"/>
        </w:numPr>
      </w:pPr>
      <w:r w:rsidRPr="00074961">
        <w:rPr>
          <w:b/>
          <w:bCs/>
          <w:color w:val="00A09D"/>
        </w:rPr>
        <w:t>Parents and Children Related Findings</w:t>
      </w:r>
      <w:r>
        <w:rPr>
          <w:b/>
          <w:bCs/>
          <w:color w:val="00A09D"/>
        </w:rPr>
        <w:t xml:space="preserve">: </w:t>
      </w:r>
      <w:r>
        <w:t xml:space="preserve">requirements include </w:t>
      </w:r>
      <w:r w:rsidRPr="00074961">
        <w:t>toys, games and child friendly food</w:t>
      </w:r>
    </w:p>
    <w:p w14:paraId="364F7CD0" w14:textId="77777777" w:rsidR="00074961" w:rsidRDefault="00074961" w:rsidP="007D6A88">
      <w:pPr>
        <w:pStyle w:val="ListParagraph"/>
        <w:numPr>
          <w:ilvl w:val="0"/>
          <w:numId w:val="56"/>
        </w:numPr>
      </w:pPr>
      <w:r w:rsidRPr="00074961">
        <w:rPr>
          <w:b/>
          <w:bCs/>
          <w:color w:val="00A09D"/>
        </w:rPr>
        <w:lastRenderedPageBreak/>
        <w:t xml:space="preserve">Religion or Belief Related Findings: </w:t>
      </w:r>
      <w:r>
        <w:t>a</w:t>
      </w:r>
      <w:r w:rsidRPr="00074961">
        <w:t xml:space="preserve">rt, food, religious and cultural beliefs should be taken into account in </w:t>
      </w:r>
      <w:r>
        <w:t>a</w:t>
      </w:r>
      <w:r w:rsidRPr="00074961">
        <w:t xml:space="preserve"> new centre </w:t>
      </w:r>
      <w:r>
        <w:t>(e.g. provision of a multi-faith prayer room)</w:t>
      </w:r>
    </w:p>
    <w:p w14:paraId="4DA8CD5F" w14:textId="47DD9448" w:rsidR="00A03E53" w:rsidRPr="00F75A1D" w:rsidRDefault="00F75A1D" w:rsidP="00A03E53">
      <w:r w:rsidRPr="00F75A1D">
        <w:t>Potential</w:t>
      </w:r>
      <w:r>
        <w:rPr>
          <w:b/>
          <w:bCs/>
        </w:rPr>
        <w:t xml:space="preserve"> positive impacts </w:t>
      </w:r>
      <w:r>
        <w:t>which will be pursued as proposals develop are:</w:t>
      </w:r>
    </w:p>
    <w:p w14:paraId="5FDB92B9" w14:textId="5AD1ECCE" w:rsidR="00A03E53" w:rsidRPr="00F75A1D" w:rsidRDefault="00A03E53" w:rsidP="007D6A88">
      <w:pPr>
        <w:pStyle w:val="ListParagraph"/>
        <w:numPr>
          <w:ilvl w:val="0"/>
          <w:numId w:val="56"/>
        </w:numPr>
      </w:pPr>
      <w:r w:rsidRPr="00F75A1D">
        <w:t>Improvements in accessibility through a new building design</w:t>
      </w:r>
    </w:p>
    <w:p w14:paraId="40F3FB33" w14:textId="1F601D63" w:rsidR="00A03E53" w:rsidRPr="00F75A1D" w:rsidRDefault="00A03E53" w:rsidP="007D6A88">
      <w:pPr>
        <w:pStyle w:val="ListParagraph"/>
        <w:numPr>
          <w:ilvl w:val="0"/>
          <w:numId w:val="56"/>
        </w:numPr>
      </w:pPr>
      <w:r w:rsidRPr="00F75A1D">
        <w:t xml:space="preserve">Improvements in efficiency and access to services within the proposed new </w:t>
      </w:r>
      <w:r w:rsidR="00527289">
        <w:t>centre</w:t>
      </w:r>
      <w:r w:rsidRPr="00F75A1D">
        <w:t>, which would help and support people with protected characteristics</w:t>
      </w:r>
    </w:p>
    <w:p w14:paraId="1B3A59F4" w14:textId="53F56129" w:rsidR="00A03E53" w:rsidRDefault="00A03E53" w:rsidP="007D6A88">
      <w:pPr>
        <w:pStyle w:val="ListParagraph"/>
        <w:numPr>
          <w:ilvl w:val="0"/>
          <w:numId w:val="56"/>
        </w:numPr>
      </w:pPr>
      <w:r w:rsidRPr="00F75A1D">
        <w:t>Improvements in care and respect for different needs</w:t>
      </w:r>
    </w:p>
    <w:p w14:paraId="50A9263B" w14:textId="16460E9B" w:rsidR="00F75A1D" w:rsidRDefault="00F75A1D" w:rsidP="00F75A1D">
      <w:r>
        <w:t xml:space="preserve">Potential </w:t>
      </w:r>
      <w:r>
        <w:rPr>
          <w:b/>
          <w:bCs/>
        </w:rPr>
        <w:t>negative impacts</w:t>
      </w:r>
      <w:r>
        <w:t xml:space="preserve">, which </w:t>
      </w:r>
      <w:r w:rsidR="00CF72CA">
        <w:t xml:space="preserve">commissioners and </w:t>
      </w:r>
      <w:r>
        <w:t>Moorfields will endeavour to minimise include:</w:t>
      </w:r>
    </w:p>
    <w:p w14:paraId="26F72FD1" w14:textId="77777777" w:rsidR="00F75A1D" w:rsidRDefault="00F75A1D" w:rsidP="007D6A88">
      <w:pPr>
        <w:pStyle w:val="ListParagraph"/>
        <w:numPr>
          <w:ilvl w:val="0"/>
          <w:numId w:val="56"/>
        </w:numPr>
      </w:pPr>
      <w:r w:rsidRPr="00F75A1D">
        <w:t>Ensuring increased technology is not a barrier for minority groups, and does not replace personal support</w:t>
      </w:r>
    </w:p>
    <w:p w14:paraId="66FE1BD0" w14:textId="77777777" w:rsidR="00F75A1D" w:rsidRDefault="00A03E53" w:rsidP="007D6A88">
      <w:pPr>
        <w:pStyle w:val="ListParagraph"/>
        <w:numPr>
          <w:ilvl w:val="0"/>
          <w:numId w:val="56"/>
        </w:numPr>
      </w:pPr>
      <w:r w:rsidRPr="00F75A1D">
        <w:t>Journey times</w:t>
      </w:r>
      <w:r w:rsidR="00F75A1D">
        <w:t xml:space="preserve"> could be </w:t>
      </w:r>
      <w:r>
        <w:t>different</w:t>
      </w:r>
      <w:r w:rsidR="00F75A1D">
        <w:t>,</w:t>
      </w:r>
      <w:r>
        <w:t xml:space="preserve"> and longer </w:t>
      </w:r>
      <w:r w:rsidR="00F75A1D">
        <w:t xml:space="preserve">for some people </w:t>
      </w:r>
      <w:r>
        <w:t>liv</w:t>
      </w:r>
      <w:r w:rsidR="00F75A1D">
        <w:t>ing</w:t>
      </w:r>
      <w:r>
        <w:t xml:space="preserve"> to the east and north east of London</w:t>
      </w:r>
    </w:p>
    <w:p w14:paraId="3BA75BB8" w14:textId="1A80CD37" w:rsidR="00604EDD" w:rsidRDefault="00F75A1D" w:rsidP="007D6A88">
      <w:pPr>
        <w:pStyle w:val="ListParagraph"/>
        <w:numPr>
          <w:ilvl w:val="0"/>
          <w:numId w:val="56"/>
        </w:numPr>
      </w:pPr>
      <w:r w:rsidRPr="00F75A1D">
        <w:t>A potentially more complex and confusing route</w:t>
      </w:r>
    </w:p>
    <w:p w14:paraId="5A4D8115" w14:textId="61824596" w:rsidR="00604EDD" w:rsidRDefault="00604EDD" w:rsidP="007D6A88">
      <w:pPr>
        <w:pStyle w:val="ListParagraph"/>
        <w:numPr>
          <w:ilvl w:val="0"/>
          <w:numId w:val="56"/>
        </w:numPr>
      </w:pPr>
      <w:r>
        <w:t>Concerns that the proposed investment could reduce resources available to maintain and develop network clinics and other community-based services</w:t>
      </w:r>
    </w:p>
    <w:p w14:paraId="0722496E" w14:textId="2B2E769A" w:rsidR="00604EDD" w:rsidRPr="00F75A1D" w:rsidRDefault="00604EDD" w:rsidP="00604EDD">
      <w:r>
        <w:t xml:space="preserve">In summary, most people are supportive towards a proposed new centre for Moorfields Eye Hospital. Many envisage an opportunity to improve accessibility and services for people with protected characteristics. </w:t>
      </w:r>
    </w:p>
    <w:p w14:paraId="3CA33F12" w14:textId="075FC62D" w:rsidR="007D65BF" w:rsidRPr="00213BB9" w:rsidRDefault="00AD4D0B" w:rsidP="00301C6E">
      <w:pPr>
        <w:pStyle w:val="Heading2"/>
      </w:pPr>
      <w:bookmarkStart w:id="497" w:name="_Ref23515533"/>
      <w:bookmarkStart w:id="498" w:name="_Toc27672013"/>
      <w:bookmarkStart w:id="499" w:name="_Ref30160633"/>
      <w:r w:rsidRPr="00213BB9">
        <w:t xml:space="preserve">Integrated </w:t>
      </w:r>
      <w:r w:rsidR="006C7391" w:rsidRPr="00213BB9">
        <w:t xml:space="preserve">Health </w:t>
      </w:r>
      <w:r w:rsidR="007D65BF" w:rsidRPr="00213BB9">
        <w:t>Inequality and Equality Impact Assessment</w:t>
      </w:r>
      <w:bookmarkEnd w:id="497"/>
      <w:r w:rsidR="00D63D67">
        <w:t xml:space="preserve"> (IIA)</w:t>
      </w:r>
      <w:bookmarkEnd w:id="498"/>
      <w:bookmarkEnd w:id="499"/>
    </w:p>
    <w:p w14:paraId="38836CBF" w14:textId="62190E87" w:rsidR="001958A6" w:rsidRDefault="007D65BF" w:rsidP="007D65BF">
      <w:r>
        <w:t>The</w:t>
      </w:r>
      <w:r w:rsidR="006C7391">
        <w:t xml:space="preserve"> </w:t>
      </w:r>
      <w:r w:rsidR="00762098">
        <w:t xml:space="preserve">Integrated Health Inequality </w:t>
      </w:r>
      <w:r>
        <w:t xml:space="preserve">and </w:t>
      </w:r>
      <w:r w:rsidR="00762098">
        <w:t xml:space="preserve">Equality Impact Assessment </w:t>
      </w:r>
      <w:r>
        <w:t>(</w:t>
      </w:r>
      <w:r w:rsidR="00762098">
        <w:t xml:space="preserve">or Integrated Impact Assessment – IIA) </w:t>
      </w:r>
      <w:r>
        <w:t xml:space="preserve">process is designed to ensure that a </w:t>
      </w:r>
      <w:r w:rsidR="004358EA">
        <w:t>proposal</w:t>
      </w:r>
      <w:r w:rsidR="0025566C">
        <w:t xml:space="preserve"> </w:t>
      </w:r>
      <w:r>
        <w:t xml:space="preserve">does not </w:t>
      </w:r>
      <w:r w:rsidR="00B60A69">
        <w:t xml:space="preserve">have a disproportionate impact upon </w:t>
      </w:r>
      <w:r>
        <w:t xml:space="preserve">any </w:t>
      </w:r>
      <w:r w:rsidR="00B60A69">
        <w:t>groups with protected characteristics</w:t>
      </w:r>
      <w:r>
        <w:t xml:space="preserve">. </w:t>
      </w:r>
      <w:r w:rsidR="0025566C">
        <w:t>C</w:t>
      </w:r>
      <w:r w:rsidR="0025566C" w:rsidRPr="0025566C">
        <w:t xml:space="preserve">ommissioners want to ensure that any decisions made </w:t>
      </w:r>
      <w:r w:rsidR="0025566C">
        <w:t xml:space="preserve">will </w:t>
      </w:r>
      <w:r w:rsidR="0025566C" w:rsidRPr="0025566C">
        <w:t xml:space="preserve">support advancing equality and ensure fairness by removing barriers, </w:t>
      </w:r>
      <w:r w:rsidR="00012D7B" w:rsidRPr="0025566C">
        <w:t>eng</w:t>
      </w:r>
      <w:r w:rsidR="00012D7B">
        <w:t>aging</w:t>
      </w:r>
      <w:r w:rsidR="0025566C" w:rsidRPr="0025566C">
        <w:t xml:space="preserve"> patients</w:t>
      </w:r>
      <w:r w:rsidR="0025566C">
        <w:t xml:space="preserve"> and the community,</w:t>
      </w:r>
      <w:r w:rsidR="0025566C" w:rsidRPr="0025566C">
        <w:t xml:space="preserve"> and delivering high quality care. This </w:t>
      </w:r>
      <w:r w:rsidR="0025566C">
        <w:t xml:space="preserve">process has also </w:t>
      </w:r>
      <w:r w:rsidR="0025566C" w:rsidRPr="0025566C">
        <w:t>help</w:t>
      </w:r>
      <w:r w:rsidR="0025566C">
        <w:t xml:space="preserve">ed us </w:t>
      </w:r>
      <w:r w:rsidR="0025566C" w:rsidRPr="0025566C">
        <w:t xml:space="preserve">meet </w:t>
      </w:r>
      <w:r w:rsidR="0025566C">
        <w:t xml:space="preserve">our </w:t>
      </w:r>
      <w:r w:rsidR="0025566C" w:rsidRPr="0025566C">
        <w:t>responsibilities under the Equality Act</w:t>
      </w:r>
      <w:r w:rsidR="0025566C">
        <w:t>,</w:t>
      </w:r>
      <w:r w:rsidR="0025566C" w:rsidRPr="0025566C">
        <w:t xml:space="preserve"> and demonstrate due regard to the aims of the Public Sector Equality Duty (PSED) of the Equality Act 2010</w:t>
      </w:r>
      <w:r>
        <w:t>.</w:t>
      </w:r>
    </w:p>
    <w:p w14:paraId="2B7863F6" w14:textId="147239D2" w:rsidR="0025566C" w:rsidRDefault="00AD4D0B" w:rsidP="00604EDD">
      <w:r>
        <w:t xml:space="preserve">Assessment of the impact of the proposals on these groups, as well as its ability to </w:t>
      </w:r>
      <w:r w:rsidRPr="00A6132F">
        <w:t>reduce inequalities between patients</w:t>
      </w:r>
      <w:r>
        <w:t xml:space="preserve">, </w:t>
      </w:r>
      <w:r w:rsidR="00604EDD">
        <w:t xml:space="preserve">has </w:t>
      </w:r>
      <w:r>
        <w:t xml:space="preserve">been </w:t>
      </w:r>
      <w:r w:rsidR="00604EDD">
        <w:t xml:space="preserve">undertaken independently by </w:t>
      </w:r>
      <w:r w:rsidR="0025566C">
        <w:t>MSE Strategy Unit and Partners</w:t>
      </w:r>
      <w:r w:rsidR="00604EDD">
        <w:t xml:space="preserve">. Their methodology and full report is included at Appendix </w:t>
      </w:r>
      <w:r w:rsidR="00424AA7">
        <w:t>G</w:t>
      </w:r>
      <w:r w:rsidR="00604EDD">
        <w:t>.</w:t>
      </w:r>
    </w:p>
    <w:p w14:paraId="3819D068" w14:textId="77777777" w:rsidR="0011220A" w:rsidRPr="0011220A" w:rsidRDefault="0025566C" w:rsidP="0025566C">
      <w:pPr>
        <w:spacing w:after="0"/>
        <w:rPr>
          <w:rFonts w:ascii="Arial" w:hAnsi="Arial" w:cs="Arial"/>
          <w:b/>
        </w:rPr>
      </w:pPr>
      <w:r>
        <w:t xml:space="preserve">The IIA has concluded that overall, </w:t>
      </w:r>
      <w:r w:rsidR="0011220A">
        <w:t xml:space="preserve">the identified </w:t>
      </w:r>
      <w:r w:rsidR="0011220A" w:rsidRPr="0011220A">
        <w:t xml:space="preserve">protected characteristics, health inequalities and health impacts </w:t>
      </w:r>
      <w:r w:rsidRPr="00604EDD">
        <w:rPr>
          <w:b/>
          <w:bCs/>
        </w:rPr>
        <w:t xml:space="preserve">will </w:t>
      </w:r>
      <w:r w:rsidR="0011220A" w:rsidRPr="00604EDD">
        <w:rPr>
          <w:b/>
          <w:bCs/>
        </w:rPr>
        <w:t xml:space="preserve">not </w:t>
      </w:r>
      <w:r w:rsidRPr="00604EDD">
        <w:rPr>
          <w:b/>
          <w:bCs/>
        </w:rPr>
        <w:t xml:space="preserve">be </w:t>
      </w:r>
      <w:r w:rsidR="0011220A" w:rsidRPr="00604EDD">
        <w:rPr>
          <w:b/>
          <w:bCs/>
        </w:rPr>
        <w:t>negatively impacted by this proposed relocation</w:t>
      </w:r>
      <w:r w:rsidR="0011220A">
        <w:t>.</w:t>
      </w:r>
      <w:r>
        <w:t xml:space="preserve"> </w:t>
      </w:r>
      <w:r>
        <w:rPr>
          <w:rFonts w:ascii="Arial" w:hAnsi="Arial" w:cs="Arial"/>
        </w:rPr>
        <w:t>In summary:</w:t>
      </w:r>
    </w:p>
    <w:p w14:paraId="3D5D0122" w14:textId="77777777" w:rsidR="00DD6CC3" w:rsidRPr="00DD6CC3" w:rsidRDefault="00DD6CC3" w:rsidP="00DD6CC3">
      <w:pPr>
        <w:pStyle w:val="ListParagraph"/>
        <w:numPr>
          <w:ilvl w:val="0"/>
          <w:numId w:val="17"/>
        </w:numPr>
        <w:spacing w:after="0"/>
      </w:pPr>
      <w:r w:rsidRPr="00DD6CC3">
        <w:t>Most stakeholder feedback obtained as part of the consultation supported the proposal to relocate, believing that this relocation would support the integration of eye care with research and education. Specifically supporting the opportunity for closer working with organisations such as the Francis Crick Institute, RNIB and UCL.</w:t>
      </w:r>
    </w:p>
    <w:p w14:paraId="3358C4AE" w14:textId="77777777" w:rsidR="00DD6CC3" w:rsidRPr="00DD6CC3" w:rsidRDefault="00DD6CC3" w:rsidP="00DD6CC3">
      <w:pPr>
        <w:pStyle w:val="ListParagraph"/>
        <w:numPr>
          <w:ilvl w:val="0"/>
          <w:numId w:val="17"/>
        </w:numPr>
        <w:spacing w:after="0"/>
      </w:pPr>
      <w:r w:rsidRPr="00DD6CC3">
        <w:t>Respondents to the consultation felt that the new centre would benefit both patients and staff, in that a specialist and highly regarded hospital such as Moorfields needs 21st century purpose-built facilities providing a world class centre of excellence.</w:t>
      </w:r>
    </w:p>
    <w:p w14:paraId="504EB4DE" w14:textId="77777777" w:rsidR="00DD6CC3" w:rsidRPr="00DD6CC3" w:rsidRDefault="00DD6CC3" w:rsidP="00DD6CC3">
      <w:pPr>
        <w:pStyle w:val="ListParagraph"/>
        <w:numPr>
          <w:ilvl w:val="0"/>
          <w:numId w:val="17"/>
        </w:numPr>
        <w:spacing w:after="0"/>
      </w:pPr>
      <w:r w:rsidRPr="00DD6CC3">
        <w:lastRenderedPageBreak/>
        <w:t xml:space="preserve">The analysis did not show disproportionate impact due to relocation on patients currently covered by specialised commissioning. </w:t>
      </w:r>
    </w:p>
    <w:p w14:paraId="46885827" w14:textId="77777777" w:rsidR="00DD6CC3" w:rsidRPr="00DD6CC3" w:rsidRDefault="00DD6CC3" w:rsidP="00DD6CC3">
      <w:pPr>
        <w:pStyle w:val="ListParagraph"/>
        <w:numPr>
          <w:ilvl w:val="0"/>
          <w:numId w:val="17"/>
        </w:numPr>
        <w:spacing w:after="0"/>
      </w:pPr>
      <w:r w:rsidRPr="00DD6CC3">
        <w:t xml:space="preserve">Elderly patients (due to age and comorbidities) and patients with protected characteristics are the ones most likely to be negatively impacted by the proposed relocation. This is because changes to their journey, namely concerns about the busy nature of Kings Cross, can cause stress and anxiety for these groups. </w:t>
      </w:r>
    </w:p>
    <w:p w14:paraId="6A45D504" w14:textId="4BCBC80A" w:rsidR="00DD6CC3" w:rsidRDefault="00DD6CC3" w:rsidP="00DD6CC3">
      <w:pPr>
        <w:pStyle w:val="ListParagraph"/>
        <w:numPr>
          <w:ilvl w:val="0"/>
          <w:numId w:val="17"/>
        </w:numPr>
        <w:spacing w:after="0"/>
      </w:pPr>
      <w:r w:rsidRPr="00DD6CC3">
        <w:t xml:space="preserve">The proposed relocation to a new centre has the potential to improve staff morale as a result of modern professional environments. </w:t>
      </w:r>
    </w:p>
    <w:p w14:paraId="63C5F495" w14:textId="4947627F" w:rsidR="007B5ADD" w:rsidRDefault="007B5ADD" w:rsidP="007B5ADD">
      <w:pPr>
        <w:spacing w:after="0"/>
      </w:pPr>
    </w:p>
    <w:p w14:paraId="7BEFC0FC" w14:textId="3980B68C" w:rsidR="007B5ADD" w:rsidRDefault="007B5ADD" w:rsidP="007B5ADD">
      <w:pPr>
        <w:rPr>
          <w:rFonts w:ascii="Arial" w:hAnsi="Arial" w:cs="Arial"/>
        </w:rPr>
      </w:pPr>
      <w:r>
        <w:t>In addition, the opportunities to reduce health inequalities are considered in Appendix E (report on c</w:t>
      </w:r>
      <w:r w:rsidRPr="006B3941">
        <w:rPr>
          <w:rFonts w:ascii="Arial" w:hAnsi="Arial" w:cs="Arial"/>
        </w:rPr>
        <w:t>onsultation with people with protected characteristics and rare conditions</w:t>
      </w:r>
      <w:r>
        <w:rPr>
          <w:rFonts w:ascii="Arial" w:hAnsi="Arial" w:cs="Arial"/>
        </w:rPr>
        <w:t>). These include:</w:t>
      </w:r>
    </w:p>
    <w:p w14:paraId="4484B1BD" w14:textId="77777777" w:rsidR="007B5ADD" w:rsidRDefault="007B5ADD" w:rsidP="007B5ADD">
      <w:pPr>
        <w:pStyle w:val="ListParagraph"/>
        <w:numPr>
          <w:ilvl w:val="0"/>
          <w:numId w:val="17"/>
        </w:numPr>
        <w:spacing w:after="0"/>
      </w:pPr>
      <w:r>
        <w:t>Improving the patient experience through improved facilities which are developed in line with the needs of people with protected characteristics.</w:t>
      </w:r>
    </w:p>
    <w:p w14:paraId="31A3887C" w14:textId="77777777" w:rsidR="007B5ADD" w:rsidRDefault="007B5ADD" w:rsidP="007B5ADD">
      <w:pPr>
        <w:pStyle w:val="ListParagraph"/>
        <w:numPr>
          <w:ilvl w:val="0"/>
          <w:numId w:val="17"/>
        </w:numPr>
        <w:spacing w:after="0"/>
      </w:pPr>
      <w:r>
        <w:t>Improving access to, and visibility of, patient support services.</w:t>
      </w:r>
    </w:p>
    <w:p w14:paraId="19E7E2BE" w14:textId="1EA16A4F" w:rsidR="007B5ADD" w:rsidRDefault="007B5ADD" w:rsidP="007B5ADD">
      <w:pPr>
        <w:pStyle w:val="ListParagraph"/>
        <w:numPr>
          <w:ilvl w:val="0"/>
          <w:numId w:val="17"/>
        </w:numPr>
        <w:spacing w:after="0"/>
      </w:pPr>
      <w:r>
        <w:t>Improved wayfinding around the new centre, designed in collaboration with service users, sight loss charities and mobility experts.</w:t>
      </w:r>
    </w:p>
    <w:p w14:paraId="18BED8E7" w14:textId="77777777" w:rsidR="0011220A" w:rsidRPr="0011220A" w:rsidRDefault="0011220A" w:rsidP="00DE4B92">
      <w:pPr>
        <w:contextualSpacing/>
        <w:rPr>
          <w:rFonts w:ascii="Arial" w:hAnsi="Arial" w:cs="Arial"/>
        </w:rPr>
      </w:pPr>
    </w:p>
    <w:p w14:paraId="6C93DE85" w14:textId="77777777" w:rsidR="0011220A" w:rsidRPr="0011220A" w:rsidRDefault="0011220A" w:rsidP="0011220A">
      <w:pPr>
        <w:rPr>
          <w:rFonts w:ascii="Arial" w:hAnsi="Arial" w:cs="Arial"/>
          <w:b/>
          <w:color w:val="00A09D"/>
        </w:rPr>
      </w:pPr>
      <w:r w:rsidRPr="0011220A">
        <w:rPr>
          <w:rFonts w:ascii="Arial" w:hAnsi="Arial" w:cs="Arial"/>
          <w:b/>
          <w:color w:val="00A09D"/>
        </w:rPr>
        <w:t>Evidence</w:t>
      </w:r>
      <w:r w:rsidR="0025566C">
        <w:rPr>
          <w:rFonts w:ascii="Arial" w:hAnsi="Arial" w:cs="Arial"/>
          <w:b/>
          <w:color w:val="00A09D"/>
        </w:rPr>
        <w:t>-</w:t>
      </w:r>
      <w:r w:rsidRPr="0011220A">
        <w:rPr>
          <w:rFonts w:ascii="Arial" w:hAnsi="Arial" w:cs="Arial"/>
          <w:b/>
          <w:color w:val="00A09D"/>
        </w:rPr>
        <w:t xml:space="preserve">based </w:t>
      </w:r>
      <w:r w:rsidR="0025566C">
        <w:rPr>
          <w:rFonts w:ascii="Arial" w:hAnsi="Arial" w:cs="Arial"/>
          <w:b/>
          <w:color w:val="00A09D"/>
        </w:rPr>
        <w:t>r</w:t>
      </w:r>
      <w:r w:rsidRPr="0011220A">
        <w:rPr>
          <w:rFonts w:ascii="Arial" w:hAnsi="Arial" w:cs="Arial"/>
          <w:b/>
          <w:color w:val="00A09D"/>
        </w:rPr>
        <w:t>ecommendations for next steps</w:t>
      </w:r>
    </w:p>
    <w:p w14:paraId="7FCC94E4" w14:textId="77777777" w:rsidR="0011220A" w:rsidRPr="0011220A" w:rsidRDefault="0011220A" w:rsidP="0011220A">
      <w:pPr>
        <w:spacing w:line="240" w:lineRule="auto"/>
        <w:rPr>
          <w:rFonts w:ascii="Arial" w:hAnsi="Arial" w:cs="Arial"/>
        </w:rPr>
      </w:pPr>
      <w:r w:rsidRPr="0011220A">
        <w:rPr>
          <w:rFonts w:ascii="Arial" w:hAnsi="Arial" w:cs="Arial"/>
        </w:rPr>
        <w:t>The main themes to be considered are:</w:t>
      </w:r>
    </w:p>
    <w:p w14:paraId="6678E357" w14:textId="77777777" w:rsidR="0011220A" w:rsidRPr="0011220A" w:rsidRDefault="0011220A" w:rsidP="00DD6CC3">
      <w:pPr>
        <w:pStyle w:val="ListParagraph"/>
        <w:numPr>
          <w:ilvl w:val="0"/>
          <w:numId w:val="17"/>
        </w:numPr>
        <w:spacing w:after="0"/>
      </w:pPr>
      <w:r>
        <w:t>D</w:t>
      </w:r>
      <w:r w:rsidRPr="0011220A">
        <w:t xml:space="preserve">isability access and support </w:t>
      </w:r>
      <w:r w:rsidR="0025566C">
        <w:t>should</w:t>
      </w:r>
      <w:r>
        <w:t xml:space="preserve"> be incorporated into the design.</w:t>
      </w:r>
    </w:p>
    <w:p w14:paraId="46B66BD4" w14:textId="77777777" w:rsidR="0011220A" w:rsidRPr="0011220A" w:rsidRDefault="0011220A" w:rsidP="00DD6CC3">
      <w:pPr>
        <w:pStyle w:val="ListParagraph"/>
        <w:numPr>
          <w:ilvl w:val="0"/>
          <w:numId w:val="17"/>
        </w:numPr>
        <w:spacing w:after="0"/>
      </w:pPr>
      <w:r w:rsidRPr="0011220A">
        <w:t xml:space="preserve">Improved signage and use of digital technology </w:t>
      </w:r>
      <w:r>
        <w:t xml:space="preserve">has the potential to </w:t>
      </w:r>
      <w:r w:rsidRPr="0011220A">
        <w:t>improve the overall patient, carer and staff experience</w:t>
      </w:r>
      <w:r>
        <w:t>.</w:t>
      </w:r>
    </w:p>
    <w:p w14:paraId="5F537B15" w14:textId="7BF3A6CB" w:rsidR="0011220A" w:rsidRPr="0011220A" w:rsidRDefault="0011220A" w:rsidP="00DD6CC3">
      <w:pPr>
        <w:pStyle w:val="ListParagraph"/>
        <w:numPr>
          <w:ilvl w:val="0"/>
          <w:numId w:val="17"/>
        </w:numPr>
        <w:spacing w:after="0"/>
      </w:pPr>
      <w:r>
        <w:t xml:space="preserve">It is important </w:t>
      </w:r>
      <w:r w:rsidRPr="0011220A">
        <w:t xml:space="preserve">to retain any care that is currently being provided closer to patients home e.g. </w:t>
      </w:r>
      <w:r w:rsidR="000D7A13">
        <w:t>network</w:t>
      </w:r>
      <w:r w:rsidRPr="0011220A">
        <w:t xml:space="preserve"> clinics.</w:t>
      </w:r>
    </w:p>
    <w:p w14:paraId="20A5B105" w14:textId="5EAE816F" w:rsidR="0011220A" w:rsidRDefault="0011220A" w:rsidP="00DD6CC3">
      <w:pPr>
        <w:pStyle w:val="ListParagraph"/>
        <w:numPr>
          <w:ilvl w:val="0"/>
          <w:numId w:val="17"/>
        </w:numPr>
        <w:spacing w:after="0"/>
      </w:pPr>
      <w:r>
        <w:t>S</w:t>
      </w:r>
      <w:r w:rsidRPr="0011220A">
        <w:t xml:space="preserve">upport </w:t>
      </w:r>
      <w:r w:rsidR="00DE4B92">
        <w:t xml:space="preserve">is required </w:t>
      </w:r>
      <w:r w:rsidRPr="0011220A">
        <w:t xml:space="preserve">for patients and carers </w:t>
      </w:r>
      <w:r w:rsidR="00DE4B92">
        <w:t xml:space="preserve">in </w:t>
      </w:r>
      <w:r w:rsidRPr="0011220A">
        <w:t>travel to</w:t>
      </w:r>
      <w:r>
        <w:t>,</w:t>
      </w:r>
      <w:r w:rsidRPr="0011220A">
        <w:t xml:space="preserve"> and navigating around the proposed new centre</w:t>
      </w:r>
      <w:r>
        <w:t>.</w:t>
      </w:r>
    </w:p>
    <w:p w14:paraId="0F84BEDF" w14:textId="76DB2E9E" w:rsidR="0011220A" w:rsidRDefault="0025566C" w:rsidP="00DD6CC3">
      <w:pPr>
        <w:pStyle w:val="ListParagraph"/>
        <w:numPr>
          <w:ilvl w:val="0"/>
          <w:numId w:val="17"/>
        </w:numPr>
        <w:spacing w:after="0"/>
        <w:rPr>
          <w:rFonts w:ascii="Arial" w:hAnsi="Arial" w:cs="Arial"/>
        </w:rPr>
      </w:pPr>
      <w:r>
        <w:t xml:space="preserve">It is important that future plans make it possible for </w:t>
      </w:r>
      <w:r w:rsidR="0011220A" w:rsidRPr="0025566C">
        <w:rPr>
          <w:rFonts w:ascii="Arial" w:hAnsi="Arial" w:cs="Arial"/>
        </w:rPr>
        <w:t>people to be independent.</w:t>
      </w:r>
    </w:p>
    <w:p w14:paraId="4BA0CE28" w14:textId="089ADFF7" w:rsidR="00DD6CC3" w:rsidRPr="00DD6CC3" w:rsidRDefault="00DD6CC3" w:rsidP="00DD6CC3">
      <w:pPr>
        <w:pStyle w:val="ListParagraph"/>
        <w:numPr>
          <w:ilvl w:val="0"/>
          <w:numId w:val="17"/>
        </w:numPr>
        <w:spacing w:after="0"/>
        <w:rPr>
          <w:rFonts w:ascii="Arial" w:hAnsi="Arial" w:cs="Arial"/>
        </w:rPr>
      </w:pPr>
      <w:r w:rsidRPr="00DD6CC3">
        <w:rPr>
          <w:rFonts w:ascii="Arial" w:hAnsi="Arial" w:cs="Arial"/>
        </w:rPr>
        <w:t>It is important staff and volunteers are trained to support LGBTQ+ patients feel at ease during their appointments and navigating services.</w:t>
      </w:r>
    </w:p>
    <w:p w14:paraId="0AB6E907" w14:textId="7215E964" w:rsidR="00DD6CC3" w:rsidRDefault="00DD6CC3" w:rsidP="00DD6CC3">
      <w:pPr>
        <w:pStyle w:val="ListParagraph"/>
        <w:numPr>
          <w:ilvl w:val="0"/>
          <w:numId w:val="17"/>
        </w:numPr>
        <w:spacing w:after="0"/>
        <w:rPr>
          <w:rFonts w:ascii="Arial" w:hAnsi="Arial" w:cs="Arial"/>
        </w:rPr>
      </w:pPr>
      <w:r>
        <w:rPr>
          <w:rFonts w:ascii="Arial" w:hAnsi="Arial" w:cs="Arial"/>
        </w:rPr>
        <w:t>T</w:t>
      </w:r>
      <w:r w:rsidRPr="00DD6CC3">
        <w:rPr>
          <w:rFonts w:ascii="Arial" w:hAnsi="Arial" w:cs="Arial"/>
        </w:rPr>
        <w:t>he impact of anxiety and stress that may be felt by patients and staff as a result of the move</w:t>
      </w:r>
      <w:r>
        <w:rPr>
          <w:rFonts w:ascii="Arial" w:hAnsi="Arial" w:cs="Arial"/>
        </w:rPr>
        <w:t xml:space="preserve"> should be considered</w:t>
      </w:r>
      <w:r w:rsidRPr="00DD6CC3">
        <w:rPr>
          <w:rFonts w:ascii="Arial" w:hAnsi="Arial" w:cs="Arial"/>
        </w:rPr>
        <w:t xml:space="preserve">. </w:t>
      </w:r>
      <w:r>
        <w:rPr>
          <w:rFonts w:ascii="Arial" w:hAnsi="Arial" w:cs="Arial"/>
        </w:rPr>
        <w:t>S</w:t>
      </w:r>
      <w:r w:rsidRPr="00DD6CC3">
        <w:rPr>
          <w:rFonts w:ascii="Arial" w:hAnsi="Arial" w:cs="Arial"/>
        </w:rPr>
        <w:t xml:space="preserve">upport </w:t>
      </w:r>
      <w:r>
        <w:rPr>
          <w:rFonts w:ascii="Arial" w:hAnsi="Arial" w:cs="Arial"/>
        </w:rPr>
        <w:t xml:space="preserve">should be </w:t>
      </w:r>
      <w:r w:rsidRPr="00DD6CC3">
        <w:rPr>
          <w:rFonts w:ascii="Arial" w:hAnsi="Arial" w:cs="Arial"/>
        </w:rPr>
        <w:t>clear and accessible</w:t>
      </w:r>
      <w:r>
        <w:rPr>
          <w:rFonts w:ascii="Arial" w:hAnsi="Arial" w:cs="Arial"/>
        </w:rPr>
        <w:t>, and changes clearly communicated.</w:t>
      </w:r>
    </w:p>
    <w:p w14:paraId="18FF5D22" w14:textId="77777777" w:rsidR="00DD6CC3" w:rsidRDefault="00DD6CC3" w:rsidP="00DD6CC3">
      <w:pPr>
        <w:pStyle w:val="ListParagraph"/>
        <w:numPr>
          <w:ilvl w:val="0"/>
          <w:numId w:val="17"/>
        </w:numPr>
        <w:spacing w:after="0"/>
        <w:rPr>
          <w:rFonts w:ascii="Arial" w:hAnsi="Arial" w:cs="Arial"/>
        </w:rPr>
      </w:pPr>
      <w:r w:rsidRPr="00DD6CC3">
        <w:rPr>
          <w:rFonts w:ascii="Arial" w:hAnsi="Arial" w:cs="Arial"/>
        </w:rPr>
        <w:t>Care providers should ensure patients are aware of the criteria for NHS funded transport</w:t>
      </w:r>
      <w:r>
        <w:rPr>
          <w:rFonts w:ascii="Arial" w:hAnsi="Arial" w:cs="Arial"/>
        </w:rPr>
        <w:t>.</w:t>
      </w:r>
    </w:p>
    <w:p w14:paraId="729B315F" w14:textId="047F4152" w:rsidR="0025566C" w:rsidRDefault="00DD6CC3" w:rsidP="00DD6CC3">
      <w:pPr>
        <w:pStyle w:val="ListParagraph"/>
        <w:numPr>
          <w:ilvl w:val="0"/>
          <w:numId w:val="17"/>
        </w:numPr>
        <w:spacing w:after="0"/>
        <w:rPr>
          <w:rFonts w:ascii="Arial" w:hAnsi="Arial" w:cs="Arial"/>
        </w:rPr>
      </w:pPr>
      <w:r>
        <w:rPr>
          <w:rFonts w:ascii="Arial" w:hAnsi="Arial" w:cs="Arial"/>
        </w:rPr>
        <w:t>The design should ensure c</w:t>
      </w:r>
      <w:r w:rsidRPr="00DD6CC3">
        <w:rPr>
          <w:rFonts w:ascii="Arial" w:hAnsi="Arial" w:cs="Arial"/>
        </w:rPr>
        <w:t xml:space="preserve">linical environments </w:t>
      </w:r>
      <w:r>
        <w:rPr>
          <w:rFonts w:ascii="Arial" w:hAnsi="Arial" w:cs="Arial"/>
        </w:rPr>
        <w:t xml:space="preserve">are </w:t>
      </w:r>
      <w:r w:rsidRPr="00DD6CC3">
        <w:rPr>
          <w:rFonts w:ascii="Arial" w:hAnsi="Arial" w:cs="Arial"/>
        </w:rPr>
        <w:t>dementia friendly</w:t>
      </w:r>
      <w:r>
        <w:rPr>
          <w:rFonts w:ascii="Arial" w:hAnsi="Arial" w:cs="Arial"/>
        </w:rPr>
        <w:t>.</w:t>
      </w:r>
    </w:p>
    <w:p w14:paraId="06ED6818" w14:textId="77777777" w:rsidR="00DD6CC3" w:rsidRPr="00DD6CC3" w:rsidRDefault="00DD6CC3" w:rsidP="00DD6CC3">
      <w:pPr>
        <w:spacing w:after="0"/>
        <w:rPr>
          <w:rFonts w:ascii="Arial" w:hAnsi="Arial" w:cs="Arial"/>
        </w:rPr>
      </w:pPr>
    </w:p>
    <w:p w14:paraId="46C20AD6" w14:textId="77777777" w:rsidR="0011220A" w:rsidRPr="0011220A" w:rsidRDefault="0011220A" w:rsidP="0011220A">
      <w:pPr>
        <w:rPr>
          <w:rFonts w:ascii="Arial" w:hAnsi="Arial" w:cs="Arial"/>
        </w:rPr>
      </w:pPr>
      <w:r w:rsidRPr="0011220A">
        <w:rPr>
          <w:rFonts w:ascii="Arial" w:hAnsi="Arial" w:cs="Arial"/>
        </w:rPr>
        <w:t xml:space="preserve">The Oriel team set up </w:t>
      </w:r>
      <w:proofErr w:type="spellStart"/>
      <w:r w:rsidRPr="0011220A">
        <w:rPr>
          <w:rFonts w:ascii="Arial" w:hAnsi="Arial" w:cs="Arial"/>
        </w:rPr>
        <w:t>wor</w:t>
      </w:r>
      <w:r w:rsidR="0025566C">
        <w:rPr>
          <w:rFonts w:ascii="Arial" w:hAnsi="Arial" w:cs="Arial"/>
        </w:rPr>
        <w:t>k</w:t>
      </w:r>
      <w:r w:rsidRPr="0011220A">
        <w:rPr>
          <w:rFonts w:ascii="Arial" w:hAnsi="Arial" w:cs="Arial"/>
        </w:rPr>
        <w:t>streams</w:t>
      </w:r>
      <w:proofErr w:type="spellEnd"/>
      <w:r w:rsidRPr="0011220A">
        <w:rPr>
          <w:rFonts w:ascii="Arial" w:hAnsi="Arial" w:cs="Arial"/>
        </w:rPr>
        <w:t xml:space="preserve"> before the start of the consultation to start addressing some of the early themes from engagement with a wide range of patients, carers, staff and general public. The consultation feedback has highlighted the opportunity for the proposed new centre to be the national exemplar of inclusivity and accessibility.</w:t>
      </w:r>
    </w:p>
    <w:p w14:paraId="1D26A15D" w14:textId="3B9CB02E" w:rsidR="0011220A" w:rsidRPr="005E1C02" w:rsidRDefault="005E1C02" w:rsidP="005E1C02">
      <w:pPr>
        <w:rPr>
          <w:rFonts w:ascii="Arial" w:hAnsi="Arial" w:cs="Arial"/>
          <w:b/>
          <w:color w:val="00A09D"/>
        </w:rPr>
      </w:pPr>
      <w:r w:rsidRPr="005E1C02">
        <w:rPr>
          <w:rFonts w:ascii="Arial" w:hAnsi="Arial" w:cs="Arial"/>
          <w:b/>
          <w:color w:val="00A09D"/>
        </w:rPr>
        <w:t>Summary of</w:t>
      </w:r>
      <w:r w:rsidR="00330749">
        <w:rPr>
          <w:rFonts w:ascii="Arial" w:hAnsi="Arial" w:cs="Arial"/>
          <w:b/>
          <w:color w:val="00A09D"/>
        </w:rPr>
        <w:t xml:space="preserve"> potential</w:t>
      </w:r>
      <w:r w:rsidRPr="005E1C02">
        <w:rPr>
          <w:rFonts w:ascii="Arial" w:hAnsi="Arial" w:cs="Arial"/>
          <w:b/>
          <w:color w:val="00A09D"/>
        </w:rPr>
        <w:t xml:space="preserve"> impacts on people with protected characteristics</w:t>
      </w:r>
    </w:p>
    <w:tbl>
      <w:tblPr>
        <w:tblStyle w:val="TableGrid"/>
        <w:tblW w:w="9588" w:type="dxa"/>
        <w:tblInd w:w="-431" w:type="dxa"/>
        <w:tblLook w:val="04A0" w:firstRow="1" w:lastRow="0" w:firstColumn="1" w:lastColumn="0" w:noHBand="0" w:noVBand="1"/>
      </w:tblPr>
      <w:tblGrid>
        <w:gridCol w:w="5104"/>
        <w:gridCol w:w="4484"/>
      </w:tblGrid>
      <w:tr w:rsidR="005E1C02" w:rsidRPr="005E1C02" w14:paraId="1B0C1D1E" w14:textId="77777777" w:rsidTr="00BD7395">
        <w:tc>
          <w:tcPr>
            <w:tcW w:w="5104" w:type="dxa"/>
            <w:tcBorders>
              <w:top w:val="single" w:sz="4" w:space="0" w:color="auto"/>
              <w:left w:val="single" w:sz="4" w:space="0" w:color="auto"/>
              <w:bottom w:val="single" w:sz="4" w:space="0" w:color="auto"/>
              <w:right w:val="single" w:sz="4" w:space="0" w:color="auto"/>
            </w:tcBorders>
            <w:shd w:val="clear" w:color="auto" w:fill="00A09D"/>
            <w:hideMark/>
          </w:tcPr>
          <w:p w14:paraId="6E093CA8" w14:textId="081B7DE3" w:rsidR="005E1C02" w:rsidRPr="005E1C02" w:rsidRDefault="005E1C02" w:rsidP="005E1C02">
            <w:pPr>
              <w:suppressAutoHyphens/>
              <w:rPr>
                <w:rFonts w:ascii="Arial" w:eastAsia="Droid Sans Fallback" w:hAnsi="Arial" w:cs="Arial"/>
                <w:b/>
                <w:color w:val="FFFFFF" w:themeColor="background1"/>
              </w:rPr>
            </w:pPr>
            <w:r w:rsidRPr="005E1C02">
              <w:rPr>
                <w:rFonts w:ascii="Arial" w:eastAsia="Droid Sans Fallback" w:hAnsi="Arial" w:cs="Arial"/>
                <w:b/>
                <w:color w:val="FFFFFF" w:themeColor="background1"/>
              </w:rPr>
              <w:t>P</w:t>
            </w:r>
            <w:r w:rsidR="00330749">
              <w:rPr>
                <w:rFonts w:ascii="Arial" w:eastAsia="Droid Sans Fallback" w:hAnsi="Arial" w:cs="Arial"/>
                <w:b/>
                <w:color w:val="FFFFFF" w:themeColor="background1"/>
              </w:rPr>
              <w:t>otential p</w:t>
            </w:r>
            <w:r w:rsidRPr="005E1C02">
              <w:rPr>
                <w:rFonts w:ascii="Arial" w:eastAsia="Droid Sans Fallback" w:hAnsi="Arial" w:cs="Arial"/>
                <w:b/>
                <w:color w:val="FFFFFF" w:themeColor="background1"/>
              </w:rPr>
              <w:t>ositive Impacts</w:t>
            </w:r>
          </w:p>
        </w:tc>
        <w:tc>
          <w:tcPr>
            <w:tcW w:w="4484" w:type="dxa"/>
            <w:tcBorders>
              <w:top w:val="single" w:sz="4" w:space="0" w:color="auto"/>
              <w:left w:val="single" w:sz="4" w:space="0" w:color="auto"/>
              <w:bottom w:val="single" w:sz="4" w:space="0" w:color="auto"/>
              <w:right w:val="single" w:sz="4" w:space="0" w:color="auto"/>
            </w:tcBorders>
            <w:shd w:val="clear" w:color="auto" w:fill="00A09D"/>
            <w:hideMark/>
          </w:tcPr>
          <w:p w14:paraId="7368EAFF" w14:textId="77777777" w:rsidR="005E1C02" w:rsidRPr="005E1C02" w:rsidRDefault="005E1C02" w:rsidP="005E1C02">
            <w:pPr>
              <w:suppressAutoHyphens/>
              <w:rPr>
                <w:rFonts w:ascii="Arial" w:eastAsia="Droid Sans Fallback" w:hAnsi="Arial" w:cs="Arial"/>
                <w:b/>
                <w:color w:val="FFFFFF" w:themeColor="background1"/>
              </w:rPr>
            </w:pPr>
            <w:r w:rsidRPr="005E1C02">
              <w:rPr>
                <w:rFonts w:ascii="Arial" w:eastAsia="Droid Sans Fallback" w:hAnsi="Arial" w:cs="Arial"/>
                <w:b/>
                <w:color w:val="FFFFFF" w:themeColor="background1"/>
              </w:rPr>
              <w:t xml:space="preserve">Recommendations based on Evidence Review </w:t>
            </w:r>
          </w:p>
        </w:tc>
      </w:tr>
      <w:tr w:rsidR="00BD7395" w:rsidRPr="005E1C02" w14:paraId="41E75456" w14:textId="77777777" w:rsidTr="00BD7395">
        <w:tc>
          <w:tcPr>
            <w:tcW w:w="5104" w:type="dxa"/>
            <w:tcBorders>
              <w:top w:val="single" w:sz="4" w:space="0" w:color="auto"/>
              <w:left w:val="single" w:sz="4" w:space="0" w:color="auto"/>
              <w:bottom w:val="single" w:sz="4" w:space="0" w:color="auto"/>
              <w:right w:val="single" w:sz="4" w:space="0" w:color="auto"/>
            </w:tcBorders>
          </w:tcPr>
          <w:p w14:paraId="3AC5D1B4" w14:textId="77777777" w:rsidR="005E1C02" w:rsidRPr="005E1C02" w:rsidRDefault="005E1C02" w:rsidP="007D6A88">
            <w:pPr>
              <w:numPr>
                <w:ilvl w:val="0"/>
                <w:numId w:val="57"/>
              </w:numPr>
              <w:suppressAutoHyphens/>
              <w:contextualSpacing/>
              <w:rPr>
                <w:rFonts w:ascii="Arial" w:eastAsiaTheme="minorHAnsi" w:hAnsi="Arial" w:cs="Arial"/>
              </w:rPr>
            </w:pPr>
            <w:r w:rsidRPr="005E1C02">
              <w:rPr>
                <w:rFonts w:ascii="Arial" w:hAnsi="Arial" w:cs="Arial"/>
              </w:rPr>
              <w:lastRenderedPageBreak/>
              <w:t>A new building would comply with modern standards for disabled access and other disabilities such as sensory needs.</w:t>
            </w:r>
          </w:p>
          <w:p w14:paraId="520ABD02" w14:textId="77777777" w:rsidR="00BD7395" w:rsidRDefault="005E1C02" w:rsidP="007D6A88">
            <w:pPr>
              <w:numPr>
                <w:ilvl w:val="0"/>
                <w:numId w:val="57"/>
              </w:numPr>
              <w:suppressAutoHyphens/>
              <w:contextualSpacing/>
              <w:rPr>
                <w:rFonts w:ascii="Arial" w:hAnsi="Arial" w:cs="Arial"/>
              </w:rPr>
            </w:pPr>
            <w:r w:rsidRPr="00BD7395">
              <w:rPr>
                <w:rFonts w:ascii="Arial" w:hAnsi="Arial" w:cs="Arial"/>
              </w:rPr>
              <w:t xml:space="preserve">The proposed new centre </w:t>
            </w:r>
            <w:r w:rsidR="00BD7395" w:rsidRPr="00BD7395">
              <w:rPr>
                <w:rFonts w:ascii="Arial" w:hAnsi="Arial" w:cs="Arial"/>
              </w:rPr>
              <w:t xml:space="preserve">offers the opportunity to </w:t>
            </w:r>
            <w:r w:rsidRPr="00BD7395">
              <w:rPr>
                <w:rFonts w:ascii="Arial" w:hAnsi="Arial" w:cs="Arial"/>
              </w:rPr>
              <w:t>improve patient care and experience, and will have facilities that are more user friendly, promote better accessibility, and could have enhanced signposting and accessibility.</w:t>
            </w:r>
          </w:p>
          <w:p w14:paraId="0101CEAC" w14:textId="77777777" w:rsidR="005E1C02" w:rsidRPr="00BD7395" w:rsidRDefault="005E1C02" w:rsidP="007D6A88">
            <w:pPr>
              <w:numPr>
                <w:ilvl w:val="0"/>
                <w:numId w:val="57"/>
              </w:numPr>
              <w:suppressAutoHyphens/>
              <w:contextualSpacing/>
              <w:rPr>
                <w:rFonts w:ascii="Arial" w:hAnsi="Arial" w:cs="Arial"/>
              </w:rPr>
            </w:pPr>
            <w:r w:rsidRPr="00BD7395">
              <w:rPr>
                <w:rFonts w:ascii="Arial" w:hAnsi="Arial" w:cs="Arial"/>
              </w:rPr>
              <w:t>The new centre will help to bring research more into the mainstream of care. Patients who have a higher risk of poor eye health will most likely benefit from involvement in and the results of this integration with research.</w:t>
            </w:r>
          </w:p>
          <w:p w14:paraId="3D6240E6" w14:textId="77777777" w:rsidR="005E1C02" w:rsidRPr="005E1C02" w:rsidRDefault="00BD7395" w:rsidP="007D6A88">
            <w:pPr>
              <w:numPr>
                <w:ilvl w:val="0"/>
                <w:numId w:val="57"/>
              </w:numPr>
              <w:contextualSpacing/>
              <w:rPr>
                <w:rFonts w:ascii="Arial" w:hAnsi="Arial" w:cs="Arial"/>
                <w:iCs/>
              </w:rPr>
            </w:pPr>
            <w:r>
              <w:rPr>
                <w:rFonts w:ascii="Arial" w:hAnsi="Arial" w:cs="Arial"/>
                <w:iCs/>
              </w:rPr>
              <w:t xml:space="preserve">The journey to the St Pancras site benefits from </w:t>
            </w:r>
            <w:r w:rsidR="005E1C02" w:rsidRPr="005E1C02">
              <w:rPr>
                <w:rFonts w:ascii="Arial" w:hAnsi="Arial" w:cs="Arial"/>
                <w:iCs/>
              </w:rPr>
              <w:t xml:space="preserve">step-free access and a better quality pedestrian environment. The </w:t>
            </w:r>
            <w:r>
              <w:rPr>
                <w:rFonts w:ascii="Arial" w:hAnsi="Arial" w:cs="Arial"/>
              </w:rPr>
              <w:t xml:space="preserve">site has </w:t>
            </w:r>
            <w:r w:rsidR="005E1C02" w:rsidRPr="005E1C02">
              <w:rPr>
                <w:rFonts w:ascii="Arial" w:hAnsi="Arial" w:cs="Arial"/>
                <w:iCs/>
              </w:rPr>
              <w:t xml:space="preserve">more options for different transport methods compared to </w:t>
            </w:r>
            <w:r>
              <w:rPr>
                <w:rFonts w:ascii="Arial" w:hAnsi="Arial" w:cs="Arial"/>
                <w:iCs/>
              </w:rPr>
              <w:t>the City Road site</w:t>
            </w:r>
            <w:r w:rsidR="005E1C02" w:rsidRPr="005E1C02">
              <w:rPr>
                <w:rFonts w:ascii="Arial" w:hAnsi="Arial" w:cs="Arial"/>
                <w:iCs/>
              </w:rPr>
              <w:t>.</w:t>
            </w:r>
          </w:p>
          <w:p w14:paraId="7D609C08" w14:textId="77777777" w:rsidR="005E1C02" w:rsidRPr="005E1C02" w:rsidRDefault="00BD7395" w:rsidP="007D6A88">
            <w:pPr>
              <w:numPr>
                <w:ilvl w:val="0"/>
                <w:numId w:val="57"/>
              </w:numPr>
              <w:suppressAutoHyphens/>
              <w:contextualSpacing/>
              <w:rPr>
                <w:rFonts w:ascii="Arial" w:hAnsi="Arial" w:cs="Arial"/>
              </w:rPr>
            </w:pPr>
            <w:r w:rsidRPr="00BD7395">
              <w:rPr>
                <w:rFonts w:ascii="Arial" w:hAnsi="Arial" w:cs="Arial"/>
              </w:rPr>
              <w:t xml:space="preserve">Carers travelling with patients may benefit from the proposed new centre having new and more comfortable facilities </w:t>
            </w:r>
            <w:r>
              <w:rPr>
                <w:rFonts w:ascii="Arial" w:hAnsi="Arial" w:cs="Arial"/>
              </w:rPr>
              <w:t xml:space="preserve">(e.g. </w:t>
            </w:r>
            <w:r w:rsidRPr="00BD7395">
              <w:rPr>
                <w:rFonts w:ascii="Arial" w:hAnsi="Arial" w:cs="Arial"/>
              </w:rPr>
              <w:t>waiting areas</w:t>
            </w:r>
            <w:r>
              <w:rPr>
                <w:rFonts w:ascii="Arial" w:hAnsi="Arial" w:cs="Arial"/>
              </w:rPr>
              <w:t>)</w:t>
            </w:r>
            <w:r w:rsidRPr="00BD7395">
              <w:rPr>
                <w:rFonts w:ascii="Arial" w:hAnsi="Arial" w:cs="Arial"/>
              </w:rPr>
              <w:t xml:space="preserve"> and improved wheelchair accessibility. </w:t>
            </w:r>
          </w:p>
        </w:tc>
        <w:tc>
          <w:tcPr>
            <w:tcW w:w="4484" w:type="dxa"/>
            <w:tcBorders>
              <w:top w:val="single" w:sz="4" w:space="0" w:color="auto"/>
              <w:left w:val="single" w:sz="4" w:space="0" w:color="auto"/>
              <w:bottom w:val="single" w:sz="4" w:space="0" w:color="auto"/>
              <w:right w:val="single" w:sz="4" w:space="0" w:color="auto"/>
            </w:tcBorders>
          </w:tcPr>
          <w:p w14:paraId="7E4EDA76" w14:textId="74F38FF7" w:rsidR="005E1C02" w:rsidRPr="005E1C02" w:rsidRDefault="005E1C02" w:rsidP="007D6A88">
            <w:pPr>
              <w:pStyle w:val="ListParagraph"/>
              <w:numPr>
                <w:ilvl w:val="0"/>
                <w:numId w:val="58"/>
              </w:numPr>
              <w:suppressAutoHyphens/>
              <w:rPr>
                <w:rFonts w:ascii="Arial" w:hAnsi="Arial" w:cs="Arial"/>
              </w:rPr>
            </w:pPr>
            <w:r w:rsidRPr="005E1C02">
              <w:rPr>
                <w:rFonts w:ascii="Arial" w:hAnsi="Arial" w:cs="Arial"/>
              </w:rPr>
              <w:t>Input from affected groups should be sought through co-design of new facilities, for example through focus groups, panel discussions and events with various subsets of the population.</w:t>
            </w:r>
          </w:p>
          <w:p w14:paraId="321FCEF0" w14:textId="77777777" w:rsidR="00BD7395" w:rsidRDefault="00BD7395" w:rsidP="007D6A88">
            <w:pPr>
              <w:pStyle w:val="ListParagraph"/>
              <w:numPr>
                <w:ilvl w:val="0"/>
                <w:numId w:val="58"/>
              </w:numPr>
              <w:suppressAutoHyphens/>
              <w:rPr>
                <w:rFonts w:ascii="Arial" w:eastAsia="Droid Sans Fallback" w:hAnsi="Arial" w:cs="Arial"/>
              </w:rPr>
            </w:pPr>
            <w:r>
              <w:rPr>
                <w:rFonts w:ascii="Arial" w:hAnsi="Arial" w:cs="Arial"/>
              </w:rPr>
              <w:t>It is important to ensure</w:t>
            </w:r>
            <w:r w:rsidR="005E1C02" w:rsidRPr="005E1C02">
              <w:rPr>
                <w:rFonts w:ascii="Arial" w:hAnsi="Arial" w:cs="Arial"/>
              </w:rPr>
              <w:t xml:space="preserve"> that sufficient wheelchair access and drop off points are available across the proposed new centre, </w:t>
            </w:r>
            <w:r>
              <w:rPr>
                <w:rFonts w:ascii="Arial" w:hAnsi="Arial" w:cs="Arial"/>
              </w:rPr>
              <w:t xml:space="preserve">and </w:t>
            </w:r>
            <w:r w:rsidR="005E1C02" w:rsidRPr="005E1C02">
              <w:rPr>
                <w:rFonts w:ascii="Arial" w:hAnsi="Arial" w:cs="Arial"/>
              </w:rPr>
              <w:t xml:space="preserve">that technology designed to support disabilities such as visual impairments </w:t>
            </w:r>
            <w:r>
              <w:rPr>
                <w:rFonts w:ascii="Arial" w:hAnsi="Arial" w:cs="Arial"/>
              </w:rPr>
              <w:t xml:space="preserve">is </w:t>
            </w:r>
            <w:r w:rsidR="005E1C02" w:rsidRPr="005E1C02">
              <w:rPr>
                <w:rFonts w:ascii="Arial" w:hAnsi="Arial" w:cs="Arial"/>
              </w:rPr>
              <w:t>promoted and meet</w:t>
            </w:r>
            <w:r>
              <w:rPr>
                <w:rFonts w:ascii="Arial" w:hAnsi="Arial" w:cs="Arial"/>
              </w:rPr>
              <w:t>s</w:t>
            </w:r>
            <w:r w:rsidR="005E1C02" w:rsidRPr="005E1C02">
              <w:rPr>
                <w:rFonts w:ascii="Arial" w:hAnsi="Arial" w:cs="Arial"/>
              </w:rPr>
              <w:t xml:space="preserve"> the needs of patients</w:t>
            </w:r>
            <w:r>
              <w:rPr>
                <w:rFonts w:ascii="Arial" w:hAnsi="Arial" w:cs="Arial"/>
              </w:rPr>
              <w:t>.</w:t>
            </w:r>
          </w:p>
          <w:p w14:paraId="0952A096" w14:textId="77777777" w:rsidR="00BD7395" w:rsidRPr="001958A6" w:rsidRDefault="00BD7395" w:rsidP="007D6A88">
            <w:pPr>
              <w:pStyle w:val="ListParagraph"/>
              <w:numPr>
                <w:ilvl w:val="0"/>
                <w:numId w:val="58"/>
              </w:numPr>
              <w:suppressAutoHyphens/>
              <w:rPr>
                <w:rFonts w:ascii="Arial" w:hAnsi="Arial" w:cs="Arial"/>
              </w:rPr>
            </w:pPr>
            <w:r w:rsidRPr="00BD7395">
              <w:rPr>
                <w:rFonts w:ascii="Arial" w:eastAsia="Droid Sans Fallback" w:hAnsi="Arial" w:cs="Arial"/>
              </w:rPr>
              <w:t xml:space="preserve">Champions from key groups should be identified and engaged to increase the likelihood of benefits being realised, including patient experience and </w:t>
            </w:r>
            <w:r w:rsidR="005E1C02" w:rsidRPr="00BD7395">
              <w:rPr>
                <w:rFonts w:ascii="Arial" w:eastAsia="Droid Sans Fallback" w:hAnsi="Arial" w:cs="Arial"/>
              </w:rPr>
              <w:t>integrat</w:t>
            </w:r>
            <w:r>
              <w:rPr>
                <w:rFonts w:ascii="Arial" w:eastAsia="Droid Sans Fallback" w:hAnsi="Arial" w:cs="Arial"/>
              </w:rPr>
              <w:t xml:space="preserve">ion with </w:t>
            </w:r>
            <w:r w:rsidR="005E1C02" w:rsidRPr="00BD7395">
              <w:rPr>
                <w:rFonts w:ascii="Arial" w:eastAsia="Droid Sans Fallback" w:hAnsi="Arial" w:cs="Arial"/>
              </w:rPr>
              <w:t>research and educatio</w:t>
            </w:r>
            <w:r>
              <w:rPr>
                <w:rFonts w:ascii="Arial" w:eastAsia="Droid Sans Fallback" w:hAnsi="Arial" w:cs="Arial"/>
              </w:rPr>
              <w:t>n.</w:t>
            </w:r>
          </w:p>
        </w:tc>
      </w:tr>
      <w:tr w:rsidR="00BD7395" w:rsidRPr="00BD7395" w14:paraId="505A22AE" w14:textId="77777777" w:rsidTr="009507F3">
        <w:tc>
          <w:tcPr>
            <w:tcW w:w="5104" w:type="dxa"/>
            <w:tcBorders>
              <w:top w:val="single" w:sz="4" w:space="0" w:color="auto"/>
              <w:left w:val="single" w:sz="4" w:space="0" w:color="auto"/>
              <w:bottom w:val="single" w:sz="4" w:space="0" w:color="auto"/>
              <w:right w:val="single" w:sz="4" w:space="0" w:color="auto"/>
            </w:tcBorders>
            <w:shd w:val="clear" w:color="auto" w:fill="00A09D"/>
            <w:hideMark/>
          </w:tcPr>
          <w:p w14:paraId="629B49C5" w14:textId="78CB7914" w:rsidR="005E1C02" w:rsidRPr="00BD7395" w:rsidRDefault="00330749" w:rsidP="009507F3">
            <w:pPr>
              <w:suppressAutoHyphens/>
              <w:rPr>
                <w:rFonts w:ascii="Arial" w:eastAsia="Droid Sans Fallback" w:hAnsi="Arial" w:cs="Arial"/>
                <w:b/>
                <w:color w:val="FFFFFF" w:themeColor="background1"/>
              </w:rPr>
            </w:pPr>
            <w:r>
              <w:rPr>
                <w:rFonts w:ascii="Arial" w:eastAsia="Droid Sans Fallback" w:hAnsi="Arial" w:cs="Arial"/>
                <w:b/>
                <w:color w:val="FFFFFF" w:themeColor="background1"/>
              </w:rPr>
              <w:t xml:space="preserve">Potential </w:t>
            </w:r>
            <w:r w:rsidR="005E1C02" w:rsidRPr="00BD7395">
              <w:rPr>
                <w:rFonts w:ascii="Arial" w:eastAsia="Droid Sans Fallback" w:hAnsi="Arial" w:cs="Arial"/>
                <w:b/>
                <w:color w:val="FFFFFF" w:themeColor="background1"/>
              </w:rPr>
              <w:t>Negative Impacts</w:t>
            </w:r>
          </w:p>
        </w:tc>
        <w:tc>
          <w:tcPr>
            <w:tcW w:w="4484" w:type="dxa"/>
            <w:tcBorders>
              <w:top w:val="single" w:sz="4" w:space="0" w:color="auto"/>
              <w:left w:val="single" w:sz="4" w:space="0" w:color="auto"/>
              <w:bottom w:val="single" w:sz="4" w:space="0" w:color="auto"/>
              <w:right w:val="single" w:sz="4" w:space="0" w:color="auto"/>
            </w:tcBorders>
            <w:shd w:val="clear" w:color="auto" w:fill="00A09D"/>
            <w:vAlign w:val="center"/>
            <w:hideMark/>
          </w:tcPr>
          <w:p w14:paraId="7A6A054C" w14:textId="77777777" w:rsidR="005E1C02" w:rsidRPr="00BD7395" w:rsidRDefault="005E1C02" w:rsidP="00BD7395">
            <w:pPr>
              <w:suppressAutoHyphens/>
              <w:rPr>
                <w:rFonts w:ascii="Arial" w:eastAsia="Droid Sans Fallback" w:hAnsi="Arial" w:cs="Arial"/>
                <w:b/>
                <w:color w:val="FFFFFF" w:themeColor="background1"/>
              </w:rPr>
            </w:pPr>
            <w:r w:rsidRPr="00BD7395">
              <w:rPr>
                <w:rFonts w:ascii="Arial" w:eastAsia="Droid Sans Fallback" w:hAnsi="Arial" w:cs="Arial"/>
                <w:b/>
                <w:color w:val="FFFFFF" w:themeColor="background1"/>
              </w:rPr>
              <w:t xml:space="preserve">Recommendations based on evidence review </w:t>
            </w:r>
          </w:p>
        </w:tc>
      </w:tr>
      <w:tr w:rsidR="00BD7395" w:rsidRPr="005E1C02" w14:paraId="6A4FC798" w14:textId="77777777" w:rsidTr="00BD7395">
        <w:tc>
          <w:tcPr>
            <w:tcW w:w="5104" w:type="dxa"/>
            <w:tcBorders>
              <w:top w:val="single" w:sz="4" w:space="0" w:color="auto"/>
              <w:left w:val="single" w:sz="4" w:space="0" w:color="auto"/>
              <w:bottom w:val="single" w:sz="4" w:space="0" w:color="auto"/>
              <w:right w:val="single" w:sz="4" w:space="0" w:color="auto"/>
            </w:tcBorders>
          </w:tcPr>
          <w:p w14:paraId="2CF1409C" w14:textId="45A73F08" w:rsidR="00BD7395" w:rsidRPr="00BD7395" w:rsidRDefault="005E1C02" w:rsidP="007D6A88">
            <w:pPr>
              <w:pStyle w:val="ListParagraph"/>
              <w:numPr>
                <w:ilvl w:val="0"/>
                <w:numId w:val="59"/>
              </w:numPr>
              <w:suppressAutoHyphens/>
              <w:rPr>
                <w:rFonts w:ascii="Arial" w:eastAsia="Droid Sans Fallback" w:hAnsi="Arial" w:cs="Arial"/>
                <w:b/>
              </w:rPr>
            </w:pPr>
            <w:r w:rsidRPr="00BD7395">
              <w:rPr>
                <w:rFonts w:ascii="Arial" w:eastAsia="Droid Sans Fallback" w:hAnsi="Arial" w:cs="Arial"/>
              </w:rPr>
              <w:t xml:space="preserve">Relocation of services to a new centre could make </w:t>
            </w:r>
            <w:r w:rsidR="00BD7395" w:rsidRPr="00BD7395">
              <w:rPr>
                <w:rFonts w:ascii="Arial" w:eastAsia="Droid Sans Fallback" w:hAnsi="Arial" w:cs="Arial"/>
              </w:rPr>
              <w:t xml:space="preserve">some </w:t>
            </w:r>
            <w:r w:rsidRPr="00BD7395">
              <w:rPr>
                <w:rFonts w:ascii="Arial" w:eastAsia="Droid Sans Fallback" w:hAnsi="Arial" w:cs="Arial"/>
              </w:rPr>
              <w:t>patient</w:t>
            </w:r>
            <w:r w:rsidR="00BD7395" w:rsidRPr="00BD7395">
              <w:rPr>
                <w:rFonts w:ascii="Arial" w:eastAsia="Droid Sans Fallback" w:hAnsi="Arial" w:cs="Arial"/>
              </w:rPr>
              <w:t xml:space="preserve"> and </w:t>
            </w:r>
            <w:r w:rsidRPr="00BD7395">
              <w:rPr>
                <w:rFonts w:ascii="Arial" w:eastAsia="Droid Sans Fallback" w:hAnsi="Arial" w:cs="Arial"/>
              </w:rPr>
              <w:t>staff journeys more complicated</w:t>
            </w:r>
            <w:r w:rsidR="00BD7395" w:rsidRPr="00BD7395">
              <w:rPr>
                <w:rFonts w:ascii="Arial" w:eastAsia="Droid Sans Fallback" w:hAnsi="Arial" w:cs="Arial"/>
              </w:rPr>
              <w:t>.</w:t>
            </w:r>
            <w:r w:rsidR="00DD6CC3">
              <w:rPr>
                <w:rFonts w:ascii="Arial" w:eastAsia="Droid Sans Fallback" w:hAnsi="Arial" w:cs="Arial"/>
              </w:rPr>
              <w:t xml:space="preserve"> </w:t>
            </w:r>
            <w:r w:rsidR="00DD6CC3" w:rsidRPr="00DD6CC3">
              <w:rPr>
                <w:rFonts w:ascii="Arial" w:eastAsia="Droid Sans Fallback" w:hAnsi="Arial" w:cs="Arial"/>
              </w:rPr>
              <w:t xml:space="preserve">The route </w:t>
            </w:r>
            <w:r w:rsidR="00DD6CC3">
              <w:rPr>
                <w:rFonts w:ascii="Arial" w:eastAsia="Droid Sans Fallback" w:hAnsi="Arial" w:cs="Arial"/>
              </w:rPr>
              <w:t xml:space="preserve">could </w:t>
            </w:r>
            <w:r w:rsidR="00DD6CC3" w:rsidRPr="00DD6CC3">
              <w:rPr>
                <w:rFonts w:ascii="Arial" w:eastAsia="Droid Sans Fallback" w:hAnsi="Arial" w:cs="Arial"/>
              </w:rPr>
              <w:t>have a significant impact on those with sensory disabilities who will need to navigate a new and unfamiliar route</w:t>
            </w:r>
            <w:r w:rsidR="003A4A2B">
              <w:rPr>
                <w:rFonts w:ascii="Arial" w:eastAsia="Droid Sans Fallback" w:hAnsi="Arial" w:cs="Arial"/>
              </w:rPr>
              <w:t>.</w:t>
            </w:r>
          </w:p>
          <w:p w14:paraId="3E485A84" w14:textId="77777777" w:rsidR="005E1C02" w:rsidRPr="00DD6CC3" w:rsidRDefault="00BD7395" w:rsidP="007D6A88">
            <w:pPr>
              <w:pStyle w:val="ListParagraph"/>
              <w:numPr>
                <w:ilvl w:val="0"/>
                <w:numId w:val="59"/>
              </w:numPr>
              <w:suppressAutoHyphens/>
              <w:rPr>
                <w:rFonts w:ascii="Arial" w:eastAsia="Droid Sans Fallback" w:hAnsi="Arial" w:cs="Arial"/>
              </w:rPr>
            </w:pPr>
            <w:r w:rsidRPr="00BD7395">
              <w:rPr>
                <w:rFonts w:ascii="Arial" w:hAnsi="Arial" w:cs="Arial"/>
              </w:rPr>
              <w:t xml:space="preserve">13% of respondents </w:t>
            </w:r>
            <w:r w:rsidR="005E1C02" w:rsidRPr="00BD7395">
              <w:rPr>
                <w:rFonts w:ascii="Arial" w:hAnsi="Arial" w:cs="Arial"/>
              </w:rPr>
              <w:t>felt that there will be insufficient parking spaces at the St Pancras site. However</w:t>
            </w:r>
            <w:r w:rsidRPr="00BD7395">
              <w:rPr>
                <w:rFonts w:ascii="Arial" w:hAnsi="Arial" w:cs="Arial"/>
              </w:rPr>
              <w:t>,</w:t>
            </w:r>
            <w:r w:rsidR="005E1C02" w:rsidRPr="00BD7395">
              <w:rPr>
                <w:rFonts w:ascii="Arial" w:hAnsi="Arial" w:cs="Arial"/>
              </w:rPr>
              <w:t xml:space="preserve"> the parking situation at </w:t>
            </w:r>
            <w:r w:rsidR="005E1C02" w:rsidRPr="00BD7395">
              <w:rPr>
                <w:rFonts w:ascii="Arial" w:eastAsia="Droid Sans Fallback" w:hAnsi="Arial" w:cs="Arial"/>
              </w:rPr>
              <w:t>the proposed new centre</w:t>
            </w:r>
            <w:r w:rsidR="005E1C02" w:rsidRPr="00BD7395">
              <w:rPr>
                <w:rFonts w:ascii="Arial" w:hAnsi="Arial" w:cs="Arial"/>
              </w:rPr>
              <w:t xml:space="preserve"> will not be dissimilar to the </w:t>
            </w:r>
            <w:r w:rsidR="005E1C02" w:rsidRPr="00BD7395">
              <w:rPr>
                <w:rFonts w:ascii="Arial" w:eastAsia="Droid Sans Fallback" w:hAnsi="Arial" w:cs="Arial"/>
              </w:rPr>
              <w:t xml:space="preserve">current situation at </w:t>
            </w:r>
            <w:r w:rsidRPr="00BD7395">
              <w:rPr>
                <w:rFonts w:ascii="Arial" w:eastAsia="Droid Sans Fallback" w:hAnsi="Arial" w:cs="Arial"/>
              </w:rPr>
              <w:t xml:space="preserve">City </w:t>
            </w:r>
            <w:r w:rsidRPr="00DD6CC3">
              <w:rPr>
                <w:rFonts w:ascii="Arial" w:eastAsia="Droid Sans Fallback" w:hAnsi="Arial" w:cs="Arial"/>
              </w:rPr>
              <w:t>Road</w:t>
            </w:r>
            <w:r w:rsidR="005E1C02" w:rsidRPr="00DD6CC3">
              <w:rPr>
                <w:rFonts w:ascii="Arial" w:hAnsi="Arial" w:cs="Arial"/>
              </w:rPr>
              <w:t>.</w:t>
            </w:r>
          </w:p>
          <w:p w14:paraId="78C55C7B" w14:textId="563FC5C5" w:rsidR="005E1C02" w:rsidRPr="00977F26" w:rsidRDefault="00DD6CC3" w:rsidP="007D6A88">
            <w:pPr>
              <w:pStyle w:val="ListParagraph"/>
              <w:numPr>
                <w:ilvl w:val="0"/>
                <w:numId w:val="59"/>
              </w:numPr>
              <w:suppressAutoHyphens/>
              <w:rPr>
                <w:rFonts w:ascii="Arial" w:eastAsia="Droid Sans Fallback" w:hAnsi="Arial" w:cs="Arial"/>
                <w:b/>
              </w:rPr>
            </w:pPr>
            <w:r w:rsidRPr="00DD6CC3">
              <w:rPr>
                <w:rFonts w:ascii="Arial" w:eastAsia="Droid Sans Fallback" w:hAnsi="Arial" w:cs="Arial"/>
              </w:rPr>
              <w:t>LGBTQ+ patients often feel more vulnerable and anxious in a hospital environment</w:t>
            </w:r>
          </w:p>
        </w:tc>
        <w:tc>
          <w:tcPr>
            <w:tcW w:w="4484" w:type="dxa"/>
            <w:tcBorders>
              <w:top w:val="single" w:sz="4" w:space="0" w:color="auto"/>
              <w:left w:val="single" w:sz="4" w:space="0" w:color="auto"/>
              <w:bottom w:val="single" w:sz="4" w:space="0" w:color="auto"/>
              <w:right w:val="single" w:sz="4" w:space="0" w:color="auto"/>
            </w:tcBorders>
          </w:tcPr>
          <w:p w14:paraId="4679D56B" w14:textId="47F82056" w:rsidR="00BD7395" w:rsidRDefault="00BD7395" w:rsidP="007D6A88">
            <w:pPr>
              <w:numPr>
                <w:ilvl w:val="0"/>
                <w:numId w:val="60"/>
              </w:numPr>
              <w:ind w:left="310" w:hanging="310"/>
              <w:contextualSpacing/>
              <w:rPr>
                <w:rFonts w:ascii="Arial" w:hAnsi="Arial" w:cs="Arial"/>
              </w:rPr>
            </w:pPr>
            <w:r>
              <w:rPr>
                <w:rFonts w:ascii="Arial" w:hAnsi="Arial" w:cs="Arial"/>
              </w:rPr>
              <w:t>Patients and carers would benefit from c</w:t>
            </w:r>
            <w:r w:rsidRPr="00BD7395">
              <w:rPr>
                <w:rFonts w:ascii="Arial" w:hAnsi="Arial" w:cs="Arial"/>
              </w:rPr>
              <w:t>lear information about how to get to the proposed new centre</w:t>
            </w:r>
            <w:r>
              <w:rPr>
                <w:rFonts w:ascii="Arial" w:hAnsi="Arial" w:cs="Arial"/>
              </w:rPr>
              <w:t>.</w:t>
            </w:r>
          </w:p>
          <w:p w14:paraId="4AFD31BA" w14:textId="77777777" w:rsidR="005E1C02" w:rsidRPr="005E1C02" w:rsidRDefault="00BD7395" w:rsidP="007D6A88">
            <w:pPr>
              <w:numPr>
                <w:ilvl w:val="0"/>
                <w:numId w:val="60"/>
              </w:numPr>
              <w:ind w:left="310" w:hanging="310"/>
              <w:contextualSpacing/>
              <w:rPr>
                <w:rFonts w:ascii="Arial" w:hAnsi="Arial" w:cs="Arial"/>
              </w:rPr>
            </w:pPr>
            <w:r>
              <w:rPr>
                <w:rFonts w:ascii="Arial" w:hAnsi="Arial" w:cs="Arial"/>
              </w:rPr>
              <w:t>L</w:t>
            </w:r>
            <w:r w:rsidR="005E1C02" w:rsidRPr="005E1C02">
              <w:rPr>
                <w:rFonts w:ascii="Arial" w:hAnsi="Arial" w:cs="Arial"/>
              </w:rPr>
              <w:t xml:space="preserve">ocal authorities and TfL </w:t>
            </w:r>
            <w:r>
              <w:rPr>
                <w:rFonts w:ascii="Arial" w:hAnsi="Arial" w:cs="Arial"/>
              </w:rPr>
              <w:t xml:space="preserve">should be engaged </w:t>
            </w:r>
            <w:r w:rsidR="005E1C02" w:rsidRPr="005E1C02">
              <w:rPr>
                <w:rFonts w:ascii="Arial" w:hAnsi="Arial" w:cs="Arial"/>
              </w:rPr>
              <w:t>to design accessible routes from public transport links that are safe and easy to navigate</w:t>
            </w:r>
            <w:r>
              <w:rPr>
                <w:rFonts w:ascii="Arial" w:hAnsi="Arial" w:cs="Arial"/>
              </w:rPr>
              <w:t>.</w:t>
            </w:r>
          </w:p>
          <w:p w14:paraId="6E698DD3" w14:textId="77777777" w:rsidR="005E1C02" w:rsidRDefault="00BD7395" w:rsidP="007D6A88">
            <w:pPr>
              <w:numPr>
                <w:ilvl w:val="0"/>
                <w:numId w:val="60"/>
              </w:numPr>
              <w:ind w:left="310" w:hanging="310"/>
              <w:contextualSpacing/>
              <w:rPr>
                <w:rFonts w:ascii="Arial" w:hAnsi="Arial" w:cs="Arial"/>
              </w:rPr>
            </w:pPr>
            <w:r>
              <w:rPr>
                <w:rFonts w:ascii="Arial" w:hAnsi="Arial" w:cs="Arial"/>
              </w:rPr>
              <w:t>P</w:t>
            </w:r>
            <w:r w:rsidR="005E1C02" w:rsidRPr="005E1C02">
              <w:rPr>
                <w:rFonts w:ascii="Arial" w:hAnsi="Arial" w:cs="Arial"/>
              </w:rPr>
              <w:t xml:space="preserve">lanning teams </w:t>
            </w:r>
            <w:r>
              <w:rPr>
                <w:rFonts w:ascii="Arial" w:hAnsi="Arial" w:cs="Arial"/>
              </w:rPr>
              <w:t xml:space="preserve">should also be engaged </w:t>
            </w:r>
            <w:r w:rsidR="005E1C02" w:rsidRPr="005E1C02">
              <w:rPr>
                <w:rFonts w:ascii="Arial" w:hAnsi="Arial" w:cs="Arial"/>
              </w:rPr>
              <w:t>to assess the provision for disabled parking spaces at the St Pancras site.</w:t>
            </w:r>
          </w:p>
          <w:p w14:paraId="7647645E" w14:textId="3C29F8E3" w:rsidR="001958A6" w:rsidRDefault="001958A6" w:rsidP="007D6A88">
            <w:pPr>
              <w:numPr>
                <w:ilvl w:val="0"/>
                <w:numId w:val="60"/>
              </w:numPr>
              <w:ind w:left="310" w:hanging="310"/>
              <w:contextualSpacing/>
              <w:rPr>
                <w:rFonts w:ascii="Arial" w:hAnsi="Arial" w:cs="Arial"/>
              </w:rPr>
            </w:pPr>
            <w:r>
              <w:rPr>
                <w:rFonts w:ascii="Arial" w:hAnsi="Arial" w:cs="Arial"/>
              </w:rPr>
              <w:t>Voluntary organisations such as Alzheimer’s UK should be engaged to help design dementia-friendly environments</w:t>
            </w:r>
            <w:r w:rsidR="003A4A2B">
              <w:rPr>
                <w:rFonts w:ascii="Arial" w:hAnsi="Arial" w:cs="Arial"/>
              </w:rPr>
              <w:t>.</w:t>
            </w:r>
          </w:p>
          <w:p w14:paraId="697C8D90" w14:textId="6D930089" w:rsidR="00DD6CC3" w:rsidRPr="00BD7395" w:rsidRDefault="003A4A2B" w:rsidP="007D6A88">
            <w:pPr>
              <w:numPr>
                <w:ilvl w:val="0"/>
                <w:numId w:val="60"/>
              </w:numPr>
              <w:ind w:left="310" w:hanging="310"/>
              <w:contextualSpacing/>
              <w:rPr>
                <w:rFonts w:ascii="Arial" w:hAnsi="Arial" w:cs="Arial"/>
              </w:rPr>
            </w:pPr>
            <w:r>
              <w:rPr>
                <w:rFonts w:ascii="Arial" w:hAnsi="Arial" w:cs="Arial"/>
              </w:rPr>
              <w:t>S</w:t>
            </w:r>
            <w:r w:rsidR="00DD6CC3" w:rsidRPr="00DD6CC3">
              <w:rPr>
                <w:rFonts w:ascii="Arial" w:hAnsi="Arial" w:cs="Arial"/>
              </w:rPr>
              <w:t xml:space="preserve">taff and volunteers </w:t>
            </w:r>
            <w:r w:rsidR="00DD6CC3">
              <w:rPr>
                <w:rFonts w:ascii="Arial" w:hAnsi="Arial" w:cs="Arial"/>
              </w:rPr>
              <w:t>should be</w:t>
            </w:r>
            <w:r w:rsidR="00DD6CC3" w:rsidRPr="00DD6CC3">
              <w:rPr>
                <w:rFonts w:ascii="Arial" w:hAnsi="Arial" w:cs="Arial"/>
              </w:rPr>
              <w:t xml:space="preserve"> trained to support LGBTQ+ patients</w:t>
            </w:r>
            <w:r>
              <w:rPr>
                <w:rFonts w:ascii="Arial" w:hAnsi="Arial" w:cs="Arial"/>
              </w:rPr>
              <w:t>.</w:t>
            </w:r>
          </w:p>
        </w:tc>
      </w:tr>
    </w:tbl>
    <w:p w14:paraId="11A8FCD8" w14:textId="77777777" w:rsidR="005E1C02" w:rsidRDefault="005E1C02" w:rsidP="0011220A">
      <w:pPr>
        <w:spacing w:after="0"/>
      </w:pPr>
    </w:p>
    <w:p w14:paraId="60BA2293" w14:textId="0B3E4E90" w:rsidR="00B75A1C" w:rsidRDefault="00BD7395" w:rsidP="0011220A">
      <w:pPr>
        <w:spacing w:after="0"/>
      </w:pPr>
      <w:r>
        <w:t xml:space="preserve">Further detail, and additional recommendations, are provided in the full report at Appendix </w:t>
      </w:r>
      <w:r w:rsidR="00424AA7">
        <w:t>G</w:t>
      </w:r>
      <w:r>
        <w:t>.</w:t>
      </w:r>
    </w:p>
    <w:p w14:paraId="146C398F" w14:textId="77777777" w:rsidR="0042229D" w:rsidRPr="0008265D" w:rsidRDefault="0042229D" w:rsidP="0042229D">
      <w:pPr>
        <w:rPr>
          <w:color w:val="000000"/>
        </w:rPr>
      </w:pPr>
    </w:p>
    <w:tbl>
      <w:tblPr>
        <w:tblStyle w:val="TableGrid"/>
        <w:tblW w:w="0" w:type="auto"/>
        <w:tblLook w:val="04A0" w:firstRow="1" w:lastRow="0" w:firstColumn="1" w:lastColumn="0" w:noHBand="0" w:noVBand="1"/>
      </w:tblPr>
      <w:tblGrid>
        <w:gridCol w:w="9016"/>
      </w:tblGrid>
      <w:tr w:rsidR="0042229D" w14:paraId="378038FD" w14:textId="77777777" w:rsidTr="00561301">
        <w:tc>
          <w:tcPr>
            <w:tcW w:w="9016" w:type="dxa"/>
            <w:tcBorders>
              <w:top w:val="single" w:sz="4" w:space="0" w:color="00A09D"/>
              <w:left w:val="single" w:sz="4" w:space="0" w:color="00A09D"/>
              <w:bottom w:val="single" w:sz="4" w:space="0" w:color="00A09D"/>
              <w:right w:val="single" w:sz="4" w:space="0" w:color="00A09D"/>
            </w:tcBorders>
            <w:shd w:val="clear" w:color="auto" w:fill="DEECEF"/>
          </w:tcPr>
          <w:p w14:paraId="5E425A82" w14:textId="1151D1D4" w:rsidR="0042229D" w:rsidRPr="0042229D" w:rsidRDefault="0042229D" w:rsidP="0042229D">
            <w:pPr>
              <w:spacing w:after="200" w:line="276" w:lineRule="auto"/>
              <w:rPr>
                <w:b/>
                <w:bCs/>
                <w:i/>
                <w:iCs/>
                <w:lang w:eastAsia="en-GB"/>
              </w:rPr>
            </w:pPr>
            <w:r w:rsidRPr="0008265D">
              <w:rPr>
                <w:b/>
                <w:bCs/>
                <w:i/>
                <w:iCs/>
                <w:lang w:eastAsia="en-GB"/>
              </w:rPr>
              <w:t>In response to this feedback</w:t>
            </w:r>
            <w:r>
              <w:rPr>
                <w:b/>
                <w:bCs/>
                <w:i/>
                <w:iCs/>
                <w:lang w:eastAsia="en-GB"/>
              </w:rPr>
              <w:t>, Moorfields</w:t>
            </w:r>
            <w:r w:rsidRPr="0008265D">
              <w:rPr>
                <w:b/>
                <w:bCs/>
                <w:i/>
                <w:iCs/>
                <w:lang w:eastAsia="en-GB"/>
              </w:rPr>
              <w:t xml:space="preserve"> </w:t>
            </w:r>
            <w:r>
              <w:rPr>
                <w:b/>
                <w:bCs/>
                <w:i/>
                <w:iCs/>
                <w:lang w:eastAsia="en-GB"/>
              </w:rPr>
              <w:t xml:space="preserve">has </w:t>
            </w:r>
            <w:r w:rsidRPr="0042229D">
              <w:rPr>
                <w:i/>
                <w:iCs/>
                <w:lang w:eastAsia="en-GB"/>
              </w:rPr>
              <w:t>developed a detailed action plan which is included in Appendix H.</w:t>
            </w:r>
            <w:r w:rsidR="00175041">
              <w:rPr>
                <w:i/>
                <w:iCs/>
                <w:lang w:eastAsia="en-GB"/>
              </w:rPr>
              <w:t xml:space="preserve"> This includes:</w:t>
            </w:r>
          </w:p>
          <w:p w14:paraId="44C7E11A" w14:textId="4D459442" w:rsidR="00175041" w:rsidRDefault="00175041" w:rsidP="007D6A88">
            <w:pPr>
              <w:pStyle w:val="ListParagraph"/>
              <w:numPr>
                <w:ilvl w:val="0"/>
                <w:numId w:val="89"/>
              </w:numPr>
              <w:rPr>
                <w:i/>
                <w:iCs/>
                <w:lang w:eastAsia="en-GB"/>
              </w:rPr>
            </w:pPr>
            <w:r>
              <w:rPr>
                <w:i/>
                <w:iCs/>
                <w:lang w:eastAsia="en-GB"/>
              </w:rPr>
              <w:t xml:space="preserve">Development of </w:t>
            </w:r>
            <w:r w:rsidRPr="00175041">
              <w:rPr>
                <w:i/>
                <w:iCs/>
                <w:lang w:eastAsia="en-GB"/>
              </w:rPr>
              <w:t xml:space="preserve">an </w:t>
            </w:r>
            <w:r w:rsidR="00060F92">
              <w:rPr>
                <w:i/>
                <w:iCs/>
                <w:lang w:eastAsia="en-GB"/>
              </w:rPr>
              <w:t>accessibility plan</w:t>
            </w:r>
            <w:r w:rsidRPr="00175041">
              <w:rPr>
                <w:i/>
                <w:iCs/>
                <w:lang w:eastAsia="en-GB"/>
              </w:rPr>
              <w:t xml:space="preserve"> that will ensure the necessary design and development to improve wayfinding both within the new centre and externally</w:t>
            </w:r>
            <w:r>
              <w:rPr>
                <w:i/>
                <w:iCs/>
                <w:lang w:eastAsia="en-GB"/>
              </w:rPr>
              <w:t>.</w:t>
            </w:r>
          </w:p>
          <w:p w14:paraId="77CE7AEA" w14:textId="5E6AA7CD" w:rsidR="00175041" w:rsidRDefault="00175041" w:rsidP="007D6A88">
            <w:pPr>
              <w:pStyle w:val="ListParagraph"/>
              <w:numPr>
                <w:ilvl w:val="0"/>
                <w:numId w:val="89"/>
              </w:numPr>
              <w:rPr>
                <w:i/>
                <w:iCs/>
                <w:lang w:eastAsia="en-GB"/>
              </w:rPr>
            </w:pPr>
            <w:r>
              <w:rPr>
                <w:i/>
                <w:iCs/>
                <w:lang w:eastAsia="en-GB"/>
              </w:rPr>
              <w:t>Consideration of the use of technology to assist navigation and patient support.</w:t>
            </w:r>
          </w:p>
          <w:p w14:paraId="2896370F" w14:textId="60BD8992" w:rsidR="00175041" w:rsidRDefault="00175041" w:rsidP="007D6A88">
            <w:pPr>
              <w:pStyle w:val="ListParagraph"/>
              <w:numPr>
                <w:ilvl w:val="0"/>
                <w:numId w:val="89"/>
              </w:numPr>
              <w:rPr>
                <w:i/>
                <w:iCs/>
                <w:lang w:eastAsia="en-GB"/>
              </w:rPr>
            </w:pPr>
            <w:r>
              <w:rPr>
                <w:i/>
                <w:iCs/>
                <w:lang w:eastAsia="en-GB"/>
              </w:rPr>
              <w:t>Involvement of patient representatives on user groups.</w:t>
            </w:r>
          </w:p>
          <w:p w14:paraId="5D6E04DD" w14:textId="3B8887BF" w:rsidR="00175041" w:rsidRDefault="00175041" w:rsidP="007D6A88">
            <w:pPr>
              <w:pStyle w:val="ListParagraph"/>
              <w:numPr>
                <w:ilvl w:val="0"/>
                <w:numId w:val="89"/>
              </w:numPr>
              <w:rPr>
                <w:i/>
                <w:iCs/>
                <w:lang w:eastAsia="en-GB"/>
              </w:rPr>
            </w:pPr>
            <w:r>
              <w:rPr>
                <w:i/>
                <w:iCs/>
                <w:lang w:eastAsia="en-GB"/>
              </w:rPr>
              <w:t xml:space="preserve">Continuation of the Oriel Advisory Group, which has a membership of </w:t>
            </w:r>
            <w:r w:rsidRPr="00175041">
              <w:rPr>
                <w:i/>
                <w:iCs/>
                <w:lang w:eastAsia="en-GB"/>
              </w:rPr>
              <w:t xml:space="preserve">patients, </w:t>
            </w:r>
            <w:r w:rsidRPr="00175041">
              <w:rPr>
                <w:i/>
                <w:iCs/>
                <w:lang w:eastAsia="en-GB"/>
              </w:rPr>
              <w:lastRenderedPageBreak/>
              <w:t>carers</w:t>
            </w:r>
            <w:r w:rsidR="003A4A2B">
              <w:rPr>
                <w:i/>
                <w:iCs/>
                <w:lang w:eastAsia="en-GB"/>
              </w:rPr>
              <w:t>,</w:t>
            </w:r>
            <w:r w:rsidRPr="00175041">
              <w:rPr>
                <w:i/>
                <w:iCs/>
                <w:lang w:eastAsia="en-GB"/>
              </w:rPr>
              <w:t xml:space="preserve"> governors and representatives from charities within the sight loss sector</w:t>
            </w:r>
            <w:r>
              <w:rPr>
                <w:i/>
                <w:iCs/>
                <w:lang w:eastAsia="en-GB"/>
              </w:rPr>
              <w:t>. This group was set up to advise on consultation, and will have a continuing role in design and implementation should proposals be approved.</w:t>
            </w:r>
          </w:p>
          <w:p w14:paraId="4373A7EB" w14:textId="7C1D91AE" w:rsidR="00175041" w:rsidRDefault="00175041" w:rsidP="007D6A88">
            <w:pPr>
              <w:pStyle w:val="ListParagraph"/>
              <w:numPr>
                <w:ilvl w:val="0"/>
                <w:numId w:val="89"/>
              </w:numPr>
              <w:rPr>
                <w:i/>
                <w:iCs/>
                <w:lang w:eastAsia="en-GB"/>
              </w:rPr>
            </w:pPr>
            <w:r>
              <w:rPr>
                <w:i/>
                <w:iCs/>
                <w:lang w:eastAsia="en-GB"/>
              </w:rPr>
              <w:t>Consideration of the needs of groups of people with protected characteristics in the design of the new centre, including patients with limited mobility, the LGBT+ community, breastfeeding mothers and people who do not speak English.</w:t>
            </w:r>
          </w:p>
          <w:p w14:paraId="7D0F9D05" w14:textId="156AC00B" w:rsidR="00175041" w:rsidRDefault="00175041" w:rsidP="007D6A88">
            <w:pPr>
              <w:pStyle w:val="ListParagraph"/>
              <w:numPr>
                <w:ilvl w:val="0"/>
                <w:numId w:val="89"/>
              </w:numPr>
              <w:rPr>
                <w:i/>
                <w:iCs/>
                <w:lang w:eastAsia="en-GB"/>
              </w:rPr>
            </w:pPr>
            <w:r>
              <w:rPr>
                <w:i/>
                <w:iCs/>
                <w:lang w:eastAsia="en-GB"/>
              </w:rPr>
              <w:t>Review of processes such as patient letters to ensure they are inclusive.</w:t>
            </w:r>
          </w:p>
          <w:p w14:paraId="3B5614FA" w14:textId="45E93471" w:rsidR="00175041" w:rsidRPr="00175041" w:rsidRDefault="00175041" w:rsidP="007D6A88">
            <w:pPr>
              <w:pStyle w:val="ListParagraph"/>
              <w:numPr>
                <w:ilvl w:val="0"/>
                <w:numId w:val="89"/>
              </w:numPr>
              <w:rPr>
                <w:i/>
                <w:iCs/>
                <w:lang w:eastAsia="en-GB"/>
              </w:rPr>
            </w:pPr>
            <w:r>
              <w:rPr>
                <w:i/>
                <w:iCs/>
                <w:lang w:eastAsia="en-GB"/>
              </w:rPr>
              <w:t xml:space="preserve">Recognising the additional needs of groups of people with protected </w:t>
            </w:r>
            <w:r w:rsidR="00175C47">
              <w:rPr>
                <w:i/>
                <w:iCs/>
                <w:lang w:eastAsia="en-GB"/>
              </w:rPr>
              <w:t xml:space="preserve">characteristics when developing the </w:t>
            </w:r>
            <w:r w:rsidR="003A4A2B">
              <w:rPr>
                <w:i/>
                <w:iCs/>
                <w:lang w:eastAsia="en-GB"/>
              </w:rPr>
              <w:t>t</w:t>
            </w:r>
            <w:r w:rsidR="00175C47">
              <w:rPr>
                <w:i/>
                <w:iCs/>
                <w:lang w:eastAsia="en-GB"/>
              </w:rPr>
              <w:t xml:space="preserve">ransition </w:t>
            </w:r>
            <w:r w:rsidR="003A4A2B">
              <w:rPr>
                <w:i/>
                <w:iCs/>
                <w:lang w:eastAsia="en-GB"/>
              </w:rPr>
              <w:t>p</w:t>
            </w:r>
            <w:r w:rsidR="00175C47">
              <w:rPr>
                <w:i/>
                <w:iCs/>
                <w:lang w:eastAsia="en-GB"/>
              </w:rPr>
              <w:t>lan for moving into the new centre.</w:t>
            </w:r>
          </w:p>
          <w:p w14:paraId="0E38E39A" w14:textId="06394615" w:rsidR="0042229D" w:rsidRPr="0042229D" w:rsidRDefault="0042229D" w:rsidP="0042229D">
            <w:pPr>
              <w:rPr>
                <w:i/>
                <w:iCs/>
                <w:lang w:eastAsia="en-GB"/>
              </w:rPr>
            </w:pPr>
          </w:p>
        </w:tc>
      </w:tr>
    </w:tbl>
    <w:p w14:paraId="4D172048" w14:textId="77777777" w:rsidR="0042229D" w:rsidRPr="001F6058" w:rsidRDefault="0042229D" w:rsidP="0042229D">
      <w:pPr>
        <w:spacing w:after="0"/>
        <w:rPr>
          <w:rFonts w:eastAsia="Arial"/>
          <w:b/>
          <w:bCs/>
          <w:color w:val="00A09D"/>
          <w:lang w:val="en-US"/>
        </w:rPr>
      </w:pPr>
    </w:p>
    <w:p w14:paraId="518A9F29" w14:textId="7A783DCE" w:rsidR="00762098" w:rsidRDefault="00762098" w:rsidP="00762098">
      <w:pPr>
        <w:spacing w:after="0"/>
      </w:pPr>
    </w:p>
    <w:bookmarkEnd w:id="382"/>
    <w:p w14:paraId="5CE5A77A" w14:textId="77777777" w:rsidR="00433415" w:rsidRDefault="00433415"/>
    <w:p w14:paraId="4E08BD50" w14:textId="2C7D45A5" w:rsidR="00301C6E" w:rsidRDefault="00301C6E">
      <w:r>
        <w:br w:type="page"/>
      </w:r>
    </w:p>
    <w:p w14:paraId="40538299" w14:textId="77777777" w:rsidR="00301C6E" w:rsidRDefault="00301C6E" w:rsidP="00301C6E">
      <w:r>
        <w:rPr>
          <w:noProof/>
          <w:lang w:eastAsia="en-GB"/>
        </w:rPr>
        <w:lastRenderedPageBreak/>
        <mc:AlternateContent>
          <mc:Choice Requires="wps">
            <w:drawing>
              <wp:anchor distT="0" distB="0" distL="114300" distR="114300" simplePos="0" relativeHeight="251589120" behindDoc="0" locked="0" layoutInCell="1" allowOverlap="1" wp14:anchorId="12132E50" wp14:editId="04E47348">
                <wp:simplePos x="0" y="0"/>
                <wp:positionH relativeFrom="column">
                  <wp:posOffset>-914400</wp:posOffset>
                </wp:positionH>
                <wp:positionV relativeFrom="paragraph">
                  <wp:posOffset>240665</wp:posOffset>
                </wp:positionV>
                <wp:extent cx="7572375" cy="495300"/>
                <wp:effectExtent l="0" t="0" r="9525" b="0"/>
                <wp:wrapNone/>
                <wp:docPr id="23" name="Rectangle 23"/>
                <wp:cNvGraphicFramePr/>
                <a:graphic xmlns:a="http://schemas.openxmlformats.org/drawingml/2006/main">
                  <a:graphicData uri="http://schemas.microsoft.com/office/word/2010/wordprocessingShape">
                    <wps:wsp>
                      <wps:cNvSpPr/>
                      <wps:spPr>
                        <a:xfrm>
                          <a:off x="0" y="0"/>
                          <a:ext cx="7572375" cy="495300"/>
                        </a:xfrm>
                        <a:prstGeom prst="rect">
                          <a:avLst/>
                        </a:prstGeom>
                        <a:solidFill>
                          <a:srgbClr val="00A09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688CC3" w14:textId="612A418E" w:rsidR="00615D99" w:rsidRPr="00A93039" w:rsidRDefault="00615D99" w:rsidP="00301C6E">
                            <w:pPr>
                              <w:spacing w:before="120" w:after="120"/>
                              <w:ind w:left="1276"/>
                              <w:rPr>
                                <w:b/>
                                <w:bCs/>
                                <w:sz w:val="32"/>
                                <w:szCs w:val="32"/>
                              </w:rPr>
                            </w:pPr>
                            <w:r w:rsidRPr="00A93039">
                              <w:rPr>
                                <w:b/>
                                <w:bCs/>
                                <w:sz w:val="32"/>
                                <w:szCs w:val="32"/>
                              </w:rPr>
                              <w:t xml:space="preserve">PART </w:t>
                            </w:r>
                            <w:r>
                              <w:rPr>
                                <w:b/>
                                <w:bCs/>
                                <w:sz w:val="32"/>
                                <w:szCs w:val="32"/>
                              </w:rPr>
                              <w:t>C</w:t>
                            </w:r>
                            <w:r w:rsidRPr="00A93039">
                              <w:rPr>
                                <w:b/>
                                <w:bCs/>
                                <w:sz w:val="32"/>
                                <w:szCs w:val="32"/>
                              </w:rPr>
                              <w:t xml:space="preserve"> – </w:t>
                            </w:r>
                            <w:r w:rsidRPr="00301C6E">
                              <w:rPr>
                                <w:b/>
                                <w:bCs/>
                                <w:sz w:val="32"/>
                                <w:szCs w:val="32"/>
                              </w:rPr>
                              <w:t xml:space="preserve">ASSURANCE AND </w:t>
                            </w:r>
                            <w:r>
                              <w:rPr>
                                <w:b/>
                                <w:bCs/>
                                <w:sz w:val="32"/>
                                <w:szCs w:val="32"/>
                              </w:rPr>
                              <w:t>VALIDATION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2132E50" id="Rectangle 23" o:spid="_x0000_s1056" style="position:absolute;margin-left:-1in;margin-top:18.95pt;width:596.25pt;height:39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" fillcolor="#00a09d" stroked="f" strokeweight="2pt">
                <v:textbox>
                  <w:txbxContent>
                    <w:p w14:paraId="5A688CC3" w14:textId="612A418E" w:rsidR="00615D99" w:rsidRPr="00A93039" w:rsidRDefault="00615D99" w:rsidP="00301C6E">
                      <w:pPr>
                        <w:spacing w:before="120" w:after="120"/>
                        <w:ind w:left="1276"/>
                        <w:rPr>
                          <w:b/>
                          <w:bCs/>
                          <w:sz w:val="32"/>
                          <w:szCs w:val="32"/>
                        </w:rPr>
                      </w:pPr>
                      <w:r w:rsidRPr="00A93039">
                        <w:rPr>
                          <w:b/>
                          <w:bCs/>
                          <w:sz w:val="32"/>
                          <w:szCs w:val="32"/>
                        </w:rPr>
                        <w:t xml:space="preserve">PART </w:t>
                      </w:r>
                      <w:r>
                        <w:rPr>
                          <w:b/>
                          <w:bCs/>
                          <w:sz w:val="32"/>
                          <w:szCs w:val="32"/>
                        </w:rPr>
                        <w:t>C</w:t>
                      </w:r>
                      <w:r w:rsidRPr="00A93039">
                        <w:rPr>
                          <w:b/>
                          <w:bCs/>
                          <w:sz w:val="32"/>
                          <w:szCs w:val="32"/>
                        </w:rPr>
                        <w:t xml:space="preserve"> – </w:t>
                      </w:r>
                      <w:r w:rsidRPr="00301C6E">
                        <w:rPr>
                          <w:b/>
                          <w:bCs/>
                          <w:sz w:val="32"/>
                          <w:szCs w:val="32"/>
                        </w:rPr>
                        <w:t xml:space="preserve">ASSURANCE AND </w:t>
                      </w:r>
                      <w:r>
                        <w:rPr>
                          <w:b/>
                          <w:bCs/>
                          <w:sz w:val="32"/>
                          <w:szCs w:val="32"/>
                        </w:rPr>
                        <w:t>VALIDATION</w:t>
                      </w:r>
                    </w:p>
                  </w:txbxContent>
                </v:textbox>
              </v:rect>
            </w:pict>
          </mc:Fallback>
        </mc:AlternateContent>
      </w:r>
    </w:p>
    <w:p w14:paraId="5EC60DEF" w14:textId="77777777" w:rsidR="00301C6E" w:rsidRDefault="00301C6E" w:rsidP="00301C6E">
      <w:pPr>
        <w:pStyle w:val="Heading1"/>
        <w:numPr>
          <w:ilvl w:val="0"/>
          <w:numId w:val="0"/>
        </w:numPr>
      </w:pPr>
      <w:bookmarkStart w:id="500" w:name="_Toc27672014"/>
      <w:r>
        <w:t>PART C – ASSURANCE AND DELIVERABILITY</w:t>
      </w:r>
      <w:bookmarkEnd w:id="500"/>
    </w:p>
    <w:p w14:paraId="49F91972" w14:textId="77777777" w:rsidR="003D37D6" w:rsidRPr="003D37D6" w:rsidRDefault="003D37D6" w:rsidP="007D6A88">
      <w:pPr>
        <w:pStyle w:val="ListParagraph"/>
        <w:keepNext/>
        <w:keepLines/>
        <w:numPr>
          <w:ilvl w:val="0"/>
          <w:numId w:val="78"/>
        </w:numPr>
        <w:spacing w:before="480" w:after="120"/>
        <w:contextualSpacing w:val="0"/>
        <w:outlineLvl w:val="0"/>
        <w:rPr>
          <w:rFonts w:asciiTheme="majorHAnsi" w:eastAsiaTheme="majorEastAsia" w:hAnsiTheme="majorHAnsi" w:cstheme="majorBidi"/>
          <w:b/>
          <w:bCs/>
          <w:vanish/>
          <w:color w:val="00A09D"/>
          <w:sz w:val="28"/>
          <w:szCs w:val="28"/>
        </w:rPr>
      </w:pPr>
      <w:bookmarkStart w:id="501" w:name="_Toc24092295"/>
      <w:bookmarkStart w:id="502" w:name="_Toc25565134"/>
      <w:bookmarkStart w:id="503" w:name="_Toc27661141"/>
      <w:bookmarkStart w:id="504" w:name="_Toc27672015"/>
      <w:bookmarkStart w:id="505" w:name="_Toc20142297"/>
      <w:bookmarkStart w:id="506" w:name="_Ref23180284"/>
      <w:bookmarkEnd w:id="237"/>
      <w:bookmarkEnd w:id="238"/>
      <w:bookmarkEnd w:id="374"/>
      <w:bookmarkEnd w:id="501"/>
      <w:bookmarkEnd w:id="502"/>
      <w:bookmarkEnd w:id="503"/>
      <w:bookmarkEnd w:id="504"/>
    </w:p>
    <w:p w14:paraId="43A6458B" w14:textId="43D96BB9" w:rsidR="003D37D6" w:rsidRPr="00821AA5" w:rsidRDefault="003D37D6" w:rsidP="007D6A88">
      <w:pPr>
        <w:pStyle w:val="Heading1"/>
        <w:numPr>
          <w:ilvl w:val="0"/>
          <w:numId w:val="78"/>
        </w:numPr>
      </w:pPr>
      <w:bookmarkStart w:id="507" w:name="_Ref25566697"/>
      <w:bookmarkStart w:id="508" w:name="_Ref25935171"/>
      <w:bookmarkStart w:id="509" w:name="_Ref26439760"/>
      <w:bookmarkStart w:id="510" w:name="_Toc27672016"/>
      <w:r w:rsidRPr="00400812">
        <w:t xml:space="preserve">Options </w:t>
      </w:r>
      <w:r>
        <w:t>appraisal validation</w:t>
      </w:r>
      <w:bookmarkEnd w:id="507"/>
      <w:bookmarkEnd w:id="508"/>
      <w:bookmarkEnd w:id="509"/>
      <w:bookmarkEnd w:id="510"/>
    </w:p>
    <w:tbl>
      <w:tblPr>
        <w:tblStyle w:val="TableGrid"/>
        <w:tblW w:w="0" w:type="auto"/>
        <w:tblLook w:val="04A0" w:firstRow="1" w:lastRow="0" w:firstColumn="1" w:lastColumn="0" w:noHBand="0" w:noVBand="1"/>
      </w:tblPr>
      <w:tblGrid>
        <w:gridCol w:w="9016"/>
      </w:tblGrid>
      <w:tr w:rsidR="003D37D6" w14:paraId="601D0559" w14:textId="77777777" w:rsidTr="001D066D">
        <w:tc>
          <w:tcPr>
            <w:tcW w:w="9016" w:type="dxa"/>
            <w:tcBorders>
              <w:top w:val="single" w:sz="4" w:space="0" w:color="00A09D"/>
              <w:left w:val="single" w:sz="4" w:space="0" w:color="00A09D"/>
              <w:bottom w:val="single" w:sz="4" w:space="0" w:color="00A09D"/>
              <w:right w:val="single" w:sz="4" w:space="0" w:color="00A09D"/>
            </w:tcBorders>
            <w:shd w:val="clear" w:color="auto" w:fill="DEECEF"/>
          </w:tcPr>
          <w:p w14:paraId="5CC6AB2E" w14:textId="20C50069" w:rsidR="003D37D6" w:rsidRPr="002A2935" w:rsidRDefault="003D37D6" w:rsidP="001D066D">
            <w:pPr>
              <w:spacing w:after="200" w:line="276" w:lineRule="auto"/>
              <w:rPr>
                <w:b/>
                <w:bCs/>
                <w:color w:val="00A09D"/>
                <w:lang w:eastAsia="en-GB"/>
              </w:rPr>
            </w:pPr>
            <w:r>
              <w:rPr>
                <w:rFonts w:ascii="Arial" w:hAnsi="Arial" w:cs="Arial"/>
                <w:b/>
                <w:bCs/>
                <w:color w:val="00A09D"/>
              </w:rPr>
              <w:t>Options appraisal</w:t>
            </w:r>
            <w:r w:rsidRPr="00D52D94">
              <w:rPr>
                <w:rFonts w:ascii="Arial" w:hAnsi="Arial" w:cs="Arial"/>
                <w:b/>
                <w:bCs/>
                <w:color w:val="00A09D"/>
              </w:rPr>
              <w:t xml:space="preserve"> </w:t>
            </w:r>
            <w:r>
              <w:rPr>
                <w:rFonts w:ascii="Arial" w:hAnsi="Arial" w:cs="Arial"/>
                <w:b/>
                <w:bCs/>
                <w:color w:val="00A09D"/>
              </w:rPr>
              <w:t xml:space="preserve">validation </w:t>
            </w:r>
            <w:r w:rsidRPr="002A2935">
              <w:rPr>
                <w:b/>
                <w:bCs/>
                <w:color w:val="00A09D"/>
                <w:lang w:eastAsia="en-GB"/>
              </w:rPr>
              <w:t>– chapter summary</w:t>
            </w:r>
          </w:p>
          <w:p w14:paraId="044FCFBA" w14:textId="61730E1A" w:rsidR="003D37D6" w:rsidRPr="002A2935" w:rsidRDefault="003D37D6" w:rsidP="003D37D6">
            <w:pPr>
              <w:spacing w:after="200" w:line="276" w:lineRule="auto"/>
            </w:pPr>
            <w:r>
              <w:rPr>
                <w:rFonts w:ascii="Arial" w:hAnsi="Arial" w:cs="Arial"/>
              </w:rPr>
              <w:t xml:space="preserve">This section summarises the </w:t>
            </w:r>
            <w:r w:rsidRPr="002A2935">
              <w:t>validation of the options following the public consultation</w:t>
            </w:r>
            <w:r>
              <w:t>, to review whether the feedback received has an impact on the preferred option. This process has</w:t>
            </w:r>
            <w:r w:rsidRPr="002A2935">
              <w:t xml:space="preserve"> includ</w:t>
            </w:r>
            <w:r>
              <w:t>ed</w:t>
            </w:r>
            <w:r w:rsidRPr="002A2935">
              <w:t xml:space="preserve"> </w:t>
            </w:r>
            <w:r>
              <w:t xml:space="preserve">two </w:t>
            </w:r>
            <w:r w:rsidRPr="002A2935">
              <w:t>workshops to review the critical success factors</w:t>
            </w:r>
            <w:r>
              <w:t xml:space="preserve"> with stakeholders including patients and the public</w:t>
            </w:r>
            <w:r w:rsidRPr="002A2935">
              <w:t>, and a review of alternative sites suggested through the consultation process.</w:t>
            </w:r>
          </w:p>
          <w:p w14:paraId="04E0D1AA" w14:textId="4599479E" w:rsidR="003D37D6" w:rsidRPr="002A2935" w:rsidRDefault="003D37D6" w:rsidP="001D066D">
            <w:pPr>
              <w:spacing w:after="200" w:line="276" w:lineRule="auto"/>
              <w:rPr>
                <w:lang w:eastAsia="en-GB"/>
              </w:rPr>
            </w:pPr>
            <w:r w:rsidRPr="002A2935">
              <w:rPr>
                <w:lang w:eastAsia="en-GB"/>
              </w:rPr>
              <w:t xml:space="preserve">The options appraisal process, and validation in light of the feedback received from the public consultation, demonstrates that relocation of ophthalmology services from Moorfields’ City Road site to the St Pancras </w:t>
            </w:r>
            <w:r w:rsidR="00527289">
              <w:rPr>
                <w:lang w:eastAsia="en-GB"/>
              </w:rPr>
              <w:t>H</w:t>
            </w:r>
            <w:r w:rsidRPr="002A2935">
              <w:rPr>
                <w:lang w:eastAsia="en-GB"/>
              </w:rPr>
              <w:t>ospital site remains the preferred option. This was supported by the consultation (73% of people agreed that a new centre is needed, and 73% agree that it should be at St Pancras). No suitable alternative sites have been identified.</w:t>
            </w:r>
          </w:p>
          <w:p w14:paraId="260A00AB" w14:textId="616614F1" w:rsidR="003D37D6" w:rsidRDefault="003D37D6" w:rsidP="001D066D">
            <w:pPr>
              <w:spacing w:after="200" w:line="276" w:lineRule="auto"/>
              <w:rPr>
                <w:lang w:eastAsia="en-GB"/>
              </w:rPr>
            </w:pPr>
            <w:r w:rsidRPr="002A2935">
              <w:rPr>
                <w:lang w:eastAsia="en-GB"/>
              </w:rPr>
              <w:t xml:space="preserve">The 15 core commissioners (NHS England Specialised Commissioning and the 14 CCGs with contracts </w:t>
            </w:r>
            <w:r w:rsidR="00F0256C">
              <w:rPr>
                <w:lang w:eastAsia="en-GB"/>
              </w:rPr>
              <w:t xml:space="preserve">over </w:t>
            </w:r>
            <w:r w:rsidRPr="002A2935">
              <w:rPr>
                <w:lang w:eastAsia="en-GB"/>
              </w:rPr>
              <w:t xml:space="preserve">£2m </w:t>
            </w:r>
            <w:r w:rsidR="00060F92">
              <w:rPr>
                <w:lang w:eastAsia="en-GB"/>
              </w:rPr>
              <w:t>per annum</w:t>
            </w:r>
            <w:r w:rsidRPr="002A2935">
              <w:rPr>
                <w:lang w:eastAsia="en-GB"/>
              </w:rPr>
              <w:t xml:space="preserve"> at City Road) have been involved throughout the options appraisal process, and have confirmed that the preferred option is not expected to have a material impact on their underlying financial position.</w:t>
            </w:r>
          </w:p>
          <w:p w14:paraId="68C8741D" w14:textId="77777777" w:rsidR="00424AA7" w:rsidRDefault="00424AA7" w:rsidP="00424AA7">
            <w:pPr>
              <w:spacing w:after="200" w:line="276" w:lineRule="auto"/>
              <w:rPr>
                <w:b/>
                <w:bCs/>
                <w:i/>
                <w:iCs/>
                <w:lang w:eastAsia="en-GB"/>
              </w:rPr>
            </w:pPr>
            <w:r>
              <w:rPr>
                <w:b/>
                <w:bCs/>
                <w:i/>
                <w:iCs/>
                <w:lang w:eastAsia="en-GB"/>
              </w:rPr>
              <w:t>Key supporting documents:</w:t>
            </w:r>
          </w:p>
          <w:p w14:paraId="3464289F" w14:textId="77777777" w:rsidR="00424AA7" w:rsidRDefault="00424AA7" w:rsidP="007D6A88">
            <w:pPr>
              <w:pStyle w:val="ListParagraph"/>
              <w:numPr>
                <w:ilvl w:val="0"/>
                <w:numId w:val="73"/>
              </w:numPr>
              <w:rPr>
                <w:b/>
                <w:bCs/>
                <w:i/>
                <w:iCs/>
                <w:lang w:eastAsia="en-GB"/>
              </w:rPr>
            </w:pPr>
            <w:r>
              <w:rPr>
                <w:b/>
                <w:bCs/>
                <w:i/>
                <w:iCs/>
                <w:lang w:eastAsia="en-GB"/>
              </w:rPr>
              <w:t>Appendix I – Options validation workshop summary</w:t>
            </w:r>
          </w:p>
          <w:p w14:paraId="5F07DE0E" w14:textId="3A3FCCAC" w:rsidR="00424AA7" w:rsidRDefault="0007145B" w:rsidP="007D6A88">
            <w:pPr>
              <w:pStyle w:val="ListParagraph"/>
              <w:numPr>
                <w:ilvl w:val="0"/>
                <w:numId w:val="73"/>
              </w:numPr>
              <w:rPr>
                <w:b/>
                <w:bCs/>
                <w:i/>
                <w:iCs/>
                <w:lang w:eastAsia="en-GB"/>
              </w:rPr>
            </w:pPr>
            <w:r>
              <w:rPr>
                <w:b/>
                <w:bCs/>
                <w:i/>
                <w:iCs/>
                <w:lang w:eastAsia="en-GB"/>
              </w:rPr>
              <w:t>Appendix J</w:t>
            </w:r>
            <w:r w:rsidR="00424AA7">
              <w:rPr>
                <w:b/>
                <w:bCs/>
                <w:i/>
                <w:iCs/>
                <w:lang w:eastAsia="en-GB"/>
              </w:rPr>
              <w:t xml:space="preserve"> – Independent review of suggested alternative sites for the proposed new centre</w:t>
            </w:r>
          </w:p>
          <w:p w14:paraId="3FD817FC" w14:textId="08DB458D" w:rsidR="00424AA7" w:rsidRPr="00424AA7" w:rsidRDefault="00424AA7" w:rsidP="00424AA7">
            <w:pPr>
              <w:rPr>
                <w:b/>
                <w:bCs/>
                <w:i/>
                <w:iCs/>
                <w:lang w:eastAsia="en-GB"/>
              </w:rPr>
            </w:pPr>
          </w:p>
        </w:tc>
      </w:tr>
    </w:tbl>
    <w:p w14:paraId="54630943" w14:textId="77777777" w:rsidR="003D37D6" w:rsidRDefault="003D37D6" w:rsidP="003D37D6"/>
    <w:p w14:paraId="766738B0" w14:textId="77777777" w:rsidR="003D37D6" w:rsidRPr="00590F70" w:rsidRDefault="003D37D6" w:rsidP="003D37D6">
      <w:pPr>
        <w:pStyle w:val="ListParagraph"/>
        <w:keepNext/>
        <w:keepLines/>
        <w:numPr>
          <w:ilvl w:val="0"/>
          <w:numId w:val="10"/>
        </w:numPr>
        <w:spacing w:before="200" w:after="0"/>
        <w:contextualSpacing w:val="0"/>
        <w:outlineLvl w:val="1"/>
        <w:rPr>
          <w:rStyle w:val="Heading2Char"/>
          <w:vanish/>
        </w:rPr>
      </w:pPr>
      <w:bookmarkStart w:id="511" w:name="_Toc27661143"/>
      <w:bookmarkStart w:id="512" w:name="_Toc27672017"/>
      <w:bookmarkEnd w:id="511"/>
      <w:bookmarkEnd w:id="512"/>
    </w:p>
    <w:p w14:paraId="00EC4C11" w14:textId="34B75618" w:rsidR="003D37D6" w:rsidRDefault="003D37D6" w:rsidP="003D37D6">
      <w:r>
        <w:t>Following the extensive public consultation (described in Part B), the options appraisal</w:t>
      </w:r>
      <w:r w:rsidR="00330749">
        <w:t xml:space="preserve"> (described in section </w:t>
      </w:r>
      <w:r w:rsidR="00330749">
        <w:fldChar w:fldCharType="begin"/>
      </w:r>
      <w:r w:rsidR="00330749">
        <w:instrText xml:space="preserve"> REF _Ref25852819 \r \h </w:instrText>
      </w:r>
      <w:r w:rsidR="00330749">
        <w:fldChar w:fldCharType="separate"/>
      </w:r>
      <w:r w:rsidR="00D31358">
        <w:t>3.5</w:t>
      </w:r>
      <w:r w:rsidR="00330749">
        <w:fldChar w:fldCharType="end"/>
      </w:r>
      <w:r w:rsidR="00330749">
        <w:t>)</w:t>
      </w:r>
      <w:r>
        <w:t xml:space="preserve"> has been reviewed to ensure it </w:t>
      </w:r>
      <w:r w:rsidR="00330749">
        <w:t xml:space="preserve">takes into consideration </w:t>
      </w:r>
      <w:r>
        <w:t>the feedback received. The following activities have been undertaken:</w:t>
      </w:r>
    </w:p>
    <w:p w14:paraId="099E26C3" w14:textId="4602F414" w:rsidR="004F1169" w:rsidRDefault="003D37D6" w:rsidP="007D6A88">
      <w:pPr>
        <w:pStyle w:val="ListParagraph"/>
        <w:numPr>
          <w:ilvl w:val="0"/>
          <w:numId w:val="61"/>
        </w:numPr>
      </w:pPr>
      <w:r>
        <w:t xml:space="preserve">Throughout the consultation, feedback was sought on suggested alternative sites for a new centre, which have been reviewed by </w:t>
      </w:r>
      <w:r w:rsidR="003A4A2B">
        <w:t xml:space="preserve">independent property advisors, </w:t>
      </w:r>
      <w:r>
        <w:t xml:space="preserve">CBRE. The full list of suggested alternatives, and the CBRE review of these, is included </w:t>
      </w:r>
      <w:r w:rsidR="00A3388F">
        <w:t xml:space="preserve">in the </w:t>
      </w:r>
      <w:r w:rsidR="00A3388F">
        <w:rPr>
          <w:rFonts w:ascii="Arial" w:eastAsia="Arial" w:hAnsi="Arial" w:cs="Arial"/>
          <w:lang w:val="en-US"/>
        </w:rPr>
        <w:t xml:space="preserve">Consultation Findings Report </w:t>
      </w:r>
      <w:r>
        <w:t>and summarised in</w:t>
      </w:r>
      <w:r w:rsidR="000D7A13">
        <w:rPr>
          <w:rFonts w:ascii="Arial" w:hAnsi="Arial" w:cs="Arial"/>
        </w:rPr>
        <w:t xml:space="preserve"> </w:t>
      </w:r>
      <w:r w:rsidR="000D7A13">
        <w:rPr>
          <w:rFonts w:ascii="Arial" w:hAnsi="Arial" w:cs="Arial"/>
        </w:rPr>
        <w:fldChar w:fldCharType="begin"/>
      </w:r>
      <w:r w:rsidR="000D7A13">
        <w:rPr>
          <w:rFonts w:ascii="Arial" w:hAnsi="Arial" w:cs="Arial"/>
        </w:rPr>
        <w:instrText xml:space="preserve"> REF _Ref25566727 \h </w:instrText>
      </w:r>
      <w:r w:rsidR="000D7A13">
        <w:rPr>
          <w:rFonts w:ascii="Arial" w:hAnsi="Arial" w:cs="Arial"/>
        </w:rPr>
      </w:r>
      <w:r w:rsidR="000D7A13">
        <w:rPr>
          <w:rFonts w:ascii="Arial" w:hAnsi="Arial" w:cs="Arial"/>
        </w:rPr>
        <w:fldChar w:fldCharType="separate"/>
      </w:r>
      <w:r w:rsidR="00D31358" w:rsidRPr="00B638B0">
        <w:t xml:space="preserve">Table </w:t>
      </w:r>
      <w:r w:rsidR="00D31358">
        <w:rPr>
          <w:noProof/>
        </w:rPr>
        <w:t>10</w:t>
      </w:r>
      <w:r w:rsidR="000D7A13">
        <w:rPr>
          <w:rFonts w:ascii="Arial" w:hAnsi="Arial" w:cs="Arial"/>
        </w:rPr>
        <w:fldChar w:fldCharType="end"/>
      </w:r>
      <w:r>
        <w:t xml:space="preserve">. While a number of suggestions for alternative sites were made, no significant volume of responses favoured any one alternative. The review of the suggested sites </w:t>
      </w:r>
      <w:r w:rsidRPr="00B638B0">
        <w:t>concluded that there are no viable alternative sites which</w:t>
      </w:r>
      <w:r w:rsidRPr="008B2525">
        <w:t xml:space="preserve"> provide sufficient capacity for the planned activity, remain accessible for the majority of City Road patients, and represent value for money</w:t>
      </w:r>
      <w:r>
        <w:t>.</w:t>
      </w:r>
    </w:p>
    <w:p w14:paraId="5A6CBC34" w14:textId="10117ABC" w:rsidR="004F1169" w:rsidRDefault="004F1169" w:rsidP="007D6A88">
      <w:pPr>
        <w:pStyle w:val="ListParagraph"/>
        <w:numPr>
          <w:ilvl w:val="0"/>
          <w:numId w:val="61"/>
        </w:numPr>
      </w:pPr>
      <w:r>
        <w:t>The project’s property advisors, CBRE, were asked to undertake another site search to see whether any viable alternative sites have become available.</w:t>
      </w:r>
    </w:p>
    <w:p w14:paraId="5A3126EF" w14:textId="642AD48A" w:rsidR="004F1169" w:rsidRDefault="004F1169" w:rsidP="007D6A88">
      <w:pPr>
        <w:pStyle w:val="ListParagraph"/>
        <w:numPr>
          <w:ilvl w:val="0"/>
          <w:numId w:val="61"/>
        </w:numPr>
      </w:pPr>
      <w:r>
        <w:lastRenderedPageBreak/>
        <w:t xml:space="preserve">An options review workshop was held on 22 October 2019 with key stakeholders including commissioners, patient representatives and Moorfields. The purpose of this was to review the options and critical success factors (used to assess the options) in light of the public consultation, with a view to determining whether any further options should be considered. A report on this workshop is included at Appendix </w:t>
      </w:r>
      <w:r w:rsidR="00424AA7">
        <w:t>I</w:t>
      </w:r>
      <w:r w:rsidR="003A4A2B">
        <w:t>. This concluded the following:</w:t>
      </w:r>
    </w:p>
    <w:p w14:paraId="2AAF7B96" w14:textId="5A28A67F" w:rsidR="004F1169" w:rsidRPr="00590F70" w:rsidRDefault="004F1169" w:rsidP="007D6A88">
      <w:pPr>
        <w:pStyle w:val="ListParagraph"/>
        <w:numPr>
          <w:ilvl w:val="1"/>
          <w:numId w:val="61"/>
        </w:numPr>
      </w:pPr>
      <w:r w:rsidRPr="00590F70">
        <w:t>Support</w:t>
      </w:r>
      <w:r>
        <w:t xml:space="preserve"> remains</w:t>
      </w:r>
      <w:r w:rsidRPr="00590F70">
        <w:t xml:space="preserve"> for the proposal to create a new centre</w:t>
      </w:r>
      <w:r w:rsidR="003A4A2B">
        <w:t>.</w:t>
      </w:r>
    </w:p>
    <w:p w14:paraId="2924FE63" w14:textId="64883358" w:rsidR="004F1169" w:rsidRPr="00590F70" w:rsidRDefault="004F1169" w:rsidP="007D6A88">
      <w:pPr>
        <w:pStyle w:val="ListParagraph"/>
        <w:numPr>
          <w:ilvl w:val="1"/>
          <w:numId w:val="61"/>
        </w:numPr>
      </w:pPr>
      <w:r w:rsidRPr="00590F70">
        <w:t xml:space="preserve">Support </w:t>
      </w:r>
      <w:r>
        <w:t xml:space="preserve">remains </w:t>
      </w:r>
      <w:r w:rsidRPr="00590F70">
        <w:t xml:space="preserve">for St Pancras as the preferred </w:t>
      </w:r>
      <w:r>
        <w:t>option</w:t>
      </w:r>
      <w:r w:rsidR="003A4A2B">
        <w:t>.</w:t>
      </w:r>
    </w:p>
    <w:p w14:paraId="0B3FEE17" w14:textId="5826B5AC" w:rsidR="004F1169" w:rsidRPr="00590F70" w:rsidRDefault="004F1169" w:rsidP="007D6A88">
      <w:pPr>
        <w:pStyle w:val="ListParagraph"/>
        <w:numPr>
          <w:ilvl w:val="1"/>
          <w:numId w:val="61"/>
        </w:numPr>
      </w:pPr>
      <w:r>
        <w:t>E</w:t>
      </w:r>
      <w:r w:rsidRPr="00590F70">
        <w:t xml:space="preserve">xpert advice of CBRE </w:t>
      </w:r>
      <w:r>
        <w:t xml:space="preserve">was accepted </w:t>
      </w:r>
      <w:r w:rsidRPr="00590F70">
        <w:t>that there is no better alternative solution arising from consultation</w:t>
      </w:r>
      <w:r w:rsidR="003A4A2B">
        <w:t>.</w:t>
      </w:r>
    </w:p>
    <w:p w14:paraId="2E9D9ED4" w14:textId="6014673E" w:rsidR="004F1169" w:rsidRPr="00590F70" w:rsidRDefault="004F1169" w:rsidP="007D6A88">
      <w:pPr>
        <w:pStyle w:val="ListParagraph"/>
        <w:numPr>
          <w:ilvl w:val="1"/>
          <w:numId w:val="61"/>
        </w:numPr>
      </w:pPr>
      <w:r w:rsidRPr="00590F70">
        <w:t>Critical success factors remain valid</w:t>
      </w:r>
      <w:r>
        <w:t>,</w:t>
      </w:r>
      <w:r w:rsidRPr="00590F70">
        <w:t xml:space="preserve"> however accessibility of the last half-mile of the patient journey needs to be considered in </w:t>
      </w:r>
      <w:r>
        <w:t xml:space="preserve">ongoing </w:t>
      </w:r>
      <w:r w:rsidRPr="00590F70">
        <w:t>design work</w:t>
      </w:r>
      <w:r w:rsidR="003A4A2B">
        <w:t>.</w:t>
      </w:r>
    </w:p>
    <w:p w14:paraId="6FE306E0" w14:textId="77777777" w:rsidR="004F1169" w:rsidRDefault="004F1169" w:rsidP="007D6A88">
      <w:pPr>
        <w:pStyle w:val="ListParagraph"/>
        <w:numPr>
          <w:ilvl w:val="1"/>
          <w:numId w:val="61"/>
        </w:numPr>
      </w:pPr>
      <w:r w:rsidRPr="00590F70">
        <w:t>Commissioners and Moorfields should be ambitious with patient experience and service accessibility to match the ambition for clinical excellence.</w:t>
      </w:r>
    </w:p>
    <w:p w14:paraId="0E911D86" w14:textId="3E90A576" w:rsidR="003D37D6" w:rsidRPr="00B638B0" w:rsidRDefault="003D37D6" w:rsidP="003D37D6">
      <w:pPr>
        <w:pStyle w:val="Caption"/>
      </w:pPr>
      <w:bookmarkStart w:id="513" w:name="_Ref25566727"/>
      <w:r w:rsidRPr="00B638B0">
        <w:t xml:space="preserve">Table </w:t>
      </w:r>
      <w:r w:rsidR="004A6D41">
        <w:rPr>
          <w:noProof/>
        </w:rPr>
        <w:fldChar w:fldCharType="begin"/>
      </w:r>
      <w:r w:rsidR="004A6D41">
        <w:rPr>
          <w:noProof/>
        </w:rPr>
        <w:instrText xml:space="preserve"> SEQ Table \* ARABIC </w:instrText>
      </w:r>
      <w:r w:rsidR="004A6D41">
        <w:rPr>
          <w:noProof/>
        </w:rPr>
        <w:fldChar w:fldCharType="separate"/>
      </w:r>
      <w:r w:rsidR="00D31358">
        <w:rPr>
          <w:noProof/>
        </w:rPr>
        <w:t>10</w:t>
      </w:r>
      <w:r w:rsidR="004A6D41">
        <w:rPr>
          <w:noProof/>
        </w:rPr>
        <w:fldChar w:fldCharType="end"/>
      </w:r>
      <w:bookmarkEnd w:id="513"/>
      <w:r w:rsidRPr="00B638B0">
        <w:t xml:space="preserve"> </w:t>
      </w:r>
      <w:r>
        <w:t>–</w:t>
      </w:r>
      <w:r w:rsidRPr="00B638B0">
        <w:t xml:space="preserve"> </w:t>
      </w:r>
      <w:r>
        <w:t>Summary of a</w:t>
      </w:r>
      <w:r w:rsidRPr="00B638B0">
        <w:t>lternative sites suggested through consultation</w:t>
      </w:r>
    </w:p>
    <w:tbl>
      <w:tblPr>
        <w:tblW w:w="9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165"/>
      </w:tblGrid>
      <w:tr w:rsidR="003D37D6" w:rsidRPr="00DE20D8" w14:paraId="00A6CC30" w14:textId="77777777" w:rsidTr="00330749">
        <w:trPr>
          <w:cantSplit/>
          <w:trHeight w:val="70"/>
        </w:trPr>
        <w:tc>
          <w:tcPr>
            <w:tcW w:w="2972" w:type="dxa"/>
            <w:shd w:val="clear" w:color="auto" w:fill="5AA2AE" w:themeFill="accent5"/>
          </w:tcPr>
          <w:p w14:paraId="70265353" w14:textId="77777777" w:rsidR="003D37D6" w:rsidRPr="00DE20D8" w:rsidRDefault="003D37D6" w:rsidP="001D066D">
            <w:pPr>
              <w:spacing w:after="0" w:line="240" w:lineRule="auto"/>
              <w:rPr>
                <w:rFonts w:asciiTheme="majorHAnsi" w:eastAsia="Times New Roman" w:hAnsiTheme="majorHAnsi" w:cstheme="majorHAnsi"/>
                <w:b/>
                <w:bCs/>
                <w:color w:val="FFFFFF" w:themeColor="background1"/>
                <w:lang w:eastAsia="en-GB"/>
              </w:rPr>
            </w:pPr>
            <w:r w:rsidRPr="00DE20D8">
              <w:rPr>
                <w:rFonts w:asciiTheme="majorHAnsi" w:eastAsia="Times New Roman" w:hAnsiTheme="majorHAnsi" w:cstheme="majorHAnsi"/>
                <w:b/>
                <w:bCs/>
                <w:color w:val="FFFFFF" w:themeColor="background1"/>
                <w:lang w:eastAsia="en-GB"/>
              </w:rPr>
              <w:t>Suggestion</w:t>
            </w:r>
          </w:p>
        </w:tc>
        <w:tc>
          <w:tcPr>
            <w:tcW w:w="6161" w:type="dxa"/>
            <w:shd w:val="clear" w:color="auto" w:fill="5AA2AE" w:themeFill="accent5"/>
          </w:tcPr>
          <w:p w14:paraId="09579975" w14:textId="77777777" w:rsidR="003D37D6" w:rsidRPr="00DE20D8" w:rsidRDefault="003D37D6" w:rsidP="001D066D">
            <w:pPr>
              <w:spacing w:after="0" w:line="240" w:lineRule="auto"/>
              <w:rPr>
                <w:rFonts w:asciiTheme="majorHAnsi" w:eastAsia="Times New Roman" w:hAnsiTheme="majorHAnsi" w:cstheme="majorHAnsi"/>
                <w:b/>
                <w:bCs/>
                <w:color w:val="FFFFFF" w:themeColor="background1"/>
                <w:lang w:eastAsia="en-GB"/>
              </w:rPr>
            </w:pPr>
            <w:r w:rsidRPr="00DE20D8">
              <w:rPr>
                <w:rFonts w:asciiTheme="majorHAnsi" w:eastAsia="Times New Roman" w:hAnsiTheme="majorHAnsi" w:cstheme="majorHAnsi"/>
                <w:b/>
                <w:bCs/>
                <w:color w:val="FFFFFF" w:themeColor="background1"/>
                <w:lang w:eastAsia="en-GB"/>
              </w:rPr>
              <w:t>Response</w:t>
            </w:r>
          </w:p>
        </w:tc>
      </w:tr>
      <w:tr w:rsidR="003D37D6" w:rsidRPr="00DE20D8" w14:paraId="5C806707" w14:textId="77777777" w:rsidTr="00330749">
        <w:trPr>
          <w:cantSplit/>
          <w:trHeight w:val="447"/>
        </w:trPr>
        <w:tc>
          <w:tcPr>
            <w:tcW w:w="2972" w:type="dxa"/>
            <w:shd w:val="clear" w:color="auto" w:fill="auto"/>
            <w:hideMark/>
          </w:tcPr>
          <w:p w14:paraId="19F40723" w14:textId="31B95BEF" w:rsidR="003D37D6" w:rsidRPr="00DE20D8" w:rsidRDefault="003D37D6" w:rsidP="001D066D">
            <w:pPr>
              <w:spacing w:after="0" w:line="240" w:lineRule="auto"/>
              <w:rPr>
                <w:rFonts w:asciiTheme="majorHAnsi" w:eastAsia="Times New Roman" w:hAnsiTheme="majorHAnsi" w:cstheme="majorHAnsi"/>
                <w:color w:val="000000"/>
                <w:lang w:eastAsia="en-GB"/>
              </w:rPr>
            </w:pPr>
            <w:r w:rsidRPr="00DE20D8">
              <w:rPr>
                <w:rFonts w:asciiTheme="majorHAnsi" w:eastAsia="Times New Roman" w:hAnsiTheme="majorHAnsi" w:cstheme="majorHAnsi"/>
                <w:color w:val="000000"/>
                <w:lang w:eastAsia="en-GB"/>
              </w:rPr>
              <w:t>Land on the Kings Cross Central site (closer to the Tube and mainline railway stations)</w:t>
            </w:r>
            <w:r w:rsidR="00424AA7">
              <w:rPr>
                <w:rFonts w:asciiTheme="majorHAnsi" w:eastAsia="Times New Roman" w:hAnsiTheme="majorHAnsi" w:cstheme="majorHAnsi"/>
                <w:color w:val="000000"/>
                <w:lang w:eastAsia="en-GB"/>
              </w:rPr>
              <w:t>.</w:t>
            </w:r>
          </w:p>
        </w:tc>
        <w:tc>
          <w:tcPr>
            <w:tcW w:w="6161" w:type="dxa"/>
            <w:shd w:val="clear" w:color="auto" w:fill="auto"/>
            <w:hideMark/>
          </w:tcPr>
          <w:p w14:paraId="41C277F2" w14:textId="77777777" w:rsidR="003D37D6" w:rsidRPr="00DE20D8" w:rsidRDefault="003D37D6" w:rsidP="001D066D">
            <w:pPr>
              <w:spacing w:after="0" w:line="240" w:lineRule="auto"/>
              <w:rPr>
                <w:rFonts w:asciiTheme="majorHAnsi" w:eastAsia="Times New Roman" w:hAnsiTheme="majorHAnsi" w:cstheme="majorHAnsi"/>
                <w:color w:val="000000"/>
                <w:lang w:eastAsia="en-GB"/>
              </w:rPr>
            </w:pPr>
            <w:r w:rsidRPr="00DE20D8">
              <w:rPr>
                <w:rFonts w:asciiTheme="majorHAnsi" w:eastAsia="Times New Roman" w:hAnsiTheme="majorHAnsi" w:cstheme="majorHAnsi"/>
                <w:color w:val="000000"/>
                <w:lang w:eastAsia="en-GB"/>
              </w:rPr>
              <w:t>Most of the land on the King's Cross Central site is accounted for by planned development. There are no sites available which are of sufficient size for Oriel.</w:t>
            </w:r>
          </w:p>
        </w:tc>
      </w:tr>
      <w:tr w:rsidR="003D37D6" w:rsidRPr="00DE20D8" w14:paraId="577B5F10" w14:textId="77777777" w:rsidTr="00330749">
        <w:trPr>
          <w:cantSplit/>
          <w:trHeight w:val="70"/>
        </w:trPr>
        <w:tc>
          <w:tcPr>
            <w:tcW w:w="2972" w:type="dxa"/>
            <w:shd w:val="clear" w:color="auto" w:fill="auto"/>
          </w:tcPr>
          <w:p w14:paraId="44FD4D1C" w14:textId="77777777" w:rsidR="003D37D6" w:rsidRPr="00DE20D8" w:rsidRDefault="003D37D6" w:rsidP="001D066D">
            <w:pPr>
              <w:spacing w:after="0" w:line="240" w:lineRule="auto"/>
              <w:rPr>
                <w:rFonts w:asciiTheme="majorHAnsi" w:eastAsia="Times New Roman" w:hAnsiTheme="majorHAnsi" w:cstheme="majorHAnsi"/>
                <w:color w:val="000000"/>
                <w:lang w:eastAsia="en-GB"/>
              </w:rPr>
            </w:pPr>
            <w:r w:rsidRPr="00DE20D8">
              <w:rPr>
                <w:rFonts w:asciiTheme="majorHAnsi" w:eastAsia="Times New Roman" w:hAnsiTheme="majorHAnsi" w:cstheme="majorHAnsi"/>
                <w:color w:val="000000"/>
                <w:lang w:eastAsia="en-GB"/>
              </w:rPr>
              <w:t xml:space="preserve">Redevelop the current site. </w:t>
            </w:r>
          </w:p>
        </w:tc>
        <w:tc>
          <w:tcPr>
            <w:tcW w:w="6161" w:type="dxa"/>
            <w:shd w:val="clear" w:color="auto" w:fill="auto"/>
          </w:tcPr>
          <w:p w14:paraId="448415A5" w14:textId="77777777" w:rsidR="003D37D6" w:rsidRPr="00DE20D8" w:rsidRDefault="003D37D6" w:rsidP="001D066D">
            <w:pPr>
              <w:spacing w:after="0" w:line="240" w:lineRule="auto"/>
              <w:rPr>
                <w:rFonts w:asciiTheme="majorHAnsi" w:eastAsia="Times New Roman" w:hAnsiTheme="majorHAnsi" w:cstheme="majorHAnsi"/>
                <w:color w:val="000000"/>
                <w:lang w:eastAsia="en-GB"/>
              </w:rPr>
            </w:pPr>
            <w:r w:rsidRPr="00DE20D8">
              <w:rPr>
                <w:rFonts w:asciiTheme="majorHAnsi" w:eastAsia="Times New Roman" w:hAnsiTheme="majorHAnsi" w:cstheme="majorHAnsi"/>
                <w:color w:val="000000"/>
                <w:lang w:eastAsia="en-GB"/>
              </w:rPr>
              <w:t>Discounted following thorough options appraisal. The primary reasons for this are:</w:t>
            </w:r>
          </w:p>
          <w:p w14:paraId="1A3F390E" w14:textId="77777777" w:rsidR="003D37D6" w:rsidRPr="00DE20D8" w:rsidRDefault="003D37D6" w:rsidP="007D6A88">
            <w:pPr>
              <w:pStyle w:val="ListParagraph"/>
              <w:numPr>
                <w:ilvl w:val="0"/>
                <w:numId w:val="63"/>
              </w:numPr>
              <w:spacing w:after="0" w:line="240" w:lineRule="auto"/>
              <w:ind w:left="379" w:hanging="336"/>
              <w:rPr>
                <w:rFonts w:asciiTheme="majorHAnsi" w:eastAsia="Times New Roman" w:hAnsiTheme="majorHAnsi" w:cstheme="majorHAnsi"/>
                <w:color w:val="000000"/>
                <w:lang w:eastAsia="en-GB"/>
              </w:rPr>
            </w:pPr>
            <w:r w:rsidRPr="00DE20D8">
              <w:rPr>
                <w:rFonts w:asciiTheme="majorHAnsi" w:eastAsia="Times New Roman" w:hAnsiTheme="majorHAnsi" w:cstheme="majorHAnsi"/>
                <w:b/>
                <w:bCs/>
                <w:color w:val="000000"/>
                <w:lang w:eastAsia="en-GB"/>
              </w:rPr>
              <w:t xml:space="preserve">Disruption – </w:t>
            </w:r>
            <w:r w:rsidRPr="00DE20D8">
              <w:rPr>
                <w:rFonts w:asciiTheme="majorHAnsi" w:eastAsia="Times New Roman" w:hAnsiTheme="majorHAnsi" w:cstheme="majorHAnsi"/>
                <w:color w:val="000000"/>
                <w:lang w:eastAsia="en-GB"/>
              </w:rPr>
              <w:t>Services would have to leave the current buildings to make way for construction. This would jeopardise the principle of minimising disruption and maintaining service continuity – a principle that is valued by many people who expressed their views.</w:t>
            </w:r>
          </w:p>
          <w:p w14:paraId="067C86F6" w14:textId="77777777" w:rsidR="003D37D6" w:rsidRPr="00DE20D8" w:rsidRDefault="003D37D6" w:rsidP="007D6A88">
            <w:pPr>
              <w:pStyle w:val="ListParagraph"/>
              <w:numPr>
                <w:ilvl w:val="0"/>
                <w:numId w:val="63"/>
              </w:numPr>
              <w:spacing w:after="0" w:line="240" w:lineRule="auto"/>
              <w:ind w:left="379" w:hanging="336"/>
              <w:rPr>
                <w:rFonts w:asciiTheme="majorHAnsi" w:eastAsia="Times New Roman" w:hAnsiTheme="majorHAnsi" w:cstheme="majorHAnsi"/>
                <w:color w:val="000000"/>
                <w:lang w:eastAsia="en-GB"/>
              </w:rPr>
            </w:pPr>
            <w:r w:rsidRPr="00DE20D8">
              <w:rPr>
                <w:rFonts w:asciiTheme="majorHAnsi" w:eastAsia="Times New Roman" w:hAnsiTheme="majorHAnsi" w:cstheme="majorHAnsi"/>
                <w:b/>
                <w:bCs/>
                <w:color w:val="000000"/>
                <w:lang w:eastAsia="en-GB"/>
              </w:rPr>
              <w:t>Compromise in terms of our ambition</w:t>
            </w:r>
            <w:r w:rsidRPr="00DE20D8">
              <w:rPr>
                <w:rFonts w:asciiTheme="majorHAnsi" w:eastAsia="Times New Roman" w:hAnsiTheme="majorHAnsi" w:cstheme="majorHAnsi"/>
                <w:color w:val="000000"/>
                <w:lang w:eastAsia="en-GB"/>
              </w:rPr>
              <w:t xml:space="preserve"> – Expanding and adapting the current site offers the potential to improve patient experience, but only partially achieves the strategic objectives to bring together eye care with research and education. The scope for redesign is limited compared with the opportunity for a purpose built design.</w:t>
            </w:r>
          </w:p>
          <w:p w14:paraId="725239AC" w14:textId="77777777" w:rsidR="003D37D6" w:rsidRPr="00DE20D8" w:rsidRDefault="003D37D6" w:rsidP="007D6A88">
            <w:pPr>
              <w:pStyle w:val="ListParagraph"/>
              <w:numPr>
                <w:ilvl w:val="0"/>
                <w:numId w:val="63"/>
              </w:numPr>
              <w:spacing w:after="0" w:line="240" w:lineRule="auto"/>
              <w:ind w:left="379" w:hanging="336"/>
              <w:rPr>
                <w:rFonts w:asciiTheme="majorHAnsi" w:eastAsia="Times New Roman" w:hAnsiTheme="majorHAnsi" w:cstheme="majorHAnsi"/>
                <w:color w:val="000000"/>
                <w:lang w:eastAsia="en-GB"/>
              </w:rPr>
            </w:pPr>
            <w:r w:rsidRPr="00DE20D8">
              <w:rPr>
                <w:rFonts w:asciiTheme="majorHAnsi" w:eastAsia="Times New Roman" w:hAnsiTheme="majorHAnsi" w:cstheme="majorHAnsi"/>
                <w:b/>
                <w:bCs/>
                <w:color w:val="000000"/>
                <w:lang w:eastAsia="en-GB"/>
              </w:rPr>
              <w:t>Projected cost comparison</w:t>
            </w:r>
            <w:r w:rsidRPr="00DE20D8">
              <w:rPr>
                <w:rFonts w:asciiTheme="majorHAnsi" w:eastAsia="Times New Roman" w:hAnsiTheme="majorHAnsi" w:cstheme="majorHAnsi"/>
                <w:color w:val="000000"/>
                <w:lang w:eastAsia="en-GB"/>
              </w:rPr>
              <w:t xml:space="preserve"> – Building on land that Moorfields already owns would remove the costs of buying new land. However, with little or no opportunity to gain income from land sales, the projected costs of building and maintaining facilities at City Road over the next 50 years are much greater than the option to build elsewhere.</w:t>
            </w:r>
          </w:p>
        </w:tc>
      </w:tr>
      <w:tr w:rsidR="003D37D6" w:rsidRPr="00DE20D8" w14:paraId="38AEE279" w14:textId="77777777" w:rsidTr="00330749">
        <w:trPr>
          <w:cantSplit/>
          <w:trHeight w:val="60"/>
        </w:trPr>
        <w:tc>
          <w:tcPr>
            <w:tcW w:w="2972" w:type="dxa"/>
            <w:shd w:val="clear" w:color="auto" w:fill="auto"/>
            <w:hideMark/>
          </w:tcPr>
          <w:p w14:paraId="32FAD216" w14:textId="2F08B29F" w:rsidR="003D37D6" w:rsidRPr="00DE20D8" w:rsidRDefault="003D37D6" w:rsidP="001D066D">
            <w:pPr>
              <w:spacing w:after="0" w:line="240" w:lineRule="auto"/>
              <w:rPr>
                <w:rFonts w:asciiTheme="majorHAnsi" w:eastAsia="Times New Roman" w:hAnsiTheme="majorHAnsi" w:cstheme="majorHAnsi"/>
                <w:color w:val="000000"/>
                <w:lang w:eastAsia="en-GB"/>
              </w:rPr>
            </w:pPr>
            <w:r w:rsidRPr="00DE20D8">
              <w:rPr>
                <w:rFonts w:asciiTheme="majorHAnsi" w:eastAsia="Times New Roman" w:hAnsiTheme="majorHAnsi" w:cstheme="majorHAnsi"/>
                <w:color w:val="000000"/>
                <w:lang w:eastAsia="en-GB"/>
              </w:rPr>
              <w:t>Alternative site close to existing City Road site</w:t>
            </w:r>
            <w:r w:rsidR="00424AA7">
              <w:rPr>
                <w:rFonts w:asciiTheme="majorHAnsi" w:eastAsia="Times New Roman" w:hAnsiTheme="majorHAnsi" w:cstheme="majorHAnsi"/>
                <w:color w:val="000000"/>
                <w:lang w:eastAsia="en-GB"/>
              </w:rPr>
              <w:t>.</w:t>
            </w:r>
          </w:p>
        </w:tc>
        <w:tc>
          <w:tcPr>
            <w:tcW w:w="6161" w:type="dxa"/>
            <w:shd w:val="clear" w:color="auto" w:fill="auto"/>
            <w:hideMark/>
          </w:tcPr>
          <w:p w14:paraId="5B5A77B3" w14:textId="77777777" w:rsidR="003D37D6" w:rsidRPr="00DE20D8" w:rsidRDefault="003D37D6" w:rsidP="001D066D">
            <w:pPr>
              <w:spacing w:after="0" w:line="240" w:lineRule="auto"/>
              <w:rPr>
                <w:rFonts w:asciiTheme="majorHAnsi" w:eastAsia="Times New Roman" w:hAnsiTheme="majorHAnsi" w:cstheme="majorHAnsi"/>
                <w:color w:val="000000"/>
                <w:lang w:eastAsia="en-GB"/>
              </w:rPr>
            </w:pPr>
            <w:r w:rsidRPr="00DE20D8">
              <w:rPr>
                <w:rFonts w:asciiTheme="majorHAnsi" w:eastAsia="Times New Roman" w:hAnsiTheme="majorHAnsi" w:cstheme="majorHAnsi"/>
                <w:color w:val="000000"/>
                <w:lang w:eastAsia="en-GB"/>
              </w:rPr>
              <w:t>There are no available sites in this area which could accommodate the size of Oriel.</w:t>
            </w:r>
          </w:p>
        </w:tc>
      </w:tr>
      <w:tr w:rsidR="003D37D6" w:rsidRPr="00DE20D8" w14:paraId="2D40A457" w14:textId="77777777" w:rsidTr="00330749">
        <w:trPr>
          <w:cantSplit/>
          <w:trHeight w:val="348"/>
        </w:trPr>
        <w:tc>
          <w:tcPr>
            <w:tcW w:w="2972" w:type="dxa"/>
            <w:shd w:val="clear" w:color="auto" w:fill="auto"/>
            <w:hideMark/>
          </w:tcPr>
          <w:p w14:paraId="28330AA2" w14:textId="36514C42" w:rsidR="003D37D6" w:rsidRPr="00DE20D8" w:rsidRDefault="003D37D6" w:rsidP="001D066D">
            <w:pPr>
              <w:spacing w:after="0" w:line="240" w:lineRule="auto"/>
              <w:rPr>
                <w:rFonts w:asciiTheme="majorHAnsi" w:eastAsia="Times New Roman" w:hAnsiTheme="majorHAnsi" w:cstheme="majorHAnsi"/>
                <w:color w:val="000000"/>
                <w:lang w:eastAsia="en-GB"/>
              </w:rPr>
            </w:pPr>
            <w:r w:rsidRPr="00DE20D8">
              <w:rPr>
                <w:rFonts w:asciiTheme="majorHAnsi" w:eastAsia="Times New Roman" w:hAnsiTheme="majorHAnsi" w:cstheme="majorHAnsi"/>
                <w:color w:val="000000"/>
                <w:lang w:eastAsia="en-GB"/>
              </w:rPr>
              <w:t>Within UCL campus</w:t>
            </w:r>
            <w:r w:rsidR="00424AA7">
              <w:rPr>
                <w:rFonts w:asciiTheme="majorHAnsi" w:eastAsia="Times New Roman" w:hAnsiTheme="majorHAnsi" w:cstheme="majorHAnsi"/>
                <w:color w:val="000000"/>
                <w:lang w:eastAsia="en-GB"/>
              </w:rPr>
              <w:t>.</w:t>
            </w:r>
          </w:p>
        </w:tc>
        <w:tc>
          <w:tcPr>
            <w:tcW w:w="6161" w:type="dxa"/>
            <w:shd w:val="clear" w:color="auto" w:fill="auto"/>
            <w:hideMark/>
          </w:tcPr>
          <w:p w14:paraId="492BB80D" w14:textId="77777777" w:rsidR="003D37D6" w:rsidRPr="00DE20D8" w:rsidRDefault="003D37D6" w:rsidP="001D066D">
            <w:pPr>
              <w:spacing w:after="0" w:line="240" w:lineRule="auto"/>
              <w:rPr>
                <w:rFonts w:asciiTheme="majorHAnsi" w:eastAsia="Times New Roman" w:hAnsiTheme="majorHAnsi" w:cstheme="majorHAnsi"/>
                <w:color w:val="000000"/>
                <w:lang w:eastAsia="en-GB"/>
              </w:rPr>
            </w:pPr>
            <w:r w:rsidRPr="00DE20D8">
              <w:rPr>
                <w:rFonts w:asciiTheme="majorHAnsi" w:eastAsia="Times New Roman" w:hAnsiTheme="majorHAnsi" w:cstheme="majorHAnsi"/>
                <w:color w:val="000000"/>
                <w:lang w:eastAsia="en-GB"/>
              </w:rPr>
              <w:t xml:space="preserve">There is no spare capacity within UCL's campus for a project of this size. </w:t>
            </w:r>
          </w:p>
        </w:tc>
      </w:tr>
      <w:tr w:rsidR="003D37D6" w:rsidRPr="00DE20D8" w14:paraId="63B0D443" w14:textId="77777777" w:rsidTr="00330749">
        <w:trPr>
          <w:cantSplit/>
          <w:trHeight w:val="348"/>
        </w:trPr>
        <w:tc>
          <w:tcPr>
            <w:tcW w:w="9137" w:type="dxa"/>
            <w:gridSpan w:val="2"/>
            <w:shd w:val="clear" w:color="auto" w:fill="auto"/>
          </w:tcPr>
          <w:p w14:paraId="23ED5A60" w14:textId="7287038D" w:rsidR="003D37D6" w:rsidRPr="00DE20D8" w:rsidRDefault="003D37D6" w:rsidP="001D066D">
            <w:pPr>
              <w:spacing w:after="0" w:line="240" w:lineRule="auto"/>
              <w:rPr>
                <w:rFonts w:asciiTheme="majorHAnsi" w:eastAsia="Times New Roman" w:hAnsiTheme="majorHAnsi" w:cstheme="majorHAnsi"/>
                <w:color w:val="000000"/>
                <w:lang w:eastAsia="en-GB"/>
              </w:rPr>
            </w:pPr>
            <w:r w:rsidRPr="00DE20D8">
              <w:rPr>
                <w:rFonts w:asciiTheme="majorHAnsi" w:eastAsia="Times New Roman" w:hAnsiTheme="majorHAnsi" w:cstheme="majorHAnsi"/>
                <w:color w:val="000000"/>
                <w:lang w:eastAsia="en-GB"/>
              </w:rPr>
              <w:t>A number of areas were suggested which did not meet the project criteria for accessibility, and would significantly increase travel times for some patients. These include Barnet, Redbridge and Tooting</w:t>
            </w:r>
            <w:r w:rsidR="000D7A13">
              <w:rPr>
                <w:rFonts w:asciiTheme="majorHAnsi" w:eastAsia="Times New Roman" w:hAnsiTheme="majorHAnsi" w:cstheme="majorHAnsi"/>
                <w:color w:val="000000"/>
                <w:lang w:eastAsia="en-GB"/>
              </w:rPr>
              <w:t>.</w:t>
            </w:r>
          </w:p>
        </w:tc>
      </w:tr>
      <w:tr w:rsidR="003D37D6" w:rsidRPr="00DE20D8" w14:paraId="5A6E1227" w14:textId="77777777" w:rsidTr="004F1169">
        <w:trPr>
          <w:cantSplit/>
          <w:trHeight w:val="348"/>
        </w:trPr>
        <w:tc>
          <w:tcPr>
            <w:tcW w:w="9137" w:type="dxa"/>
            <w:gridSpan w:val="2"/>
            <w:tcBorders>
              <w:bottom w:val="single" w:sz="4" w:space="0" w:color="auto"/>
            </w:tcBorders>
            <w:shd w:val="clear" w:color="auto" w:fill="auto"/>
          </w:tcPr>
          <w:p w14:paraId="11CC01CF" w14:textId="40A035CE" w:rsidR="003D37D6" w:rsidRPr="00DE20D8" w:rsidRDefault="003D37D6" w:rsidP="001D066D">
            <w:pPr>
              <w:spacing w:after="0" w:line="240" w:lineRule="auto"/>
              <w:rPr>
                <w:rFonts w:asciiTheme="majorHAnsi" w:eastAsia="Times New Roman" w:hAnsiTheme="majorHAnsi" w:cstheme="majorHAnsi"/>
                <w:color w:val="000000"/>
                <w:lang w:eastAsia="en-GB"/>
              </w:rPr>
            </w:pPr>
            <w:r w:rsidRPr="00DE20D8">
              <w:rPr>
                <w:rFonts w:asciiTheme="majorHAnsi" w:eastAsia="Times New Roman" w:hAnsiTheme="majorHAnsi" w:cstheme="majorHAnsi"/>
                <w:color w:val="000000"/>
                <w:lang w:eastAsia="en-GB"/>
              </w:rPr>
              <w:t>A number of areas were suggested in which there are no affordable sites available. These include London Bridge</w:t>
            </w:r>
            <w:r w:rsidR="000D7A13">
              <w:rPr>
                <w:rFonts w:asciiTheme="majorHAnsi" w:eastAsia="Times New Roman" w:hAnsiTheme="majorHAnsi" w:cstheme="majorHAnsi"/>
                <w:color w:val="000000"/>
                <w:lang w:eastAsia="en-GB"/>
              </w:rPr>
              <w:t>,</w:t>
            </w:r>
            <w:r w:rsidRPr="00DE20D8">
              <w:rPr>
                <w:rFonts w:asciiTheme="majorHAnsi" w:eastAsia="Times New Roman" w:hAnsiTheme="majorHAnsi" w:cstheme="majorHAnsi"/>
                <w:color w:val="000000"/>
                <w:lang w:eastAsia="en-GB"/>
              </w:rPr>
              <w:t xml:space="preserve"> Brixton and Chelsea.</w:t>
            </w:r>
          </w:p>
        </w:tc>
      </w:tr>
      <w:tr w:rsidR="003D37D6" w:rsidRPr="00DE20D8" w14:paraId="6A69D9D8" w14:textId="77777777" w:rsidTr="004F1169">
        <w:trPr>
          <w:cantSplit/>
          <w:trHeight w:val="348"/>
        </w:trPr>
        <w:tc>
          <w:tcPr>
            <w:tcW w:w="9137" w:type="dxa"/>
            <w:gridSpan w:val="2"/>
            <w:tcBorders>
              <w:bottom w:val="single" w:sz="4" w:space="0" w:color="auto"/>
            </w:tcBorders>
            <w:shd w:val="clear" w:color="auto" w:fill="auto"/>
          </w:tcPr>
          <w:p w14:paraId="4BBB4599" w14:textId="29A5E53A" w:rsidR="003D37D6" w:rsidRPr="00DE20D8" w:rsidRDefault="003D37D6" w:rsidP="001D066D">
            <w:pPr>
              <w:spacing w:after="0" w:line="240" w:lineRule="auto"/>
              <w:rPr>
                <w:rFonts w:asciiTheme="majorHAnsi" w:eastAsia="Times New Roman" w:hAnsiTheme="majorHAnsi" w:cstheme="majorHAnsi"/>
                <w:color w:val="000000"/>
                <w:lang w:eastAsia="en-GB"/>
              </w:rPr>
            </w:pPr>
            <w:r w:rsidRPr="00DE20D8">
              <w:rPr>
                <w:rFonts w:asciiTheme="majorHAnsi" w:eastAsia="Times New Roman" w:hAnsiTheme="majorHAnsi" w:cstheme="majorHAnsi"/>
                <w:color w:val="000000"/>
                <w:lang w:eastAsia="en-GB"/>
              </w:rPr>
              <w:lastRenderedPageBreak/>
              <w:t>A number of sites were suggested which are controlled by developers and are therefore not available. These include Bishopsgate Goods Yard (</w:t>
            </w:r>
            <w:r w:rsidR="00C52012" w:rsidRPr="00DE20D8">
              <w:rPr>
                <w:rFonts w:asciiTheme="majorHAnsi" w:eastAsia="Times New Roman" w:hAnsiTheme="majorHAnsi" w:cstheme="majorHAnsi"/>
                <w:color w:val="000000"/>
                <w:lang w:eastAsia="en-GB"/>
              </w:rPr>
              <w:t>Shoreditch</w:t>
            </w:r>
            <w:r w:rsidRPr="00DE20D8">
              <w:rPr>
                <w:rFonts w:asciiTheme="majorHAnsi" w:eastAsia="Times New Roman" w:hAnsiTheme="majorHAnsi" w:cstheme="majorHAnsi"/>
                <w:color w:val="000000"/>
                <w:lang w:eastAsia="en-GB"/>
              </w:rPr>
              <w:t>), National Temperance Hospital (Hampstead Road), Royal National Ear Nose and Throat Hospital (</w:t>
            </w:r>
            <w:proofErr w:type="spellStart"/>
            <w:r w:rsidRPr="00DE20D8">
              <w:rPr>
                <w:rFonts w:asciiTheme="majorHAnsi" w:eastAsia="Times New Roman" w:hAnsiTheme="majorHAnsi" w:cstheme="majorHAnsi"/>
                <w:color w:val="000000"/>
                <w:lang w:eastAsia="en-GB"/>
              </w:rPr>
              <w:t>Gray’s</w:t>
            </w:r>
            <w:proofErr w:type="spellEnd"/>
            <w:r w:rsidRPr="00DE20D8">
              <w:rPr>
                <w:rFonts w:asciiTheme="majorHAnsi" w:eastAsia="Times New Roman" w:hAnsiTheme="majorHAnsi" w:cstheme="majorHAnsi"/>
                <w:color w:val="000000"/>
                <w:lang w:eastAsia="en-GB"/>
              </w:rPr>
              <w:t xml:space="preserve"> Inn Road), Eastman Dental Hospital (</w:t>
            </w:r>
            <w:proofErr w:type="spellStart"/>
            <w:r w:rsidRPr="00DE20D8">
              <w:rPr>
                <w:rFonts w:asciiTheme="majorHAnsi" w:eastAsia="Times New Roman" w:hAnsiTheme="majorHAnsi" w:cstheme="majorHAnsi"/>
                <w:color w:val="000000"/>
                <w:lang w:eastAsia="en-GB"/>
              </w:rPr>
              <w:t>Gray’s</w:t>
            </w:r>
            <w:proofErr w:type="spellEnd"/>
            <w:r w:rsidRPr="00DE20D8">
              <w:rPr>
                <w:rFonts w:asciiTheme="majorHAnsi" w:eastAsia="Times New Roman" w:hAnsiTheme="majorHAnsi" w:cstheme="majorHAnsi"/>
                <w:color w:val="000000"/>
                <w:lang w:eastAsia="en-GB"/>
              </w:rPr>
              <w:t xml:space="preserve"> Inn Road), London Chest Hospital (Bethnal Green) and the old Middlesex Hospital site (</w:t>
            </w:r>
            <w:proofErr w:type="spellStart"/>
            <w:r w:rsidRPr="00DE20D8">
              <w:rPr>
                <w:rFonts w:asciiTheme="majorHAnsi" w:eastAsia="Times New Roman" w:hAnsiTheme="majorHAnsi" w:cstheme="majorHAnsi"/>
                <w:color w:val="000000"/>
                <w:lang w:eastAsia="en-GB"/>
              </w:rPr>
              <w:t>Fitzrovia</w:t>
            </w:r>
            <w:proofErr w:type="spellEnd"/>
            <w:r w:rsidRPr="00DE20D8">
              <w:rPr>
                <w:rFonts w:asciiTheme="majorHAnsi" w:eastAsia="Times New Roman" w:hAnsiTheme="majorHAnsi" w:cstheme="majorHAnsi"/>
                <w:color w:val="000000"/>
                <w:lang w:eastAsia="en-GB"/>
              </w:rPr>
              <w:t>).</w:t>
            </w:r>
          </w:p>
        </w:tc>
      </w:tr>
    </w:tbl>
    <w:p w14:paraId="79D71672" w14:textId="77777777" w:rsidR="003D37D6" w:rsidRDefault="003D37D6" w:rsidP="003D37D6">
      <w:pPr>
        <w:spacing w:after="0"/>
      </w:pPr>
    </w:p>
    <w:p w14:paraId="4B851198" w14:textId="2D8F8C28" w:rsidR="003D37D6" w:rsidRDefault="003D37D6" w:rsidP="003D37D6">
      <w:r w:rsidRPr="008B2525">
        <w:t xml:space="preserve">This process has confirmed that </w:t>
      </w:r>
      <w:r>
        <w:t xml:space="preserve">the proposed </w:t>
      </w:r>
      <w:r w:rsidRPr="008B2525">
        <w:t>relocation of Moorfields services from City Road to the St Pancras site remains the preferred option</w:t>
      </w:r>
      <w:r>
        <w:t xml:space="preserve">, and represents best value for money to the </w:t>
      </w:r>
      <w:r w:rsidR="00D31358">
        <w:t>public sector</w:t>
      </w:r>
      <w:r w:rsidRPr="008B2525">
        <w:t>.</w:t>
      </w:r>
    </w:p>
    <w:p w14:paraId="4B00C990" w14:textId="77777777" w:rsidR="003D37D6" w:rsidRDefault="003D37D6" w:rsidP="003D37D6">
      <w:pPr>
        <w:pStyle w:val="Heading2"/>
        <w:rPr>
          <w:rStyle w:val="Heading2Char"/>
          <w:b/>
          <w:bCs/>
        </w:rPr>
      </w:pPr>
      <w:bookmarkStart w:id="514" w:name="_Toc27672018"/>
      <w:r>
        <w:rPr>
          <w:rStyle w:val="Heading2Char"/>
          <w:b/>
          <w:bCs/>
        </w:rPr>
        <w:t>Conclusion</w:t>
      </w:r>
      <w:bookmarkEnd w:id="514"/>
    </w:p>
    <w:p w14:paraId="78416EE1" w14:textId="2D8464AD" w:rsidR="003D37D6" w:rsidRDefault="003D37D6" w:rsidP="003D37D6">
      <w:r>
        <w:rPr>
          <w:rFonts w:asciiTheme="majorHAnsi" w:hAnsiTheme="majorHAnsi" w:cstheme="majorBidi"/>
        </w:rPr>
        <w:t xml:space="preserve">The options appraisal process, and validation in light of the feedback received from the public consultation, demonstrates that relocation of ophthalmology services from Moorfields’ City Road site to the St Pancras </w:t>
      </w:r>
      <w:r w:rsidR="00527289">
        <w:rPr>
          <w:rFonts w:asciiTheme="majorHAnsi" w:hAnsiTheme="majorHAnsi" w:cstheme="majorBidi"/>
        </w:rPr>
        <w:t>H</w:t>
      </w:r>
      <w:r w:rsidRPr="00B638B0">
        <w:rPr>
          <w:rFonts w:asciiTheme="majorHAnsi" w:hAnsiTheme="majorHAnsi" w:cstheme="majorBidi"/>
        </w:rPr>
        <w:t xml:space="preserve">ospital site remains the preferred option. </w:t>
      </w:r>
      <w:r>
        <w:rPr>
          <w:rFonts w:asciiTheme="majorHAnsi" w:hAnsiTheme="majorHAnsi" w:cstheme="majorBidi"/>
        </w:rPr>
        <w:t>This was supported by feedback from the consultation</w:t>
      </w:r>
      <w:r w:rsidRPr="00B638B0">
        <w:rPr>
          <w:rFonts w:asciiTheme="majorHAnsi" w:hAnsiTheme="majorHAnsi" w:cstheme="majorBidi"/>
        </w:rPr>
        <w:t>. The alternative sit</w:t>
      </w:r>
      <w:r>
        <w:rPr>
          <w:rFonts w:asciiTheme="majorHAnsi" w:hAnsiTheme="majorHAnsi" w:cstheme="majorBidi"/>
        </w:rPr>
        <w:t>es suggested through the consultation have been reviewed, and it has been confirmed that there are no suitable alternatives to the proposed relocation of services to St Pancras. This option continues to meet the project’s critical success factors, and deliver value for money.</w:t>
      </w:r>
    </w:p>
    <w:p w14:paraId="01479837" w14:textId="7E8C4ECF" w:rsidR="003D37D6" w:rsidRDefault="004F1169" w:rsidP="003D37D6">
      <w:r>
        <w:t>The 15 core commissioners (</w:t>
      </w:r>
      <w:r w:rsidRPr="009E3829">
        <w:rPr>
          <w:rFonts w:ascii="Arial" w:hAnsi="Arial" w:cs="Arial"/>
        </w:rPr>
        <w:t>NHS England Specialised Commissioning</w:t>
      </w:r>
      <w:r>
        <w:rPr>
          <w:rFonts w:ascii="Arial" w:hAnsi="Arial" w:cs="Arial"/>
        </w:rPr>
        <w:t xml:space="preserve"> and the </w:t>
      </w:r>
      <w:r w:rsidRPr="009E3829">
        <w:rPr>
          <w:rFonts w:ascii="Arial" w:hAnsi="Arial" w:cs="Arial"/>
        </w:rPr>
        <w:t xml:space="preserve">14 CCGs with </w:t>
      </w:r>
      <w:r>
        <w:rPr>
          <w:rFonts w:ascii="Arial" w:hAnsi="Arial" w:cs="Arial"/>
        </w:rPr>
        <w:t xml:space="preserve">material </w:t>
      </w:r>
      <w:r w:rsidRPr="009E3829">
        <w:rPr>
          <w:rFonts w:ascii="Arial" w:hAnsi="Arial" w:cs="Arial"/>
        </w:rPr>
        <w:t xml:space="preserve">contracts </w:t>
      </w:r>
      <w:r>
        <w:rPr>
          <w:rFonts w:ascii="Arial" w:hAnsi="Arial" w:cs="Arial"/>
        </w:rPr>
        <w:t>(</w:t>
      </w:r>
      <w:r w:rsidR="00F0256C">
        <w:rPr>
          <w:rFonts w:ascii="Arial" w:hAnsi="Arial" w:cs="Arial"/>
        </w:rPr>
        <w:t xml:space="preserve">over </w:t>
      </w:r>
      <w:r w:rsidRPr="009E3829">
        <w:rPr>
          <w:rFonts w:ascii="Arial" w:hAnsi="Arial" w:cs="Arial"/>
        </w:rPr>
        <w:t>£2m</w:t>
      </w:r>
      <w:r>
        <w:rPr>
          <w:rFonts w:ascii="Arial" w:hAnsi="Arial" w:cs="Arial"/>
        </w:rPr>
        <w:t xml:space="preserve"> </w:t>
      </w:r>
      <w:r w:rsidR="00060F92">
        <w:rPr>
          <w:rFonts w:ascii="Arial" w:hAnsi="Arial" w:cs="Arial"/>
        </w:rPr>
        <w:t>per annum</w:t>
      </w:r>
      <w:r>
        <w:rPr>
          <w:rFonts w:ascii="Arial" w:hAnsi="Arial" w:cs="Arial"/>
        </w:rPr>
        <w:t>)</w:t>
      </w:r>
      <w:r w:rsidRPr="009E3829">
        <w:rPr>
          <w:rFonts w:ascii="Arial" w:hAnsi="Arial" w:cs="Arial"/>
        </w:rPr>
        <w:t xml:space="preserve"> at City Road</w:t>
      </w:r>
      <w:r>
        <w:t>) have been involved throughout the options appraisal, and have contributed to the qualitative assessment of options. Commissioners have confirmed that the preferred option is not anticipated to have a material impact on the underlying financial position of commissioners when compared to the baseline option (to remain at City Road). Further detail to support this is provided in Chapter</w:t>
      </w:r>
      <w:r w:rsidR="003D37D6">
        <w:t xml:space="preserve"> </w:t>
      </w:r>
      <w:r w:rsidR="003D37D6">
        <w:rPr>
          <w:highlight w:val="yellow"/>
        </w:rPr>
        <w:fldChar w:fldCharType="begin"/>
      </w:r>
      <w:r w:rsidR="003D37D6">
        <w:instrText xml:space="preserve"> REF _Ref23180284 \r \h </w:instrText>
      </w:r>
      <w:r w:rsidR="003D37D6">
        <w:rPr>
          <w:highlight w:val="yellow"/>
        </w:rPr>
      </w:r>
      <w:r w:rsidR="003D37D6">
        <w:rPr>
          <w:highlight w:val="yellow"/>
        </w:rPr>
        <w:fldChar w:fldCharType="separate"/>
      </w:r>
      <w:r w:rsidR="00D31358">
        <w:t>6</w:t>
      </w:r>
      <w:r w:rsidR="003D37D6">
        <w:rPr>
          <w:highlight w:val="yellow"/>
        </w:rPr>
        <w:fldChar w:fldCharType="end"/>
      </w:r>
      <w:r w:rsidR="003D37D6">
        <w:t>.</w:t>
      </w:r>
    </w:p>
    <w:p w14:paraId="165C47D7" w14:textId="77777777" w:rsidR="003D37D6" w:rsidRPr="00F43640" w:rsidRDefault="003D37D6" w:rsidP="007D6A88">
      <w:pPr>
        <w:pStyle w:val="Heading1"/>
        <w:numPr>
          <w:ilvl w:val="0"/>
          <w:numId w:val="80"/>
        </w:numPr>
      </w:pPr>
      <w:r w:rsidRPr="00C52012">
        <w:rPr>
          <w:rFonts w:asciiTheme="minorHAnsi" w:eastAsiaTheme="minorEastAsia" w:hAnsiTheme="minorHAnsi" w:cstheme="minorBidi"/>
          <w:b w:val="0"/>
          <w:bCs w:val="0"/>
          <w:color w:val="auto"/>
          <w:sz w:val="22"/>
          <w:szCs w:val="22"/>
        </w:rPr>
        <w:br w:type="page"/>
      </w:r>
      <w:bookmarkStart w:id="515" w:name="_Toc27672019"/>
      <w:r>
        <w:lastRenderedPageBreak/>
        <w:t>Assurance and c</w:t>
      </w:r>
      <w:r w:rsidRPr="00F43640">
        <w:t xml:space="preserve">ompliance with </w:t>
      </w:r>
      <w:r>
        <w:t>r</w:t>
      </w:r>
      <w:r w:rsidRPr="00F43640">
        <w:t>equirements</w:t>
      </w:r>
      <w:bookmarkEnd w:id="515"/>
    </w:p>
    <w:p w14:paraId="4D1E44D6" w14:textId="77777777" w:rsidR="003D37D6" w:rsidRPr="00213BB9" w:rsidRDefault="003D37D6" w:rsidP="007D6A88">
      <w:pPr>
        <w:pStyle w:val="ListParagraph"/>
        <w:keepNext/>
        <w:keepLines/>
        <w:numPr>
          <w:ilvl w:val="0"/>
          <w:numId w:val="35"/>
        </w:numPr>
        <w:spacing w:before="200" w:after="0"/>
        <w:contextualSpacing w:val="0"/>
        <w:outlineLvl w:val="1"/>
        <w:rPr>
          <w:rFonts w:asciiTheme="majorHAnsi" w:eastAsiaTheme="majorEastAsia" w:hAnsiTheme="majorHAnsi" w:cstheme="majorBidi"/>
          <w:b/>
          <w:bCs/>
          <w:vanish/>
          <w:color w:val="005EB8"/>
          <w:sz w:val="26"/>
          <w:szCs w:val="26"/>
        </w:rPr>
      </w:pPr>
      <w:bookmarkStart w:id="516" w:name="_Toc24092300"/>
      <w:bookmarkStart w:id="517" w:name="_Toc25565139"/>
      <w:bookmarkStart w:id="518" w:name="_Toc27661146"/>
      <w:bookmarkStart w:id="519" w:name="_Toc27672020"/>
      <w:bookmarkEnd w:id="516"/>
      <w:bookmarkEnd w:id="517"/>
      <w:bookmarkEnd w:id="518"/>
      <w:bookmarkEnd w:id="519"/>
    </w:p>
    <w:p w14:paraId="1D4399E4" w14:textId="77777777" w:rsidR="003D37D6" w:rsidRPr="00AC57F1" w:rsidRDefault="003D37D6" w:rsidP="003D37D6">
      <w:pPr>
        <w:pStyle w:val="ListParagraph"/>
        <w:keepNext/>
        <w:keepLines/>
        <w:numPr>
          <w:ilvl w:val="0"/>
          <w:numId w:val="10"/>
        </w:numPr>
        <w:spacing w:before="200" w:after="0"/>
        <w:contextualSpacing w:val="0"/>
        <w:outlineLvl w:val="1"/>
        <w:rPr>
          <w:rFonts w:asciiTheme="majorHAnsi" w:eastAsiaTheme="majorEastAsia" w:hAnsiTheme="majorHAnsi" w:cstheme="majorBidi"/>
          <w:b/>
          <w:bCs/>
          <w:vanish/>
          <w:color w:val="00A09D"/>
          <w:sz w:val="26"/>
          <w:szCs w:val="26"/>
        </w:rPr>
      </w:pPr>
      <w:bookmarkStart w:id="520" w:name="_Toc24092301"/>
      <w:bookmarkStart w:id="521" w:name="_Toc25565140"/>
      <w:bookmarkStart w:id="522" w:name="_Toc27661147"/>
      <w:bookmarkStart w:id="523" w:name="_Toc27672021"/>
      <w:bookmarkEnd w:id="520"/>
      <w:bookmarkEnd w:id="521"/>
      <w:bookmarkEnd w:id="522"/>
      <w:bookmarkEnd w:id="523"/>
    </w:p>
    <w:tbl>
      <w:tblPr>
        <w:tblStyle w:val="TableGrid"/>
        <w:tblW w:w="0" w:type="auto"/>
        <w:tblLook w:val="04A0" w:firstRow="1" w:lastRow="0" w:firstColumn="1" w:lastColumn="0" w:noHBand="0" w:noVBand="1"/>
      </w:tblPr>
      <w:tblGrid>
        <w:gridCol w:w="9016"/>
      </w:tblGrid>
      <w:tr w:rsidR="003D37D6" w14:paraId="7D99A949" w14:textId="77777777" w:rsidTr="001D066D">
        <w:tc>
          <w:tcPr>
            <w:tcW w:w="9016" w:type="dxa"/>
            <w:tcBorders>
              <w:top w:val="single" w:sz="4" w:space="0" w:color="00A09D"/>
              <w:left w:val="single" w:sz="4" w:space="0" w:color="00A09D"/>
              <w:bottom w:val="single" w:sz="4" w:space="0" w:color="00A09D"/>
              <w:right w:val="single" w:sz="4" w:space="0" w:color="00A09D"/>
            </w:tcBorders>
            <w:shd w:val="clear" w:color="auto" w:fill="DEECEF"/>
          </w:tcPr>
          <w:p w14:paraId="457372A1" w14:textId="77777777" w:rsidR="003D37D6" w:rsidRPr="002A2935" w:rsidRDefault="003D37D6" w:rsidP="001D066D">
            <w:pPr>
              <w:spacing w:after="200" w:line="276" w:lineRule="auto"/>
              <w:rPr>
                <w:b/>
                <w:bCs/>
                <w:color w:val="00A09D"/>
                <w:lang w:eastAsia="en-GB"/>
              </w:rPr>
            </w:pPr>
            <w:r w:rsidRPr="006D43C8">
              <w:rPr>
                <w:rFonts w:ascii="Arial" w:hAnsi="Arial" w:cs="Arial"/>
                <w:b/>
                <w:bCs/>
                <w:color w:val="00A09D"/>
              </w:rPr>
              <w:t>Assurance and compliance with requirements</w:t>
            </w:r>
            <w:r>
              <w:rPr>
                <w:rFonts w:ascii="Arial" w:hAnsi="Arial" w:cs="Arial"/>
                <w:b/>
                <w:bCs/>
                <w:color w:val="00A09D"/>
              </w:rPr>
              <w:t xml:space="preserve"> </w:t>
            </w:r>
            <w:r w:rsidRPr="002A2935">
              <w:rPr>
                <w:b/>
                <w:bCs/>
                <w:color w:val="00A09D"/>
                <w:lang w:eastAsia="en-GB"/>
              </w:rPr>
              <w:t>– chapter summary</w:t>
            </w:r>
          </w:p>
          <w:p w14:paraId="79016A2B" w14:textId="77777777" w:rsidR="003D37D6" w:rsidRDefault="003D37D6" w:rsidP="001D066D">
            <w:pPr>
              <w:spacing w:after="200" w:line="276" w:lineRule="auto"/>
              <w:rPr>
                <w:lang w:eastAsia="en-GB"/>
              </w:rPr>
            </w:pPr>
            <w:r>
              <w:rPr>
                <w:lang w:eastAsia="en-GB"/>
              </w:rPr>
              <w:t>This section describes the independent assurance of the consultation methodology. Recommendations have been provided at five of six Gateway reviews to date, which have shaped how the consultation has been carried out. The sixth review will be completed after DMBC approval, and will confirm whether the proposals are in line with good or best practice.</w:t>
            </w:r>
          </w:p>
          <w:p w14:paraId="1356A236" w14:textId="726C0147" w:rsidR="003D37D6" w:rsidRPr="00A3388F" w:rsidRDefault="003D37D6" w:rsidP="00A3388F">
            <w:pPr>
              <w:spacing w:after="200" w:line="276" w:lineRule="auto"/>
              <w:rPr>
                <w:lang w:eastAsia="en-GB"/>
              </w:rPr>
            </w:pPr>
            <w:r w:rsidRPr="009D280D">
              <w:rPr>
                <w:lang w:eastAsia="en-GB"/>
              </w:rPr>
              <w:t xml:space="preserve">This section </w:t>
            </w:r>
            <w:r>
              <w:rPr>
                <w:lang w:eastAsia="en-GB"/>
              </w:rPr>
              <w:t xml:space="preserve">also </w:t>
            </w:r>
            <w:r w:rsidRPr="009D280D">
              <w:rPr>
                <w:lang w:eastAsia="en-GB"/>
              </w:rPr>
              <w:t>sets out the evidence for the proposal’s compliance with the Secretary of State’s four tests for service reconfiguration, and the London Mayor’s six tests for care transformation in London.</w:t>
            </w:r>
          </w:p>
        </w:tc>
      </w:tr>
    </w:tbl>
    <w:p w14:paraId="0B005427" w14:textId="77777777" w:rsidR="003D37D6" w:rsidRDefault="003D37D6" w:rsidP="003D37D6">
      <w:pPr>
        <w:rPr>
          <w:i/>
          <w:iCs/>
          <w:color w:val="FF0000"/>
        </w:rPr>
      </w:pPr>
    </w:p>
    <w:p w14:paraId="5F6AEC02" w14:textId="77777777" w:rsidR="003D37D6" w:rsidRPr="00213BB9" w:rsidRDefault="003D37D6" w:rsidP="007D6A88">
      <w:pPr>
        <w:pStyle w:val="ListParagraph"/>
        <w:keepNext/>
        <w:keepLines/>
        <w:numPr>
          <w:ilvl w:val="0"/>
          <w:numId w:val="35"/>
        </w:numPr>
        <w:spacing w:before="200" w:after="0"/>
        <w:contextualSpacing w:val="0"/>
        <w:outlineLvl w:val="1"/>
        <w:rPr>
          <w:rFonts w:asciiTheme="majorHAnsi" w:eastAsiaTheme="majorEastAsia" w:hAnsiTheme="majorHAnsi" w:cstheme="majorBidi"/>
          <w:b/>
          <w:bCs/>
          <w:vanish/>
          <w:color w:val="005EB8"/>
          <w:sz w:val="26"/>
          <w:szCs w:val="26"/>
        </w:rPr>
      </w:pPr>
      <w:bookmarkStart w:id="524" w:name="_Toc24092303"/>
      <w:bookmarkStart w:id="525" w:name="_Toc25565142"/>
      <w:bookmarkStart w:id="526" w:name="_Toc27661148"/>
      <w:bookmarkStart w:id="527" w:name="_Toc27672022"/>
      <w:bookmarkEnd w:id="524"/>
      <w:bookmarkEnd w:id="525"/>
      <w:bookmarkEnd w:id="526"/>
      <w:bookmarkEnd w:id="527"/>
    </w:p>
    <w:p w14:paraId="23ECFE4B" w14:textId="7C12CD0C" w:rsidR="003D37D6" w:rsidRPr="00213BB9" w:rsidRDefault="003D37D6" w:rsidP="003D37D6">
      <w:pPr>
        <w:pStyle w:val="Heading2"/>
      </w:pPr>
      <w:bookmarkStart w:id="528" w:name="_Ref25566558"/>
      <w:bookmarkStart w:id="529" w:name="_Toc27672023"/>
      <w:r w:rsidRPr="00213BB9">
        <w:t>The Secretary of State’s four tests</w:t>
      </w:r>
      <w:bookmarkEnd w:id="528"/>
      <w:bookmarkEnd w:id="529"/>
      <w:r w:rsidRPr="00213BB9">
        <w:t xml:space="preserve"> </w:t>
      </w:r>
    </w:p>
    <w:p w14:paraId="55E4367F" w14:textId="67B86823" w:rsidR="003D37D6" w:rsidRPr="00BC2BA9" w:rsidRDefault="003D37D6" w:rsidP="003D37D6">
      <w:r>
        <w:t xml:space="preserve">NHS England, in their </w:t>
      </w:r>
      <w:hyperlink r:id="rId44" w:history="1">
        <w:r w:rsidRPr="00602510">
          <w:rPr>
            <w:rStyle w:val="Hyperlink"/>
            <w:color w:val="0000FF"/>
          </w:rPr>
          <w:t>Planning, assuring and delivering service change for patients</w:t>
        </w:r>
      </w:hyperlink>
      <w:r w:rsidRPr="00602510">
        <w:rPr>
          <w:rStyle w:val="FootnoteReference"/>
          <w:color w:val="0000FF"/>
        </w:rPr>
        <w:footnoteReference w:id="13"/>
      </w:r>
      <w:r>
        <w:t xml:space="preserve"> guidance, published in December 2013, outlined good practice for commissioners on the development of proposals for major service changes and reconfigurations. </w:t>
      </w:r>
    </w:p>
    <w:p w14:paraId="2F0B8945" w14:textId="77777777" w:rsidR="003D37D6" w:rsidRPr="00BC2BA9" w:rsidRDefault="003D37D6" w:rsidP="003D37D6">
      <w:r w:rsidRPr="00BC2BA9">
        <w:t xml:space="preserve">Building on this, the 2014/15 mandate from the Secretary of State to NHS England, outlines that proposed service changes should be able to demonstrate evidence to meet four tests: </w:t>
      </w:r>
    </w:p>
    <w:p w14:paraId="689DDB74" w14:textId="77777777" w:rsidR="003D37D6" w:rsidRPr="00BC2BA9" w:rsidRDefault="003D37D6" w:rsidP="003D37D6">
      <w:pPr>
        <w:pStyle w:val="ListParagraph"/>
        <w:numPr>
          <w:ilvl w:val="0"/>
          <w:numId w:val="2"/>
        </w:numPr>
      </w:pPr>
      <w:r w:rsidRPr="00C2725E">
        <w:t>Strong public and patient engagement</w:t>
      </w:r>
    </w:p>
    <w:p w14:paraId="0AF8E49C" w14:textId="77777777" w:rsidR="003D37D6" w:rsidRPr="00BC2BA9" w:rsidRDefault="003D37D6" w:rsidP="003D37D6">
      <w:pPr>
        <w:pStyle w:val="ListParagraph"/>
        <w:numPr>
          <w:ilvl w:val="0"/>
          <w:numId w:val="2"/>
        </w:numPr>
      </w:pPr>
      <w:r w:rsidRPr="00C2725E">
        <w:t>Consistency with current and prospective need for patient choice</w:t>
      </w:r>
    </w:p>
    <w:p w14:paraId="0966E4A1" w14:textId="77777777" w:rsidR="003D37D6" w:rsidRPr="00BC2BA9" w:rsidRDefault="003D37D6" w:rsidP="003D37D6">
      <w:pPr>
        <w:pStyle w:val="ListParagraph"/>
        <w:numPr>
          <w:ilvl w:val="0"/>
          <w:numId w:val="2"/>
        </w:numPr>
      </w:pPr>
      <w:r w:rsidRPr="00C2725E">
        <w:t>A clear clinical evidence base</w:t>
      </w:r>
    </w:p>
    <w:p w14:paraId="4B5DB18E" w14:textId="77777777" w:rsidR="003D37D6" w:rsidRPr="00BC2BA9" w:rsidRDefault="003D37D6" w:rsidP="003D37D6">
      <w:pPr>
        <w:pStyle w:val="ListParagraph"/>
        <w:numPr>
          <w:ilvl w:val="0"/>
          <w:numId w:val="2"/>
        </w:numPr>
      </w:pPr>
      <w:r w:rsidRPr="00C2725E">
        <w:t xml:space="preserve">Support for proposals from clinical commissioners. </w:t>
      </w:r>
    </w:p>
    <w:p w14:paraId="64716FD9" w14:textId="2E1CC455" w:rsidR="003D37D6" w:rsidRPr="00BC2BA9" w:rsidRDefault="003D37D6" w:rsidP="003D37D6">
      <w:r w:rsidRPr="00BC2BA9">
        <w:t xml:space="preserve">Reconfiguration proposals must meet the four tests before they can proceed. These tests are designed to demonstrate that there has been a consistent approach to </w:t>
      </w:r>
      <w:r w:rsidR="00012D7B" w:rsidRPr="00BC2BA9">
        <w:t>man</w:t>
      </w:r>
      <w:r w:rsidR="00012D7B">
        <w:t>aging</w:t>
      </w:r>
      <w:r w:rsidRPr="00BC2BA9">
        <w:t xml:space="preserve"> change, and therefore build confidence within the service, and with service users and the public.</w:t>
      </w:r>
    </w:p>
    <w:p w14:paraId="6EDCBACF" w14:textId="77777777" w:rsidR="003D37D6" w:rsidRPr="00BC2BA9" w:rsidRDefault="003D37D6" w:rsidP="003D37D6">
      <w:pPr>
        <w:rPr>
          <w:rFonts w:ascii="Arial" w:hAnsi="Arial" w:cs="Arial"/>
        </w:rPr>
      </w:pPr>
      <w:r w:rsidRPr="10DE27A7">
        <w:rPr>
          <w:rFonts w:ascii="Arial" w:hAnsi="Arial" w:cs="Arial"/>
        </w:rPr>
        <w:t>From 1 April 2017, NHS England introduced a new (fifth) test to evaluate the impact of proposals that include a significant number of bed closures. There are no plans to reduce beds, therefore this test does not apply.</w:t>
      </w:r>
    </w:p>
    <w:p w14:paraId="24F79561" w14:textId="77777777" w:rsidR="003D37D6" w:rsidRPr="00213BB9" w:rsidRDefault="003D37D6" w:rsidP="003D37D6">
      <w:pPr>
        <w:pStyle w:val="Heading2"/>
        <w:numPr>
          <w:ilvl w:val="2"/>
          <w:numId w:val="10"/>
        </w:numPr>
        <w:ind w:left="851"/>
      </w:pPr>
      <w:bookmarkStart w:id="530" w:name="_Toc24092305"/>
      <w:bookmarkStart w:id="531" w:name="_Toc25565144"/>
      <w:bookmarkStart w:id="532" w:name="_Toc27661150"/>
      <w:bookmarkStart w:id="533" w:name="_Toc27672024"/>
      <w:r w:rsidRPr="00213BB9">
        <w:t>Test 1: Strong public and patient engagement</w:t>
      </w:r>
      <w:bookmarkEnd w:id="530"/>
      <w:bookmarkEnd w:id="531"/>
      <w:bookmarkEnd w:id="532"/>
      <w:bookmarkEnd w:id="533"/>
      <w:r w:rsidRPr="00213BB9">
        <w:t xml:space="preserve"> </w:t>
      </w:r>
    </w:p>
    <w:p w14:paraId="492A7F95" w14:textId="0D0532D6" w:rsidR="003D37D6" w:rsidRDefault="003D37D6" w:rsidP="003D37D6">
      <w:pPr>
        <w:rPr>
          <w:rFonts w:ascii="Arial" w:hAnsi="Arial" w:cs="Arial"/>
          <w:sz w:val="24"/>
          <w:szCs w:val="24"/>
        </w:rPr>
      </w:pPr>
      <w:r w:rsidRPr="00BC2BA9">
        <w:rPr>
          <w:rFonts w:ascii="Arial" w:hAnsi="Arial" w:cs="Arial"/>
        </w:rPr>
        <w:t xml:space="preserve">This test evaluates how service users and the public </w:t>
      </w:r>
      <w:r>
        <w:rPr>
          <w:rFonts w:ascii="Arial" w:hAnsi="Arial" w:cs="Arial"/>
        </w:rPr>
        <w:t xml:space="preserve">are </w:t>
      </w:r>
      <w:r w:rsidRPr="00BC2BA9">
        <w:rPr>
          <w:rFonts w:ascii="Arial" w:hAnsi="Arial" w:cs="Arial"/>
        </w:rPr>
        <w:t xml:space="preserve">involved in the development of the proposals to relocate all services at Moorfields Eye Hospital on City Road and the UCL Institute of Ophthalmology on Bath Street to a new, integrated eye care, research and education </w:t>
      </w:r>
      <w:r w:rsidR="001D066D">
        <w:rPr>
          <w:rFonts w:ascii="Arial" w:hAnsi="Arial" w:cs="Arial"/>
        </w:rPr>
        <w:t>centre</w:t>
      </w:r>
      <w:r w:rsidRPr="00BC2BA9">
        <w:rPr>
          <w:rFonts w:ascii="Arial" w:hAnsi="Arial" w:cs="Arial"/>
        </w:rPr>
        <w:t xml:space="preserve"> at a preferred site at </w:t>
      </w:r>
      <w:r>
        <w:rPr>
          <w:rFonts w:ascii="Arial" w:hAnsi="Arial" w:cs="Arial"/>
        </w:rPr>
        <w:t xml:space="preserve">St Pancras </w:t>
      </w:r>
      <w:r w:rsidR="00F47CFC">
        <w:rPr>
          <w:rFonts w:ascii="Arial" w:hAnsi="Arial" w:cs="Arial"/>
        </w:rPr>
        <w:t>H</w:t>
      </w:r>
      <w:r>
        <w:rPr>
          <w:rFonts w:ascii="Arial" w:hAnsi="Arial" w:cs="Arial"/>
        </w:rPr>
        <w:t>ospital</w:t>
      </w:r>
      <w:r w:rsidRPr="00BC2BA9">
        <w:rPr>
          <w:rFonts w:ascii="Arial" w:hAnsi="Arial" w:cs="Arial"/>
        </w:rPr>
        <w:t>.</w:t>
      </w:r>
      <w:r w:rsidRPr="00BC2BA9">
        <w:rPr>
          <w:rFonts w:ascii="Arial" w:hAnsi="Arial" w:cs="Arial"/>
          <w:sz w:val="24"/>
          <w:szCs w:val="24"/>
        </w:rPr>
        <w:t xml:space="preserve"> </w:t>
      </w:r>
    </w:p>
    <w:p w14:paraId="7E6D4CB2" w14:textId="50AD8D07" w:rsidR="003D37D6" w:rsidRDefault="003D37D6" w:rsidP="003D37D6">
      <w:pPr>
        <w:rPr>
          <w:rFonts w:ascii="Arial" w:hAnsi="Arial" w:cs="Arial"/>
        </w:rPr>
      </w:pPr>
      <w:r>
        <w:t xml:space="preserve">Robust and strategic stakeholder engagement has been undertaken since 2013/14, </w:t>
      </w:r>
      <w:r w:rsidRPr="00BC2BA9">
        <w:rPr>
          <w:rFonts w:ascii="Arial" w:hAnsi="Arial" w:cs="Arial"/>
        </w:rPr>
        <w:t xml:space="preserve">as </w:t>
      </w:r>
      <w:r w:rsidRPr="003A2F88">
        <w:rPr>
          <w:rFonts w:ascii="Arial" w:hAnsi="Arial" w:cs="Arial"/>
        </w:rPr>
        <w:t xml:space="preserve">described in section </w:t>
      </w:r>
      <w:r>
        <w:rPr>
          <w:rFonts w:ascii="Arial" w:hAnsi="Arial" w:cs="Arial"/>
          <w:highlight w:val="yellow"/>
        </w:rPr>
        <w:fldChar w:fldCharType="begin"/>
      </w:r>
      <w:r>
        <w:rPr>
          <w:rFonts w:ascii="Arial" w:hAnsi="Arial" w:cs="Arial"/>
        </w:rPr>
        <w:instrText xml:space="preserve"> REF _Ref23175883 \r \h </w:instrText>
      </w:r>
      <w:r>
        <w:rPr>
          <w:rFonts w:ascii="Arial" w:hAnsi="Arial" w:cs="Arial"/>
          <w:highlight w:val="yellow"/>
        </w:rPr>
      </w:r>
      <w:r>
        <w:rPr>
          <w:rFonts w:ascii="Arial" w:hAnsi="Arial" w:cs="Arial"/>
          <w:highlight w:val="yellow"/>
        </w:rPr>
        <w:fldChar w:fldCharType="separate"/>
      </w:r>
      <w:r w:rsidR="00D31358">
        <w:rPr>
          <w:rFonts w:ascii="Arial" w:hAnsi="Arial" w:cs="Arial"/>
        </w:rPr>
        <w:t>5</w:t>
      </w:r>
      <w:r>
        <w:rPr>
          <w:rFonts w:ascii="Arial" w:hAnsi="Arial" w:cs="Arial"/>
          <w:highlight w:val="yellow"/>
        </w:rPr>
        <w:fldChar w:fldCharType="end"/>
      </w:r>
      <w:r>
        <w:rPr>
          <w:rFonts w:ascii="Arial" w:hAnsi="Arial" w:cs="Arial"/>
        </w:rPr>
        <w:t>, which has been strengthened recently through</w:t>
      </w:r>
      <w:r w:rsidR="00D31358">
        <w:rPr>
          <w:rFonts w:ascii="Arial" w:hAnsi="Arial" w:cs="Arial"/>
        </w:rPr>
        <w:t>:</w:t>
      </w:r>
    </w:p>
    <w:p w14:paraId="42243323" w14:textId="2D18B3B9" w:rsidR="003D37D6" w:rsidRDefault="003D37D6" w:rsidP="007D6A88">
      <w:pPr>
        <w:pStyle w:val="ListParagraph"/>
        <w:numPr>
          <w:ilvl w:val="0"/>
          <w:numId w:val="29"/>
        </w:numPr>
        <w:rPr>
          <w:rFonts w:ascii="Arial" w:hAnsi="Arial" w:cs="Arial"/>
        </w:rPr>
      </w:pPr>
      <w:r>
        <w:rPr>
          <w:rFonts w:ascii="Arial" w:hAnsi="Arial" w:cs="Arial"/>
        </w:rPr>
        <w:t xml:space="preserve">Pre-consultation engagement with the public between 2013 and 2019 to inform the PCBC (described in section </w:t>
      </w:r>
      <w:r>
        <w:rPr>
          <w:rFonts w:ascii="Arial" w:hAnsi="Arial" w:cs="Arial"/>
        </w:rPr>
        <w:fldChar w:fldCharType="begin"/>
      </w:r>
      <w:r>
        <w:rPr>
          <w:rFonts w:ascii="Arial" w:hAnsi="Arial" w:cs="Arial"/>
        </w:rPr>
        <w:instrText xml:space="preserve"> REF _Ref23175904 \r \h </w:instrText>
      </w:r>
      <w:r>
        <w:rPr>
          <w:rFonts w:ascii="Arial" w:hAnsi="Arial" w:cs="Arial"/>
        </w:rPr>
      </w:r>
      <w:r>
        <w:rPr>
          <w:rFonts w:ascii="Arial" w:hAnsi="Arial" w:cs="Arial"/>
        </w:rPr>
        <w:fldChar w:fldCharType="separate"/>
      </w:r>
      <w:r w:rsidR="00D31358">
        <w:rPr>
          <w:rFonts w:ascii="Arial" w:hAnsi="Arial" w:cs="Arial"/>
        </w:rPr>
        <w:t>5.2</w:t>
      </w:r>
      <w:r>
        <w:rPr>
          <w:rFonts w:ascii="Arial" w:hAnsi="Arial" w:cs="Arial"/>
        </w:rPr>
        <w:fldChar w:fldCharType="end"/>
      </w:r>
      <w:r>
        <w:rPr>
          <w:rFonts w:ascii="Arial" w:hAnsi="Arial" w:cs="Arial"/>
        </w:rPr>
        <w:t>)</w:t>
      </w:r>
      <w:r w:rsidR="00D31358">
        <w:rPr>
          <w:rFonts w:ascii="Arial" w:hAnsi="Arial" w:cs="Arial"/>
        </w:rPr>
        <w:t>.</w:t>
      </w:r>
    </w:p>
    <w:p w14:paraId="01CAA3E7" w14:textId="3B7AE992" w:rsidR="003D37D6" w:rsidRDefault="003D37D6" w:rsidP="007D6A88">
      <w:pPr>
        <w:pStyle w:val="ListParagraph"/>
        <w:numPr>
          <w:ilvl w:val="0"/>
          <w:numId w:val="29"/>
        </w:numPr>
        <w:rPr>
          <w:rFonts w:ascii="Arial" w:hAnsi="Arial" w:cs="Arial"/>
        </w:rPr>
      </w:pPr>
      <w:r>
        <w:rPr>
          <w:rFonts w:ascii="Arial" w:hAnsi="Arial" w:cs="Arial"/>
        </w:rPr>
        <w:lastRenderedPageBreak/>
        <w:t xml:space="preserve">The 16-week consultation which captured over 4,600 </w:t>
      </w:r>
      <w:r w:rsidR="00527289">
        <w:rPr>
          <w:rFonts w:ascii="Arial" w:hAnsi="Arial" w:cs="Arial"/>
        </w:rPr>
        <w:t>contributions</w:t>
      </w:r>
      <w:r w:rsidR="00424AA7">
        <w:rPr>
          <w:rFonts w:ascii="Arial" w:hAnsi="Arial" w:cs="Arial"/>
        </w:rPr>
        <w:t>.</w:t>
      </w:r>
    </w:p>
    <w:p w14:paraId="55FE94C2" w14:textId="782074AD" w:rsidR="003D37D6" w:rsidRPr="00E3638E" w:rsidRDefault="008015CC" w:rsidP="003D37D6">
      <w:pPr>
        <w:rPr>
          <w:rFonts w:ascii="Arial" w:hAnsi="Arial" w:cs="Arial"/>
        </w:rPr>
      </w:pPr>
      <w:r>
        <w:rPr>
          <w:rFonts w:ascii="Arial" w:hAnsi="Arial" w:cs="Arial"/>
        </w:rPr>
        <w:t xml:space="preserve">The ways in which commissioners sought to maximise the reach of the consultation are set out in section </w:t>
      </w:r>
      <w:r>
        <w:rPr>
          <w:rFonts w:ascii="Arial" w:hAnsi="Arial" w:cs="Arial"/>
        </w:rPr>
        <w:fldChar w:fldCharType="begin"/>
      </w:r>
      <w:r>
        <w:rPr>
          <w:rFonts w:ascii="Arial" w:hAnsi="Arial" w:cs="Arial"/>
        </w:rPr>
        <w:instrText xml:space="preserve"> REF _Ref25566870 \r \h </w:instrText>
      </w:r>
      <w:r>
        <w:rPr>
          <w:rFonts w:ascii="Arial" w:hAnsi="Arial" w:cs="Arial"/>
        </w:rPr>
      </w:r>
      <w:r>
        <w:rPr>
          <w:rFonts w:ascii="Arial" w:hAnsi="Arial" w:cs="Arial"/>
        </w:rPr>
        <w:fldChar w:fldCharType="separate"/>
      </w:r>
      <w:r w:rsidR="00D31358">
        <w:rPr>
          <w:rFonts w:ascii="Arial" w:hAnsi="Arial" w:cs="Arial"/>
        </w:rPr>
        <w:t>5.4</w:t>
      </w:r>
      <w:r>
        <w:rPr>
          <w:rFonts w:ascii="Arial" w:hAnsi="Arial" w:cs="Arial"/>
        </w:rPr>
        <w:fldChar w:fldCharType="end"/>
      </w:r>
      <w:r w:rsidR="003D37D6">
        <w:rPr>
          <w:rFonts w:ascii="Arial" w:hAnsi="Arial" w:cs="Arial"/>
        </w:rPr>
        <w:t xml:space="preserve">. The profile of people who engaged with the process is set out in section </w:t>
      </w:r>
      <w:r w:rsidR="003D37D6">
        <w:rPr>
          <w:rFonts w:ascii="Arial" w:hAnsi="Arial" w:cs="Arial"/>
          <w:highlight w:val="yellow"/>
        </w:rPr>
        <w:fldChar w:fldCharType="begin"/>
      </w:r>
      <w:r w:rsidR="003D37D6">
        <w:rPr>
          <w:rFonts w:ascii="Arial" w:hAnsi="Arial" w:cs="Arial"/>
        </w:rPr>
        <w:instrText xml:space="preserve"> REF _Ref23175919 \r \h </w:instrText>
      </w:r>
      <w:r w:rsidR="003D37D6">
        <w:rPr>
          <w:rFonts w:ascii="Arial" w:hAnsi="Arial" w:cs="Arial"/>
          <w:highlight w:val="yellow"/>
        </w:rPr>
      </w:r>
      <w:r w:rsidR="003D37D6">
        <w:rPr>
          <w:rFonts w:ascii="Arial" w:hAnsi="Arial" w:cs="Arial"/>
          <w:highlight w:val="yellow"/>
        </w:rPr>
        <w:fldChar w:fldCharType="separate"/>
      </w:r>
      <w:r w:rsidR="00D31358">
        <w:rPr>
          <w:rFonts w:ascii="Arial" w:hAnsi="Arial" w:cs="Arial"/>
        </w:rPr>
        <w:t>5.14</w:t>
      </w:r>
      <w:r w:rsidR="003D37D6">
        <w:rPr>
          <w:rFonts w:ascii="Arial" w:hAnsi="Arial" w:cs="Arial"/>
          <w:highlight w:val="yellow"/>
        </w:rPr>
        <w:fldChar w:fldCharType="end"/>
      </w:r>
      <w:r w:rsidR="003D37D6">
        <w:rPr>
          <w:rFonts w:ascii="Arial" w:hAnsi="Arial" w:cs="Arial"/>
        </w:rPr>
        <w:t xml:space="preserve">. Commissioners are confident that the views captured by the consultation are representative of ophthalmology service users in London, as well as staff and other affected groups. The approach to the consultation has been reviewed by The Consultation Institute (TCI), who have provided recommendations throughout consultation planning and implementation which commissioners used to shape consultation plans. This is set out in section </w:t>
      </w:r>
      <w:r w:rsidR="000D7A13">
        <w:rPr>
          <w:rFonts w:ascii="Arial" w:hAnsi="Arial" w:cs="Arial"/>
          <w:highlight w:val="yellow"/>
        </w:rPr>
        <w:fldChar w:fldCharType="begin"/>
      </w:r>
      <w:r w:rsidR="000D7A13">
        <w:rPr>
          <w:rFonts w:ascii="Arial" w:hAnsi="Arial" w:cs="Arial"/>
        </w:rPr>
        <w:instrText xml:space="preserve"> REF _Ref25566389 \r \h </w:instrText>
      </w:r>
      <w:r w:rsidR="000D7A13">
        <w:rPr>
          <w:rFonts w:ascii="Arial" w:hAnsi="Arial" w:cs="Arial"/>
          <w:highlight w:val="yellow"/>
        </w:rPr>
      </w:r>
      <w:r w:rsidR="000D7A13">
        <w:rPr>
          <w:rFonts w:ascii="Arial" w:hAnsi="Arial" w:cs="Arial"/>
          <w:highlight w:val="yellow"/>
        </w:rPr>
        <w:fldChar w:fldCharType="separate"/>
      </w:r>
      <w:r w:rsidR="00D31358">
        <w:rPr>
          <w:rFonts w:ascii="Arial" w:hAnsi="Arial" w:cs="Arial"/>
        </w:rPr>
        <w:t>8.3</w:t>
      </w:r>
      <w:r w:rsidR="000D7A13">
        <w:rPr>
          <w:rFonts w:ascii="Arial" w:hAnsi="Arial" w:cs="Arial"/>
          <w:highlight w:val="yellow"/>
        </w:rPr>
        <w:fldChar w:fldCharType="end"/>
      </w:r>
      <w:r w:rsidR="003D37D6">
        <w:rPr>
          <w:rFonts w:ascii="Arial" w:hAnsi="Arial" w:cs="Arial"/>
        </w:rPr>
        <w:t>.</w:t>
      </w:r>
    </w:p>
    <w:p w14:paraId="229DA707" w14:textId="0E9A7E46" w:rsidR="003D37D6" w:rsidRPr="00BC2BA9" w:rsidRDefault="003D37D6" w:rsidP="003D37D6">
      <w:pPr>
        <w:rPr>
          <w:rFonts w:ascii="Arial" w:hAnsi="Arial" w:cs="Arial"/>
        </w:rPr>
      </w:pPr>
      <w:r>
        <w:rPr>
          <w:rFonts w:ascii="Arial" w:hAnsi="Arial" w:cs="Arial"/>
        </w:rPr>
        <w:t xml:space="preserve">The </w:t>
      </w:r>
      <w:r w:rsidRPr="00BC2BA9">
        <w:rPr>
          <w:rFonts w:ascii="Arial" w:hAnsi="Arial" w:cs="Arial"/>
        </w:rPr>
        <w:t xml:space="preserve">activities </w:t>
      </w:r>
      <w:r>
        <w:rPr>
          <w:rFonts w:ascii="Arial" w:hAnsi="Arial" w:cs="Arial"/>
        </w:rPr>
        <w:t xml:space="preserve">undertaken as part of the consultation are described in Chapter </w:t>
      </w:r>
      <w:r>
        <w:rPr>
          <w:rFonts w:ascii="Arial" w:hAnsi="Arial" w:cs="Arial"/>
        </w:rPr>
        <w:fldChar w:fldCharType="begin"/>
      </w:r>
      <w:r>
        <w:rPr>
          <w:rFonts w:ascii="Arial" w:hAnsi="Arial" w:cs="Arial"/>
        </w:rPr>
        <w:instrText xml:space="preserve"> REF _Ref23175883 \r \h </w:instrText>
      </w:r>
      <w:r>
        <w:rPr>
          <w:rFonts w:ascii="Arial" w:hAnsi="Arial" w:cs="Arial"/>
        </w:rPr>
      </w:r>
      <w:r>
        <w:rPr>
          <w:rFonts w:ascii="Arial" w:hAnsi="Arial" w:cs="Arial"/>
        </w:rPr>
        <w:fldChar w:fldCharType="separate"/>
      </w:r>
      <w:r w:rsidR="00D31358">
        <w:rPr>
          <w:rFonts w:ascii="Arial" w:hAnsi="Arial" w:cs="Arial"/>
        </w:rPr>
        <w:t>5</w:t>
      </w:r>
      <w:r>
        <w:rPr>
          <w:rFonts w:ascii="Arial" w:hAnsi="Arial" w:cs="Arial"/>
        </w:rPr>
        <w:fldChar w:fldCharType="end"/>
      </w:r>
      <w:r>
        <w:rPr>
          <w:rFonts w:ascii="Arial" w:hAnsi="Arial" w:cs="Arial"/>
        </w:rPr>
        <w:t>.</w:t>
      </w:r>
      <w:r w:rsidRPr="00BC2BA9">
        <w:rPr>
          <w:rFonts w:ascii="Arial" w:hAnsi="Arial" w:cs="Arial"/>
        </w:rPr>
        <w:t xml:space="preserve"> </w:t>
      </w:r>
    </w:p>
    <w:p w14:paraId="151D8C24" w14:textId="1D958160" w:rsidR="003D37D6" w:rsidRDefault="003D37D6" w:rsidP="003D37D6">
      <w:pPr>
        <w:rPr>
          <w:rFonts w:ascii="Arial" w:hAnsi="Arial" w:cs="Arial"/>
        </w:rPr>
      </w:pPr>
      <w:r>
        <w:rPr>
          <w:rFonts w:ascii="Arial" w:hAnsi="Arial" w:cs="Arial"/>
        </w:rPr>
        <w:t xml:space="preserve">A log of engagement and involvement activities is detailed in </w:t>
      </w:r>
      <w:r w:rsidR="00821AA5">
        <w:rPr>
          <w:rFonts w:ascii="Arial" w:hAnsi="Arial" w:cs="Arial"/>
        </w:rPr>
        <w:t>the Consultation Findings Report</w:t>
      </w:r>
      <w:r>
        <w:rPr>
          <w:rFonts w:ascii="Arial" w:hAnsi="Arial" w:cs="Arial"/>
        </w:rPr>
        <w:t>.</w:t>
      </w:r>
    </w:p>
    <w:p w14:paraId="2995F754" w14:textId="11EF3C32" w:rsidR="003D37D6" w:rsidRDefault="00862F21" w:rsidP="003D37D6">
      <w:pPr>
        <w:rPr>
          <w:rFonts w:ascii="Arial" w:hAnsi="Arial" w:cs="Arial"/>
        </w:rPr>
      </w:pPr>
      <w:r>
        <w:rPr>
          <w:rFonts w:ascii="Arial" w:hAnsi="Arial" w:cs="Arial"/>
        </w:rPr>
        <w:t>Stakeholders will continue to be involved in the development of proposals through design user groups and the Oriel Advisory Group.</w:t>
      </w:r>
    </w:p>
    <w:p w14:paraId="793E1878" w14:textId="77777777" w:rsidR="003D37D6" w:rsidRPr="00213BB9" w:rsidRDefault="003D37D6" w:rsidP="003D37D6">
      <w:pPr>
        <w:pStyle w:val="Heading2"/>
        <w:numPr>
          <w:ilvl w:val="2"/>
          <w:numId w:val="10"/>
        </w:numPr>
        <w:ind w:left="851"/>
      </w:pPr>
      <w:bookmarkStart w:id="534" w:name="_Toc24092306"/>
      <w:bookmarkStart w:id="535" w:name="_Toc25565145"/>
      <w:bookmarkStart w:id="536" w:name="_Toc27661151"/>
      <w:bookmarkStart w:id="537" w:name="_Toc27672025"/>
      <w:r w:rsidRPr="00213BB9">
        <w:t>Test 2: Consistency with current and prospective need for patient choice</w:t>
      </w:r>
      <w:bookmarkEnd w:id="534"/>
      <w:bookmarkEnd w:id="535"/>
      <w:bookmarkEnd w:id="536"/>
      <w:bookmarkEnd w:id="537"/>
      <w:r w:rsidRPr="00213BB9">
        <w:t xml:space="preserve"> </w:t>
      </w:r>
    </w:p>
    <w:p w14:paraId="5E3DB452" w14:textId="77777777" w:rsidR="003D37D6" w:rsidRPr="005408F3" w:rsidRDefault="003D37D6" w:rsidP="003D37D6">
      <w:pPr>
        <w:rPr>
          <w:rFonts w:ascii="Arial" w:hAnsi="Arial" w:cs="Arial"/>
        </w:rPr>
      </w:pPr>
      <w:r w:rsidRPr="00BC2BA9">
        <w:rPr>
          <w:rFonts w:ascii="Arial" w:hAnsi="Arial" w:cs="Arial"/>
        </w:rPr>
        <w:t>This test illustrate</w:t>
      </w:r>
      <w:r>
        <w:rPr>
          <w:rFonts w:ascii="Arial" w:hAnsi="Arial" w:cs="Arial"/>
        </w:rPr>
        <w:t>s</w:t>
      </w:r>
      <w:r w:rsidRPr="00BC2BA9">
        <w:rPr>
          <w:rFonts w:ascii="Arial" w:hAnsi="Arial" w:cs="Arial"/>
        </w:rPr>
        <w:t xml:space="preserve"> whether </w:t>
      </w:r>
      <w:r>
        <w:rPr>
          <w:rFonts w:ascii="Arial" w:hAnsi="Arial" w:cs="Arial"/>
        </w:rPr>
        <w:t xml:space="preserve">any </w:t>
      </w:r>
      <w:r w:rsidRPr="00BC2BA9">
        <w:rPr>
          <w:rFonts w:ascii="Arial" w:hAnsi="Arial" w:cs="Arial"/>
        </w:rPr>
        <w:t xml:space="preserve">proposed redevelopment </w:t>
      </w:r>
      <w:r>
        <w:rPr>
          <w:rFonts w:ascii="Arial" w:hAnsi="Arial" w:cs="Arial"/>
        </w:rPr>
        <w:t xml:space="preserve">would </w:t>
      </w:r>
      <w:r w:rsidRPr="00BC2BA9">
        <w:rPr>
          <w:rFonts w:ascii="Arial" w:hAnsi="Arial" w:cs="Arial"/>
        </w:rPr>
        <w:t xml:space="preserve">maintain the availability of </w:t>
      </w:r>
      <w:r w:rsidRPr="005408F3">
        <w:rPr>
          <w:rFonts w:ascii="Arial" w:hAnsi="Arial" w:cs="Arial"/>
        </w:rPr>
        <w:t>service user choice.</w:t>
      </w:r>
    </w:p>
    <w:p w14:paraId="003B8A08" w14:textId="15AB91AC" w:rsidR="003D37D6" w:rsidRPr="00BC2BA9" w:rsidRDefault="003D37D6" w:rsidP="003D37D6">
      <w:r>
        <w:t>I</w:t>
      </w:r>
      <w:r w:rsidRPr="00BC2BA9">
        <w:t>n London, the landscape includes over 30 NHS hospital opht</w:t>
      </w:r>
      <w:r>
        <w:t>halmology departments and sites,</w:t>
      </w:r>
      <w:r w:rsidRPr="00BC2BA9">
        <w:t xml:space="preserve"> private ophthalmology providers who offer NHS services</w:t>
      </w:r>
      <w:r>
        <w:t>,</w:t>
      </w:r>
      <w:r w:rsidRPr="00BC2BA9">
        <w:t xml:space="preserve"> c</w:t>
      </w:r>
      <w:r>
        <w:t>ommunity provider organisations,</w:t>
      </w:r>
      <w:r w:rsidRPr="00BC2BA9">
        <w:t xml:space="preserve"> nearly 900 optical and optometry practices</w:t>
      </w:r>
      <w:r>
        <w:t>,</w:t>
      </w:r>
      <w:r w:rsidRPr="00BC2BA9">
        <w:t xml:space="preserve"> and </w:t>
      </w:r>
      <w:r>
        <w:t>another</w:t>
      </w:r>
      <w:r w:rsidRPr="00BC2BA9">
        <w:t xml:space="preserve"> 900 providers holding contracts to deliver primary care domiciliary services. In addition, there are borough-based social care services for people with visual impairment, and a range of charity and voluntary organisations involved in sight loss services</w:t>
      </w:r>
      <w:r w:rsidRPr="00BC2BA9">
        <w:rPr>
          <w:rStyle w:val="FootnoteReference"/>
        </w:rPr>
        <w:footnoteReference w:id="14"/>
      </w:r>
      <w:r w:rsidR="00B85A0C">
        <w:t>.</w:t>
      </w:r>
    </w:p>
    <w:p w14:paraId="072AF907" w14:textId="77777777" w:rsidR="003D37D6" w:rsidRDefault="003D37D6" w:rsidP="003D37D6">
      <w:pPr>
        <w:rPr>
          <w:rFonts w:ascii="Arial" w:eastAsia="Arial" w:hAnsi="Arial" w:cs="Arial"/>
        </w:rPr>
      </w:pPr>
      <w:r>
        <w:rPr>
          <w:rFonts w:ascii="Arial" w:hAnsi="Arial" w:cs="Arial"/>
        </w:rPr>
        <w:t xml:space="preserve">The proposals will not change </w:t>
      </w:r>
      <w:r w:rsidRPr="005408F3">
        <w:rPr>
          <w:rFonts w:ascii="Arial" w:hAnsi="Arial" w:cs="Arial"/>
        </w:rPr>
        <w:t xml:space="preserve">the choice of providers </w:t>
      </w:r>
      <w:r>
        <w:rPr>
          <w:rFonts w:ascii="Arial" w:hAnsi="Arial" w:cs="Arial"/>
        </w:rPr>
        <w:t xml:space="preserve">to patients and residents looking to access eye health care services in London. </w:t>
      </w:r>
      <w:r>
        <w:t>T</w:t>
      </w:r>
      <w:r w:rsidRPr="00D16523">
        <w:t>he existing</w:t>
      </w:r>
      <w:r>
        <w:t xml:space="preserve"> full range of services would continue to be delivered from the new site, including emergency surgery and ophthalmic A&amp;E care.</w:t>
      </w:r>
    </w:p>
    <w:p w14:paraId="16A023CA" w14:textId="282A9C1C" w:rsidR="003D37D6" w:rsidRDefault="003755A0" w:rsidP="003D37D6">
      <w:r>
        <w:rPr>
          <w:rFonts w:ascii="Arial" w:hAnsi="Arial" w:cs="Arial"/>
        </w:rPr>
        <w:t>A</w:t>
      </w:r>
      <w:r w:rsidR="003D37D6">
        <w:rPr>
          <w:rFonts w:ascii="Arial" w:hAnsi="Arial" w:cs="Arial"/>
        </w:rPr>
        <w:t xml:space="preserve"> </w:t>
      </w:r>
      <w:r w:rsidR="003D37D6" w:rsidRPr="00BC2BA9">
        <w:rPr>
          <w:rFonts w:ascii="Arial" w:hAnsi="Arial" w:cs="Arial"/>
        </w:rPr>
        <w:t xml:space="preserve">new </w:t>
      </w:r>
      <w:r w:rsidR="003D37D6">
        <w:rPr>
          <w:rFonts w:ascii="Arial" w:hAnsi="Arial" w:cs="Arial"/>
        </w:rPr>
        <w:t xml:space="preserve">fit-for-purpose, integrated eye care </w:t>
      </w:r>
      <w:r w:rsidR="003D37D6" w:rsidRPr="00BC2BA9">
        <w:rPr>
          <w:rFonts w:ascii="Arial" w:hAnsi="Arial" w:cs="Arial"/>
        </w:rPr>
        <w:t xml:space="preserve">centre </w:t>
      </w:r>
      <w:r w:rsidR="003D37D6">
        <w:rPr>
          <w:rFonts w:ascii="Arial" w:hAnsi="Arial" w:cs="Arial"/>
        </w:rPr>
        <w:t xml:space="preserve">would </w:t>
      </w:r>
      <w:r w:rsidR="003D37D6" w:rsidRPr="00BC2BA9">
        <w:rPr>
          <w:rFonts w:ascii="Arial" w:hAnsi="Arial" w:cs="Arial"/>
        </w:rPr>
        <w:t>create bespoke, ergonomically-designed patient pathways to improve flow, embrace new technologies and enhance and support patient and visitor experience, privacy and dignity. The centre will adopt an inclusive design approach tailored to users with visual impairment and other disabilities</w:t>
      </w:r>
      <w:r w:rsidR="003D37D6">
        <w:rPr>
          <w:rFonts w:ascii="Arial" w:hAnsi="Arial" w:cs="Arial"/>
        </w:rPr>
        <w:t xml:space="preserve"> – </w:t>
      </w:r>
      <w:r w:rsidR="003D37D6" w:rsidRPr="00BC2BA9">
        <w:rPr>
          <w:rFonts w:ascii="Arial" w:hAnsi="Arial" w:cs="Arial"/>
        </w:rPr>
        <w:t>embracing best practice in telehealth, sensory and accessibility provision.</w:t>
      </w:r>
    </w:p>
    <w:p w14:paraId="1889BE9D" w14:textId="2FE62320" w:rsidR="003D37D6" w:rsidRDefault="003D37D6" w:rsidP="003D37D6">
      <w:r>
        <w:t>Commissioners and providers continue to work together at a system-level to ensure that networks and pathways are developed to improve how patients would access eye care services</w:t>
      </w:r>
      <w:r w:rsidR="00012D7B">
        <w:t>,</w:t>
      </w:r>
      <w:r>
        <w:t xml:space="preserve"> how clinicians and staff would deliver eye care services</w:t>
      </w:r>
      <w:r w:rsidR="00012D7B">
        <w:t>,</w:t>
      </w:r>
      <w:r>
        <w:t xml:space="preserve"> and how integrating research with service delivery would create huge benefit for clinical outcomes. Moorfields has existing relationships with other providers of eye care across London, which will continue following the proposed relocation of the City Road site.</w:t>
      </w:r>
    </w:p>
    <w:p w14:paraId="77624724" w14:textId="77777777" w:rsidR="003D37D6" w:rsidRPr="00213BB9" w:rsidRDefault="003D37D6" w:rsidP="003D37D6">
      <w:pPr>
        <w:pStyle w:val="Heading2"/>
        <w:numPr>
          <w:ilvl w:val="2"/>
          <w:numId w:val="10"/>
        </w:numPr>
        <w:ind w:left="851"/>
      </w:pPr>
      <w:bookmarkStart w:id="538" w:name="_Toc24092307"/>
      <w:bookmarkStart w:id="539" w:name="_Toc25565146"/>
      <w:bookmarkStart w:id="540" w:name="_Toc27661152"/>
      <w:bookmarkStart w:id="541" w:name="_Toc27672026"/>
      <w:r w:rsidRPr="00213BB9">
        <w:lastRenderedPageBreak/>
        <w:t>Test 3: A clear clinical evidence base</w:t>
      </w:r>
      <w:bookmarkEnd w:id="538"/>
      <w:bookmarkEnd w:id="539"/>
      <w:bookmarkEnd w:id="540"/>
      <w:bookmarkEnd w:id="541"/>
      <w:r w:rsidRPr="00213BB9">
        <w:t xml:space="preserve"> </w:t>
      </w:r>
    </w:p>
    <w:p w14:paraId="105017D2" w14:textId="77777777" w:rsidR="003D37D6" w:rsidRPr="00BC2BA9" w:rsidRDefault="003D37D6" w:rsidP="003D37D6">
      <w:pPr>
        <w:rPr>
          <w:rFonts w:ascii="Arial" w:hAnsi="Arial" w:cs="Arial"/>
        </w:rPr>
      </w:pPr>
      <w:r w:rsidRPr="00BC2BA9">
        <w:rPr>
          <w:rFonts w:ascii="Arial" w:hAnsi="Arial" w:cs="Arial"/>
        </w:rPr>
        <w:t>This test is to demonstrate sufficient clinical evidence and clarity on the case for change</w:t>
      </w:r>
      <w:r>
        <w:rPr>
          <w:rFonts w:ascii="Arial" w:hAnsi="Arial" w:cs="Arial"/>
        </w:rPr>
        <w:t xml:space="preserve"> (</w:t>
      </w:r>
      <w:r w:rsidRPr="003A2F88">
        <w:rPr>
          <w:rFonts w:ascii="Arial" w:hAnsi="Arial" w:cs="Arial"/>
        </w:rPr>
        <w:t xml:space="preserve">outlined in </w:t>
      </w:r>
      <w:r>
        <w:rPr>
          <w:rFonts w:ascii="Arial" w:hAnsi="Arial" w:cs="Arial"/>
        </w:rPr>
        <w:t>s</w:t>
      </w:r>
      <w:r w:rsidRPr="003A2F88">
        <w:rPr>
          <w:rFonts w:ascii="Arial" w:hAnsi="Arial" w:cs="Arial"/>
        </w:rPr>
        <w:t>ection 4</w:t>
      </w:r>
      <w:r>
        <w:rPr>
          <w:rFonts w:ascii="Arial" w:hAnsi="Arial" w:cs="Arial"/>
        </w:rPr>
        <w:t>)</w:t>
      </w:r>
      <w:r w:rsidRPr="003A2F88">
        <w:rPr>
          <w:rFonts w:ascii="Arial" w:hAnsi="Arial" w:cs="Arial"/>
        </w:rPr>
        <w:t>.</w:t>
      </w:r>
      <w:r w:rsidRPr="00BC2BA9">
        <w:rPr>
          <w:rFonts w:ascii="Arial" w:hAnsi="Arial" w:cs="Arial"/>
        </w:rPr>
        <w:t xml:space="preserve"> </w:t>
      </w:r>
    </w:p>
    <w:p w14:paraId="6BAE862A" w14:textId="77777777" w:rsidR="003D37D6" w:rsidRDefault="003D37D6" w:rsidP="003D37D6">
      <w:pPr>
        <w:rPr>
          <w:rFonts w:ascii="Arial" w:hAnsi="Arial" w:cs="Arial"/>
        </w:rPr>
      </w:pPr>
      <w:r w:rsidRPr="00BC2BA9">
        <w:rPr>
          <w:rFonts w:ascii="Arial" w:hAnsi="Arial" w:cs="Arial"/>
        </w:rPr>
        <w:t xml:space="preserve">The independent verification of the clinical case for change </w:t>
      </w:r>
      <w:r>
        <w:rPr>
          <w:rFonts w:ascii="Arial" w:hAnsi="Arial" w:cs="Arial"/>
        </w:rPr>
        <w:t>has been</w:t>
      </w:r>
      <w:r w:rsidRPr="00BC2BA9">
        <w:rPr>
          <w:rFonts w:ascii="Arial" w:hAnsi="Arial" w:cs="Arial"/>
        </w:rPr>
        <w:t xml:space="preserve"> gained through submission</w:t>
      </w:r>
      <w:r>
        <w:rPr>
          <w:rFonts w:ascii="Arial" w:hAnsi="Arial" w:cs="Arial"/>
        </w:rPr>
        <w:t xml:space="preserve"> of a draft of the PCBC</w:t>
      </w:r>
      <w:r w:rsidRPr="00BC2BA9">
        <w:rPr>
          <w:rFonts w:ascii="Arial" w:hAnsi="Arial" w:cs="Arial"/>
        </w:rPr>
        <w:t xml:space="preserve"> for consideration by the </w:t>
      </w:r>
      <w:r>
        <w:rPr>
          <w:rFonts w:ascii="Arial" w:hAnsi="Arial" w:cs="Arial"/>
        </w:rPr>
        <w:t xml:space="preserve">London </w:t>
      </w:r>
      <w:r w:rsidRPr="00BC2BA9">
        <w:rPr>
          <w:rFonts w:ascii="Arial" w:hAnsi="Arial" w:cs="Arial"/>
        </w:rPr>
        <w:t xml:space="preserve">Clinical Senate, engagement with a range of clinicians, and using reports from the CQC reports. </w:t>
      </w:r>
    </w:p>
    <w:p w14:paraId="215DDFE9" w14:textId="77777777" w:rsidR="003D37D6" w:rsidRPr="00EA0613" w:rsidRDefault="003D37D6" w:rsidP="003D37D6">
      <w:pPr>
        <w:spacing w:after="0"/>
        <w:rPr>
          <w:rFonts w:asciiTheme="majorHAnsi" w:eastAsiaTheme="majorEastAsia" w:hAnsiTheme="majorHAnsi" w:cstheme="majorBidi"/>
          <w:b/>
          <w:bCs/>
          <w:color w:val="00A09D"/>
        </w:rPr>
      </w:pPr>
      <w:r w:rsidRPr="00EA0613">
        <w:rPr>
          <w:rFonts w:asciiTheme="majorHAnsi" w:eastAsiaTheme="majorEastAsia" w:hAnsiTheme="majorHAnsi" w:cstheme="majorBidi"/>
          <w:b/>
          <w:bCs/>
          <w:color w:val="00A09D"/>
        </w:rPr>
        <w:t xml:space="preserve">London Clinical Senate: clinical </w:t>
      </w:r>
      <w:r>
        <w:rPr>
          <w:rFonts w:asciiTheme="majorHAnsi" w:eastAsiaTheme="majorEastAsia" w:hAnsiTheme="majorHAnsi" w:cstheme="majorBidi"/>
          <w:b/>
          <w:bCs/>
          <w:color w:val="00A09D"/>
        </w:rPr>
        <w:t>review</w:t>
      </w:r>
      <w:r w:rsidRPr="00EA0613">
        <w:rPr>
          <w:rFonts w:asciiTheme="majorHAnsi" w:eastAsiaTheme="majorEastAsia" w:hAnsiTheme="majorHAnsi" w:cstheme="majorBidi"/>
          <w:b/>
          <w:bCs/>
          <w:color w:val="00A09D"/>
        </w:rPr>
        <w:t xml:space="preserve"> panel</w:t>
      </w:r>
    </w:p>
    <w:p w14:paraId="2963C1CA" w14:textId="77777777" w:rsidR="003D37D6" w:rsidRDefault="003D37D6" w:rsidP="003D37D6">
      <w:r>
        <w:t>The London Clinical Senate’s clinical review examined the PCBC to establish if the proposal:</w:t>
      </w:r>
    </w:p>
    <w:p w14:paraId="730E3B8B" w14:textId="22953ADB" w:rsidR="003D37D6" w:rsidRDefault="003D37D6" w:rsidP="00DD6CC3">
      <w:pPr>
        <w:pStyle w:val="ListParagraph"/>
        <w:numPr>
          <w:ilvl w:val="0"/>
          <w:numId w:val="21"/>
        </w:numPr>
      </w:pPr>
      <w:r>
        <w:t>Has a clear articulation of patient and quality benefits</w:t>
      </w:r>
      <w:r w:rsidR="00424AA7">
        <w:t>.</w:t>
      </w:r>
    </w:p>
    <w:p w14:paraId="040F498C" w14:textId="3972DF9F" w:rsidR="003D37D6" w:rsidRDefault="003D37D6" w:rsidP="00DD6CC3">
      <w:pPr>
        <w:pStyle w:val="ListParagraph"/>
        <w:numPr>
          <w:ilvl w:val="0"/>
          <w:numId w:val="21"/>
        </w:numPr>
      </w:pPr>
      <w:r>
        <w:t>Fits with national best practice and is clinical</w:t>
      </w:r>
      <w:r w:rsidR="00D31358">
        <w:t>ly</w:t>
      </w:r>
      <w:r>
        <w:t xml:space="preserve"> sustainable</w:t>
      </w:r>
      <w:r w:rsidR="00424AA7">
        <w:t>.</w:t>
      </w:r>
    </w:p>
    <w:p w14:paraId="598531AF" w14:textId="77777777" w:rsidR="003D37D6" w:rsidRDefault="003D37D6" w:rsidP="00DD6CC3">
      <w:pPr>
        <w:pStyle w:val="ListParagraph"/>
        <w:numPr>
          <w:ilvl w:val="0"/>
          <w:numId w:val="21"/>
        </w:numPr>
      </w:pPr>
      <w:r>
        <w:t>Contains an options appraisal which includes a consideration of a network approach, cooperation and collaboration with other sites and/or organisations.</w:t>
      </w:r>
    </w:p>
    <w:p w14:paraId="65CFFEC2" w14:textId="77777777" w:rsidR="003D37D6" w:rsidRDefault="003D37D6" w:rsidP="003D37D6">
      <w:r w:rsidRPr="00367C6D">
        <w:t>Th</w:t>
      </w:r>
      <w:r>
        <w:t xml:space="preserve">is was undertaken at </w:t>
      </w:r>
      <w:r w:rsidRPr="00367C6D">
        <w:t xml:space="preserve">a panel in November </w:t>
      </w:r>
      <w:r>
        <w:t>2018, which sought to establish:</w:t>
      </w:r>
    </w:p>
    <w:p w14:paraId="776D3FCD" w14:textId="7B3C1888" w:rsidR="003D37D6" w:rsidRDefault="003D37D6" w:rsidP="00DD6CC3">
      <w:pPr>
        <w:pStyle w:val="ListParagraph"/>
        <w:numPr>
          <w:ilvl w:val="0"/>
          <w:numId w:val="11"/>
        </w:numPr>
        <w:spacing w:after="120"/>
        <w:ind w:hanging="357"/>
        <w:contextualSpacing w:val="0"/>
      </w:pPr>
      <w:r>
        <w:t>That the proposed clinical models for the services to be provided on</w:t>
      </w:r>
      <w:r w:rsidRPr="003E5FDE">
        <w:t xml:space="preserve"> </w:t>
      </w:r>
      <w:r>
        <w:t xml:space="preserve">the </w:t>
      </w:r>
      <w:r w:rsidRPr="00BC2BA9">
        <w:t xml:space="preserve">St Pancras </w:t>
      </w:r>
      <w:r w:rsidR="00F47CFC">
        <w:t>H</w:t>
      </w:r>
      <w:r>
        <w:t>ospital site, when Moorfields Eye Hospital’s City Road services propose to move there in 2025/26, have a clear, clinical evidence base (where this exists)</w:t>
      </w:r>
      <w:r w:rsidR="00424AA7">
        <w:t>.</w:t>
      </w:r>
    </w:p>
    <w:p w14:paraId="353587D2" w14:textId="59C02305" w:rsidR="003D37D6" w:rsidRDefault="003D37D6" w:rsidP="00DD6CC3">
      <w:pPr>
        <w:pStyle w:val="ListParagraph"/>
        <w:numPr>
          <w:ilvl w:val="0"/>
          <w:numId w:val="11"/>
        </w:numPr>
        <w:spacing w:after="120"/>
        <w:ind w:hanging="357"/>
        <w:contextualSpacing w:val="0"/>
      </w:pPr>
      <w:r>
        <w:t xml:space="preserve">Whether the proposals for the new integrated eye care, education, and research </w:t>
      </w:r>
      <w:r w:rsidR="001D066D">
        <w:t>centre</w:t>
      </w:r>
      <w:r>
        <w:t>:</w:t>
      </w:r>
    </w:p>
    <w:p w14:paraId="61A84FF0" w14:textId="06F99CC0" w:rsidR="003D37D6" w:rsidRDefault="003D37D6" w:rsidP="00DD6CC3">
      <w:pPr>
        <w:pStyle w:val="ListParagraph"/>
        <w:numPr>
          <w:ilvl w:val="0"/>
          <w:numId w:val="22"/>
        </w:numPr>
      </w:pPr>
      <w:r>
        <w:t>Will enable improvements in the clinical care of patients</w:t>
      </w:r>
      <w:r w:rsidR="00D31358">
        <w:t>.</w:t>
      </w:r>
    </w:p>
    <w:p w14:paraId="110FA36D" w14:textId="30FF17E4" w:rsidR="003D37D6" w:rsidRDefault="003D37D6" w:rsidP="00DD6CC3">
      <w:pPr>
        <w:pStyle w:val="ListParagraph"/>
        <w:numPr>
          <w:ilvl w:val="0"/>
          <w:numId w:val="22"/>
        </w:numPr>
      </w:pPr>
      <w:r>
        <w:t>Are informed by best practice</w:t>
      </w:r>
      <w:r w:rsidR="00D31358">
        <w:t>.</w:t>
      </w:r>
    </w:p>
    <w:p w14:paraId="1FFD3C08" w14:textId="45444AC3" w:rsidR="003D37D6" w:rsidRDefault="003D37D6" w:rsidP="00DD6CC3">
      <w:pPr>
        <w:pStyle w:val="ListParagraph"/>
        <w:numPr>
          <w:ilvl w:val="0"/>
          <w:numId w:val="22"/>
        </w:numPr>
        <w:ind w:left="1077" w:hanging="357"/>
        <w:contextualSpacing w:val="0"/>
      </w:pPr>
      <w:r>
        <w:t>Align with national policy and are supported by STP plans and commissioning intentions</w:t>
      </w:r>
      <w:r w:rsidR="00D31358">
        <w:t>.</w:t>
      </w:r>
    </w:p>
    <w:p w14:paraId="50F4B18F" w14:textId="67F4F8DF" w:rsidR="003D37D6" w:rsidRDefault="003D37D6" w:rsidP="00DD6CC3">
      <w:pPr>
        <w:pStyle w:val="ListParagraph"/>
        <w:numPr>
          <w:ilvl w:val="0"/>
          <w:numId w:val="11"/>
        </w:numPr>
        <w:spacing w:after="120"/>
        <w:ind w:hanging="357"/>
        <w:contextualSpacing w:val="0"/>
      </w:pPr>
      <w:r>
        <w:t>Whether the proposed clinical models, clinical workforce, and clinical digital strategy are sufficient to meet the growth in demand for ophthalmology and eye health services and can reduce the number of patients whose eye disorder could have been avoided</w:t>
      </w:r>
      <w:r w:rsidR="00D31358">
        <w:t>.</w:t>
      </w:r>
    </w:p>
    <w:p w14:paraId="564C8CB2" w14:textId="3BFC81A4" w:rsidR="003D37D6" w:rsidRDefault="003D37D6" w:rsidP="00DD6CC3">
      <w:pPr>
        <w:pStyle w:val="ListParagraph"/>
        <w:numPr>
          <w:ilvl w:val="0"/>
          <w:numId w:val="11"/>
        </w:numPr>
        <w:spacing w:after="120"/>
        <w:ind w:hanging="357"/>
        <w:contextualSpacing w:val="0"/>
      </w:pPr>
      <w:r>
        <w:t>Whether the proposed clinical models for the new eye care centre meets the needs of NHS commissioners, including specialised commissioners</w:t>
      </w:r>
      <w:r w:rsidR="00D31358">
        <w:t>.</w:t>
      </w:r>
    </w:p>
    <w:p w14:paraId="51BE6905" w14:textId="6106495E" w:rsidR="003D37D6" w:rsidRDefault="003D37D6" w:rsidP="00DD6CC3">
      <w:pPr>
        <w:pStyle w:val="ListParagraph"/>
        <w:numPr>
          <w:ilvl w:val="0"/>
          <w:numId w:val="11"/>
        </w:numPr>
        <w:spacing w:after="120"/>
        <w:ind w:hanging="357"/>
        <w:contextualSpacing w:val="0"/>
      </w:pPr>
      <w:r>
        <w:t xml:space="preserve">Whether Oriel and the move to the </w:t>
      </w:r>
      <w:r w:rsidRPr="00BC2BA9">
        <w:t xml:space="preserve">St Pancras </w:t>
      </w:r>
      <w:r w:rsidR="00F47CFC">
        <w:t xml:space="preserve">Hospital </w:t>
      </w:r>
      <w:r>
        <w:t>site enhances opportunities for education, research and the adoption of innovation</w:t>
      </w:r>
      <w:r w:rsidR="00D31358">
        <w:t>.</w:t>
      </w:r>
    </w:p>
    <w:p w14:paraId="10CFD549" w14:textId="0C7C55E4" w:rsidR="003D37D6" w:rsidRDefault="003D37D6" w:rsidP="00DD6CC3">
      <w:pPr>
        <w:pStyle w:val="ListParagraph"/>
        <w:numPr>
          <w:ilvl w:val="0"/>
          <w:numId w:val="11"/>
        </w:numPr>
        <w:spacing w:after="120"/>
        <w:ind w:hanging="357"/>
        <w:contextualSpacing w:val="0"/>
      </w:pPr>
      <w:r>
        <w:t xml:space="preserve">That the commissioners and the </w:t>
      </w:r>
      <w:r w:rsidR="00B505CD">
        <w:t>Trust</w:t>
      </w:r>
      <w:r>
        <w:t xml:space="preserve"> have considered the effect on patient</w:t>
      </w:r>
      <w:r w:rsidR="00D31358">
        <w:t>s</w:t>
      </w:r>
      <w:r>
        <w:t xml:space="preserve"> and carers of the proposed move to</w:t>
      </w:r>
      <w:r w:rsidRPr="003E5FDE">
        <w:t xml:space="preserve"> </w:t>
      </w:r>
      <w:r>
        <w:t xml:space="preserve">the </w:t>
      </w:r>
      <w:r w:rsidRPr="00BC2BA9">
        <w:t xml:space="preserve">St Pancras </w:t>
      </w:r>
      <w:r w:rsidR="00F47CFC">
        <w:t xml:space="preserve">Hospital </w:t>
      </w:r>
      <w:r>
        <w:t>site</w:t>
      </w:r>
      <w:r w:rsidR="00D31358">
        <w:t>.</w:t>
      </w:r>
    </w:p>
    <w:p w14:paraId="10361DA6" w14:textId="41D8E1B0" w:rsidR="003D37D6" w:rsidRDefault="003D37D6" w:rsidP="00DD6CC3">
      <w:pPr>
        <w:pStyle w:val="ListParagraph"/>
        <w:numPr>
          <w:ilvl w:val="0"/>
          <w:numId w:val="11"/>
        </w:numPr>
        <w:spacing w:after="120"/>
        <w:ind w:hanging="357"/>
        <w:contextualSpacing w:val="0"/>
      </w:pPr>
      <w:r>
        <w:t xml:space="preserve">Whether the </w:t>
      </w:r>
      <w:r w:rsidR="00B505CD">
        <w:t>Trust</w:t>
      </w:r>
      <w:r>
        <w:t>’s proposed clinical model for services at the new eye care centre is both clinically safe and has the potential to improve the safety of care when compared to the current clinical model.</w:t>
      </w:r>
    </w:p>
    <w:p w14:paraId="071C31C4" w14:textId="77777777" w:rsidR="003D37D6" w:rsidRDefault="003D37D6" w:rsidP="003D37D6">
      <w:r>
        <w:t>The Review Panel’s advice is based upon:</w:t>
      </w:r>
    </w:p>
    <w:p w14:paraId="5FADD21E" w14:textId="159B0F7B" w:rsidR="003D37D6" w:rsidRDefault="003D37D6" w:rsidP="00DD6CC3">
      <w:pPr>
        <w:pStyle w:val="ListParagraph"/>
        <w:numPr>
          <w:ilvl w:val="0"/>
          <w:numId w:val="23"/>
        </w:numPr>
      </w:pPr>
      <w:r>
        <w:t>Its consideration of the documentation provided</w:t>
      </w:r>
      <w:r w:rsidR="00D31358">
        <w:t>.</w:t>
      </w:r>
    </w:p>
    <w:p w14:paraId="2A629F4B" w14:textId="4FCFA684" w:rsidR="003D37D6" w:rsidRDefault="003D37D6" w:rsidP="00DD6CC3">
      <w:pPr>
        <w:pStyle w:val="ListParagraph"/>
        <w:numPr>
          <w:ilvl w:val="0"/>
          <w:numId w:val="23"/>
        </w:numPr>
      </w:pPr>
      <w:r>
        <w:t>The presentations and discussion with clinicians, patients, commissioners, and man</w:t>
      </w:r>
      <w:r w:rsidR="00D31358">
        <w:t>a</w:t>
      </w:r>
      <w:r>
        <w:t>ger</w:t>
      </w:r>
      <w:r w:rsidR="00D31358">
        <w:t>s</w:t>
      </w:r>
      <w:r>
        <w:t xml:space="preserve"> during the Review Panel hearing on 29 November</w:t>
      </w:r>
      <w:r w:rsidR="00D31358">
        <w:t xml:space="preserve"> 2018.</w:t>
      </w:r>
    </w:p>
    <w:p w14:paraId="2485C448" w14:textId="77777777" w:rsidR="003D37D6" w:rsidRDefault="003D37D6" w:rsidP="00DD6CC3">
      <w:pPr>
        <w:pStyle w:val="ListParagraph"/>
        <w:numPr>
          <w:ilvl w:val="0"/>
          <w:numId w:val="23"/>
        </w:numPr>
      </w:pPr>
      <w:r>
        <w:t>The multi-disciplinary panel members’ knowledge and experience.</w:t>
      </w:r>
    </w:p>
    <w:p w14:paraId="3AC7D54C" w14:textId="77777777" w:rsidR="003D37D6" w:rsidRPr="00F55CE8" w:rsidRDefault="003D37D6" w:rsidP="003D37D6">
      <w:r w:rsidRPr="00F55CE8">
        <w:lastRenderedPageBreak/>
        <w:t xml:space="preserve">Following </w:t>
      </w:r>
      <w:r>
        <w:t xml:space="preserve">the Review Panel, </w:t>
      </w:r>
      <w:r w:rsidRPr="00F55CE8">
        <w:t xml:space="preserve">the London Clinical Senate submitted a report on its findings to the CCGs </w:t>
      </w:r>
      <w:r>
        <w:t xml:space="preserve">in </w:t>
      </w:r>
      <w:r w:rsidRPr="00F55CE8">
        <w:t>which it confirmed that it found “</w:t>
      </w:r>
      <w:r w:rsidRPr="00F55CE8">
        <w:rPr>
          <w:b/>
        </w:rPr>
        <w:t>that there was a clear, clinical evidence base to support the proposed move of the services at City Road to the new site at St Pancras Hospital.</w:t>
      </w:r>
      <w:r w:rsidRPr="00F55CE8">
        <w:t>”</w:t>
      </w:r>
    </w:p>
    <w:p w14:paraId="1F4EA7F7" w14:textId="57EB0105" w:rsidR="003D37D6" w:rsidRDefault="003D37D6" w:rsidP="003D37D6">
      <w:r>
        <w:t xml:space="preserve">The Senate’s recommendations about the </w:t>
      </w:r>
      <w:r w:rsidR="00821AA5">
        <w:t>proposal</w:t>
      </w:r>
      <w:r>
        <w:t xml:space="preserve"> are included in </w:t>
      </w:r>
      <w:r w:rsidR="000D7A13" w:rsidRPr="00424AA7">
        <w:t xml:space="preserve">Appendix </w:t>
      </w:r>
      <w:r w:rsidR="00424AA7">
        <w:t>B</w:t>
      </w:r>
      <w:r>
        <w:t>. The report by the London Clinical Senate, and subsequent correspondence, was published by commissioners as part of the</w:t>
      </w:r>
      <w:r w:rsidRPr="00A73141">
        <w:t xml:space="preserve"> formal consultation</w:t>
      </w:r>
      <w:r>
        <w:t xml:space="preserve">. They are available at </w:t>
      </w:r>
      <w:hyperlink r:id="rId45" w:history="1">
        <w:r w:rsidRPr="00AA2F48">
          <w:rPr>
            <w:rStyle w:val="Hyperlink"/>
          </w:rPr>
          <w:t>www.oriel-london.org.uk</w:t>
        </w:r>
      </w:hyperlink>
      <w:r w:rsidRPr="00A73141">
        <w:t>.</w:t>
      </w:r>
    </w:p>
    <w:p w14:paraId="278E8307" w14:textId="77777777" w:rsidR="003D37D6" w:rsidRPr="00E1646B" w:rsidRDefault="003D37D6" w:rsidP="003D37D6">
      <w:pPr>
        <w:spacing w:after="0"/>
        <w:rPr>
          <w:rFonts w:asciiTheme="majorHAnsi" w:eastAsiaTheme="majorEastAsia" w:hAnsiTheme="majorHAnsi" w:cstheme="majorBidi"/>
          <w:b/>
          <w:bCs/>
          <w:color w:val="00A09D"/>
        </w:rPr>
      </w:pPr>
      <w:r w:rsidRPr="00E1646B">
        <w:rPr>
          <w:rFonts w:asciiTheme="majorHAnsi" w:eastAsiaTheme="majorEastAsia" w:hAnsiTheme="majorHAnsi" w:cstheme="majorBidi"/>
          <w:b/>
          <w:bCs/>
          <w:color w:val="00A09D"/>
        </w:rPr>
        <w:t>Clinical input</w:t>
      </w:r>
    </w:p>
    <w:p w14:paraId="7E24F598" w14:textId="058242A3" w:rsidR="003D37D6" w:rsidRPr="00BC2BA9" w:rsidRDefault="003D37D6" w:rsidP="003D37D6">
      <w:r w:rsidRPr="00BC2BA9">
        <w:t>A wide range of clinicians ha</w:t>
      </w:r>
      <w:r>
        <w:t>s</w:t>
      </w:r>
      <w:r w:rsidRPr="00BC2BA9">
        <w:t xml:space="preserve"> been engaged throughout the process to ensure patient outcomes </w:t>
      </w:r>
      <w:r w:rsidR="00A100CA">
        <w:t xml:space="preserve">are </w:t>
      </w:r>
      <w:r w:rsidRPr="00BC2BA9">
        <w:t xml:space="preserve">central to </w:t>
      </w:r>
      <w:r w:rsidR="00A100CA">
        <w:t>proposals</w:t>
      </w:r>
      <w:r w:rsidRPr="00BC2BA9">
        <w:t>.</w:t>
      </w:r>
      <w:r w:rsidR="00A100CA">
        <w:t xml:space="preserve"> C</w:t>
      </w:r>
      <w:r w:rsidRPr="00BC2BA9">
        <w:t xml:space="preserve">linical leads from </w:t>
      </w:r>
      <w:r>
        <w:t>commissioners and Moorfields</w:t>
      </w:r>
      <w:r w:rsidRPr="00BC2BA9">
        <w:t xml:space="preserve"> have been supporting the proposal to relocate</w:t>
      </w:r>
      <w:r>
        <w:t>, subject to the consultation outcome,</w:t>
      </w:r>
      <w:r w:rsidRPr="00BC2BA9">
        <w:t xml:space="preserve"> in the following ways:</w:t>
      </w:r>
    </w:p>
    <w:p w14:paraId="6AEEC772" w14:textId="77777777" w:rsidR="003D37D6" w:rsidRDefault="003D37D6" w:rsidP="00DD6CC3">
      <w:pPr>
        <w:pStyle w:val="ListParagraph"/>
        <w:numPr>
          <w:ilvl w:val="0"/>
          <w:numId w:val="12"/>
        </w:numPr>
      </w:pPr>
      <w:r w:rsidRPr="00BC2BA9">
        <w:t>Contributing to shaping the clinical case for change</w:t>
      </w:r>
    </w:p>
    <w:p w14:paraId="65664ABC" w14:textId="77777777" w:rsidR="003D37D6" w:rsidRPr="00BC2BA9" w:rsidRDefault="003D37D6" w:rsidP="00DD6CC3">
      <w:pPr>
        <w:pStyle w:val="ListParagraph"/>
        <w:numPr>
          <w:ilvl w:val="0"/>
          <w:numId w:val="12"/>
        </w:numPr>
      </w:pPr>
      <w:r>
        <w:t>Developing patient pathways and agreeing activity assumptions</w:t>
      </w:r>
    </w:p>
    <w:p w14:paraId="204E04E9" w14:textId="77777777" w:rsidR="003D37D6" w:rsidRPr="00BC2BA9" w:rsidRDefault="003D37D6" w:rsidP="00DD6CC3">
      <w:pPr>
        <w:pStyle w:val="ListParagraph"/>
        <w:numPr>
          <w:ilvl w:val="0"/>
          <w:numId w:val="12"/>
        </w:numPr>
      </w:pPr>
      <w:r w:rsidRPr="00BC2BA9">
        <w:t>Supporting the PCBC</w:t>
      </w:r>
      <w:r>
        <w:t xml:space="preserve"> and DMBC</w:t>
      </w:r>
      <w:r w:rsidRPr="00BC2BA9">
        <w:t xml:space="preserve"> in passing local governance processes </w:t>
      </w:r>
    </w:p>
    <w:p w14:paraId="6C1F26B9" w14:textId="77777777" w:rsidR="003D37D6" w:rsidRPr="00BC2BA9" w:rsidRDefault="003D37D6" w:rsidP="00DD6CC3">
      <w:pPr>
        <w:pStyle w:val="ListParagraph"/>
        <w:numPr>
          <w:ilvl w:val="0"/>
          <w:numId w:val="12"/>
        </w:numPr>
      </w:pPr>
      <w:r w:rsidRPr="00BC2BA9">
        <w:t xml:space="preserve">Presenting the case for the consultation at the </w:t>
      </w:r>
      <w:r>
        <w:t>C</w:t>
      </w:r>
      <w:r w:rsidRPr="00BC2BA9">
        <w:t xml:space="preserve">linical </w:t>
      </w:r>
      <w:r>
        <w:t>S</w:t>
      </w:r>
      <w:r w:rsidRPr="00BC2BA9">
        <w:t>enate review</w:t>
      </w:r>
    </w:p>
    <w:p w14:paraId="021D7D60" w14:textId="0C0843BC" w:rsidR="003D37D6" w:rsidRDefault="003D37D6" w:rsidP="00DD6CC3">
      <w:pPr>
        <w:pStyle w:val="ListParagraph"/>
        <w:numPr>
          <w:ilvl w:val="0"/>
          <w:numId w:val="12"/>
        </w:numPr>
      </w:pPr>
      <w:r>
        <w:t xml:space="preserve">Participating in the consultation and </w:t>
      </w:r>
      <w:r w:rsidR="00012D7B">
        <w:t>encouraging</w:t>
      </w:r>
      <w:r>
        <w:t xml:space="preserve"> colleagues to do the same</w:t>
      </w:r>
    </w:p>
    <w:p w14:paraId="405F6A39" w14:textId="77777777" w:rsidR="003D37D6" w:rsidRPr="00BC2BA9" w:rsidRDefault="003D37D6" w:rsidP="00DD6CC3">
      <w:pPr>
        <w:pStyle w:val="ListParagraph"/>
        <w:numPr>
          <w:ilvl w:val="0"/>
          <w:numId w:val="12"/>
        </w:numPr>
      </w:pPr>
      <w:r>
        <w:t>Involvement in patient/public engagement – listening, participating, and feeding back on plans.</w:t>
      </w:r>
    </w:p>
    <w:p w14:paraId="277AD5D7" w14:textId="77777777" w:rsidR="003D37D6" w:rsidRPr="00E1646B" w:rsidRDefault="003D37D6" w:rsidP="003D37D6">
      <w:pPr>
        <w:spacing w:after="0"/>
        <w:rPr>
          <w:rFonts w:asciiTheme="majorHAnsi" w:eastAsiaTheme="majorEastAsia" w:hAnsiTheme="majorHAnsi" w:cstheme="majorBidi"/>
          <w:b/>
          <w:bCs/>
          <w:color w:val="00A09D"/>
        </w:rPr>
      </w:pPr>
      <w:r w:rsidRPr="00E1646B">
        <w:rPr>
          <w:rFonts w:asciiTheme="majorHAnsi" w:eastAsiaTheme="majorEastAsia" w:hAnsiTheme="majorHAnsi" w:cstheme="majorBidi"/>
          <w:b/>
          <w:bCs/>
          <w:color w:val="00A09D"/>
        </w:rPr>
        <w:t>CQC Report</w:t>
      </w:r>
    </w:p>
    <w:p w14:paraId="2E6A6E60" w14:textId="6B059033" w:rsidR="003D37D6" w:rsidRDefault="003D37D6" w:rsidP="003D37D6">
      <w:r w:rsidRPr="00BC2BA9">
        <w:t xml:space="preserve">The CQC inspected Moorfields in </w:t>
      </w:r>
      <w:r>
        <w:t xml:space="preserve">November and December 2018. The report rated the </w:t>
      </w:r>
      <w:r w:rsidR="00B505CD">
        <w:t>Trust</w:t>
      </w:r>
      <w:r w:rsidDel="002344B4">
        <w:t xml:space="preserve"> </w:t>
      </w:r>
      <w:r>
        <w:t xml:space="preserve">as ‘good’ </w:t>
      </w:r>
      <w:r w:rsidR="00D31358">
        <w:t xml:space="preserve">overall </w:t>
      </w:r>
      <w:r>
        <w:t>and the City Road site as ‘outstanding’, highlighting excellent clinical practices and outcomes. Observations and recommendations on the estate at City Road included</w:t>
      </w:r>
      <w:r w:rsidR="00D31358">
        <w:t>:</w:t>
      </w:r>
    </w:p>
    <w:p w14:paraId="4419277A" w14:textId="77777777" w:rsidR="003D37D6" w:rsidRPr="00255EDA" w:rsidRDefault="003D37D6" w:rsidP="00DD6CC3">
      <w:pPr>
        <w:pStyle w:val="ListParagraph"/>
        <w:numPr>
          <w:ilvl w:val="0"/>
          <w:numId w:val="12"/>
        </w:numPr>
      </w:pPr>
      <w:r w:rsidRPr="00255EDA">
        <w:t>The environment in the Outpatient’s department is limited in terms of space and a continuation to improve the environment is required.</w:t>
      </w:r>
    </w:p>
    <w:p w14:paraId="140C3B8E" w14:textId="4F79F2C8" w:rsidR="003D37D6" w:rsidRDefault="003D37D6" w:rsidP="00DD6CC3">
      <w:pPr>
        <w:pStyle w:val="ListParagraph"/>
        <w:numPr>
          <w:ilvl w:val="0"/>
          <w:numId w:val="12"/>
        </w:numPr>
      </w:pPr>
      <w:r w:rsidRPr="00255EDA">
        <w:t>Patients commented that waiting times in general were long.</w:t>
      </w:r>
    </w:p>
    <w:p w14:paraId="34556DF6" w14:textId="77777777" w:rsidR="003D37D6" w:rsidRPr="00BC2BA9" w:rsidRDefault="003D37D6" w:rsidP="00DD6CC3">
      <w:pPr>
        <w:pStyle w:val="ListParagraph"/>
        <w:numPr>
          <w:ilvl w:val="0"/>
          <w:numId w:val="12"/>
        </w:numPr>
      </w:pPr>
      <w:r w:rsidRPr="00BC2BA9">
        <w:t>The environment in the </w:t>
      </w:r>
      <w:r>
        <w:t>A&amp;E</w:t>
      </w:r>
      <w:r w:rsidRPr="00BC2BA9">
        <w:t xml:space="preserve"> department did not meet the needs of children and young people or protect patient’s privacy. There were also problems with the ventilation in the A&amp;E and limited storage space for patient records</w:t>
      </w:r>
      <w:r>
        <w:t>.</w:t>
      </w:r>
    </w:p>
    <w:p w14:paraId="4C6832C2" w14:textId="032554E7" w:rsidR="003D37D6" w:rsidRPr="00255EDA" w:rsidRDefault="003D37D6" w:rsidP="00DD6CC3">
      <w:pPr>
        <w:pStyle w:val="ListParagraph"/>
        <w:numPr>
          <w:ilvl w:val="0"/>
          <w:numId w:val="12"/>
        </w:numPr>
      </w:pPr>
      <w:r w:rsidRPr="00255EDA">
        <w:t xml:space="preserve">Vacancies for non-registered (primarily non-clinical) staff are currently above the </w:t>
      </w:r>
      <w:r w:rsidR="00B505CD">
        <w:t>Trust</w:t>
      </w:r>
      <w:r>
        <w:t>’s</w:t>
      </w:r>
      <w:r w:rsidRPr="00255EDA" w:rsidDel="002344B4">
        <w:t xml:space="preserve"> </w:t>
      </w:r>
      <w:r w:rsidRPr="00255EDA">
        <w:t>target.</w:t>
      </w:r>
    </w:p>
    <w:p w14:paraId="547025C0" w14:textId="77777777" w:rsidR="003D37D6" w:rsidRPr="00BC2BA9" w:rsidRDefault="003D37D6" w:rsidP="003D37D6">
      <w:r w:rsidRPr="00BC2BA9">
        <w:t xml:space="preserve">A recommendation was for the organisation to look for ways to improve patient privacy in the outpatient department, </w:t>
      </w:r>
      <w:r>
        <w:t>A&amp;E</w:t>
      </w:r>
      <w:r w:rsidRPr="00BC2BA9">
        <w:t xml:space="preserve"> department and day case wards. </w:t>
      </w:r>
      <w:r>
        <w:t>S</w:t>
      </w:r>
      <w:r w:rsidRPr="00BC2BA9">
        <w:t xml:space="preserve">teps </w:t>
      </w:r>
      <w:r>
        <w:t xml:space="preserve">have been taken </w:t>
      </w:r>
      <w:r w:rsidRPr="00BC2BA9">
        <w:t xml:space="preserve">to address this recommendation, but </w:t>
      </w:r>
      <w:r>
        <w:t>a new building is required to fully resolve these issues.</w:t>
      </w:r>
    </w:p>
    <w:p w14:paraId="6D651874" w14:textId="77777777" w:rsidR="003D37D6" w:rsidRPr="00213BB9" w:rsidRDefault="003D37D6" w:rsidP="003D37D6">
      <w:pPr>
        <w:pStyle w:val="Heading2"/>
        <w:numPr>
          <w:ilvl w:val="2"/>
          <w:numId w:val="10"/>
        </w:numPr>
        <w:ind w:left="851"/>
      </w:pPr>
      <w:bookmarkStart w:id="542" w:name="_Toc24092308"/>
      <w:bookmarkStart w:id="543" w:name="_Toc25565147"/>
      <w:bookmarkStart w:id="544" w:name="_Toc27661153"/>
      <w:bookmarkStart w:id="545" w:name="_Toc27672027"/>
      <w:r w:rsidRPr="00213BB9">
        <w:t>Test 4: Support for proposals from clinical commissioners</w:t>
      </w:r>
      <w:bookmarkEnd w:id="542"/>
      <w:bookmarkEnd w:id="543"/>
      <w:bookmarkEnd w:id="544"/>
      <w:bookmarkEnd w:id="545"/>
    </w:p>
    <w:p w14:paraId="5A6814F2" w14:textId="77777777" w:rsidR="003D37D6" w:rsidRPr="00BC2BA9" w:rsidRDefault="003D37D6" w:rsidP="003D37D6">
      <w:r w:rsidRPr="00BC2BA9">
        <w:t>This test is to provide assurance that the proposals have the approval of local commissioners.</w:t>
      </w:r>
    </w:p>
    <w:p w14:paraId="53E9EFD0" w14:textId="4715B1D2" w:rsidR="004F1169" w:rsidRDefault="004F1169" w:rsidP="004F1169">
      <w:r>
        <w:t xml:space="preserve">This consultation has been led by NHS England Specialised Commissioning and the 14 CCGs who commission significant ophthalmology activity at the Moorfields City Road site. The consultation Programme Board is chaired by the Senior Responsible Officer of the Consultation Programme, who receives detailed updates on consultation progress, and developed the draft recommendations, and are asked to approve the PCBC and DMBC through a Committee in </w:t>
      </w:r>
      <w:r>
        <w:lastRenderedPageBreak/>
        <w:t>Common (CIC – CCGs) and London Regional Executive Team (LRET – NHS England). These bodies a</w:t>
      </w:r>
      <w:r w:rsidRPr="00FA1461">
        <w:t>pproved</w:t>
      </w:r>
      <w:r>
        <w:t xml:space="preserve"> the PCBC in April 2019, expressing their support for the proposals and recommending that the public consultation should proceed. </w:t>
      </w:r>
      <w:r w:rsidR="0063162A">
        <w:t xml:space="preserve">Commissioner support is being obtained through this </w:t>
      </w:r>
      <w:r>
        <w:t>commissioner-led decision making process</w:t>
      </w:r>
      <w:r w:rsidR="0063162A">
        <w:t>.</w:t>
      </w:r>
    </w:p>
    <w:p w14:paraId="08E14BB7" w14:textId="3B34CDCD" w:rsidR="003D37D6" w:rsidRPr="00C53677" w:rsidRDefault="003D37D6" w:rsidP="003D37D6">
      <w:r>
        <w:t>The commissioners have briefed all GP members of the 14 CCGs, throughout the consultation inviting them to provide feedback on the consultation</w:t>
      </w:r>
      <w:r w:rsidRPr="00C53677">
        <w:t xml:space="preserve"> and submit a formal response. </w:t>
      </w:r>
      <w:r>
        <w:t xml:space="preserve">The proposed changes have been included on local GP meeting agendas and </w:t>
      </w:r>
      <w:r w:rsidRPr="00C53677">
        <w:t xml:space="preserve">both </w:t>
      </w:r>
      <w:r>
        <w:t xml:space="preserve">local CCG </w:t>
      </w:r>
      <w:r w:rsidRPr="00C53677">
        <w:t>newsletters to member practices and PPGs</w:t>
      </w:r>
      <w:r w:rsidR="008015CC">
        <w:t xml:space="preserve">, as well as </w:t>
      </w:r>
      <w:r>
        <w:t xml:space="preserve">NHS England newsletters. For example, the Oriel consultation has been included in the NHSE London General Practice bulletin which has 1,777 subscribers and reaches approximately 700 practices.  There </w:t>
      </w:r>
      <w:r w:rsidRPr="00C53677">
        <w:t xml:space="preserve">is was </w:t>
      </w:r>
      <w:r>
        <w:t xml:space="preserve">also a programme of discussions at the 14 Clinical Commissioning Group Governing Body’s and Joint Commissioning Committee board meetings and seminars.  All Governing Body members have been sent the draft Consultation Findings Report requesting </w:t>
      </w:r>
      <w:r w:rsidRPr="00C53677">
        <w:t>them</w:t>
      </w:r>
      <w:r>
        <w:t xml:space="preserve"> to share their views on the report, particularly anything they feel is pertinent to the final decision-making</w:t>
      </w:r>
      <w:r w:rsidRPr="00C53677">
        <w:t>.</w:t>
      </w:r>
    </w:p>
    <w:p w14:paraId="46225A9C" w14:textId="4BE958BE" w:rsidR="003D37D6" w:rsidRDefault="003D37D6" w:rsidP="003D37D6">
      <w:r w:rsidRPr="00BC2BA9">
        <w:t>The</w:t>
      </w:r>
      <w:r>
        <w:t xml:space="preserve"> NCL STP</w:t>
      </w:r>
      <w:r w:rsidRPr="00BC2BA9">
        <w:t xml:space="preserve"> estates strategy highlights Oriel and plans for the redevelopment of </w:t>
      </w:r>
      <w:r>
        <w:t xml:space="preserve">the </w:t>
      </w:r>
      <w:r w:rsidRPr="00BC2BA9">
        <w:t xml:space="preserve">St Pancras </w:t>
      </w:r>
      <w:r w:rsidR="00F47CFC">
        <w:t xml:space="preserve">Hospital </w:t>
      </w:r>
      <w:r>
        <w:t xml:space="preserve">site </w:t>
      </w:r>
      <w:r w:rsidRPr="00BC2BA9">
        <w:t xml:space="preserve">as priorities for Wave 4 of the plan. </w:t>
      </w:r>
      <w:r>
        <w:t xml:space="preserve">This </w:t>
      </w:r>
      <w:r w:rsidR="00D31358">
        <w:t xml:space="preserve">was </w:t>
      </w:r>
      <w:r w:rsidRPr="00BC2BA9">
        <w:t>discussed and agreed by NCL STP programme delivery board, NCL estates board and the STP directors of finance meeting</w:t>
      </w:r>
      <w:r>
        <w:t>s</w:t>
      </w:r>
      <w:r w:rsidRPr="00BC2BA9">
        <w:t xml:space="preserve"> during 2018</w:t>
      </w:r>
      <w:r>
        <w:t>.</w:t>
      </w:r>
    </w:p>
    <w:p w14:paraId="2EFAF62E" w14:textId="77777777" w:rsidR="003D37D6" w:rsidRPr="00BC2BA9" w:rsidRDefault="003D37D6" w:rsidP="003D37D6"/>
    <w:p w14:paraId="6CC2FE94" w14:textId="77777777" w:rsidR="003D37D6" w:rsidRPr="00213BB9" w:rsidRDefault="003D37D6" w:rsidP="003D37D6">
      <w:pPr>
        <w:pStyle w:val="Heading2"/>
      </w:pPr>
      <w:bookmarkStart w:id="546" w:name="_Toc27672028"/>
      <w:bookmarkStart w:id="547" w:name="_Ref30160668"/>
      <w:r w:rsidRPr="00213BB9">
        <w:t>The Mayor’s six tests</w:t>
      </w:r>
      <w:bookmarkEnd w:id="546"/>
      <w:bookmarkEnd w:id="547"/>
      <w:r w:rsidRPr="00213BB9">
        <w:t xml:space="preserve"> </w:t>
      </w:r>
    </w:p>
    <w:p w14:paraId="0FAD52A1" w14:textId="0B70DEC2" w:rsidR="003D37D6" w:rsidRPr="00255EDA" w:rsidRDefault="003D37D6" w:rsidP="003D37D6">
      <w:pPr>
        <w:rPr>
          <w:rFonts w:ascii="Arial" w:hAnsi="Arial" w:cs="Arial"/>
        </w:rPr>
      </w:pPr>
      <w:r w:rsidRPr="00255EDA">
        <w:rPr>
          <w:rFonts w:ascii="Arial" w:hAnsi="Arial" w:cs="Arial"/>
        </w:rPr>
        <w:t>The King’s Fund and Nuffield Trust published a report</w:t>
      </w:r>
      <w:r>
        <w:rPr>
          <w:rStyle w:val="FootnoteReference"/>
          <w:rFonts w:ascii="Arial" w:hAnsi="Arial" w:cs="Arial"/>
        </w:rPr>
        <w:footnoteReference w:id="15"/>
      </w:r>
      <w:r w:rsidRPr="00255EDA">
        <w:rPr>
          <w:rFonts w:ascii="Arial" w:hAnsi="Arial" w:cs="Arial"/>
        </w:rPr>
        <w:t xml:space="preserve"> in September 2017 which recommended that greater city-wide leadership is needed to successfully implement the five NHS Sustainability and Transformation plans (STPs) for London. In response to this, the Mayor of London set six assurances the Mayor requires to give his support to the STPs</w:t>
      </w:r>
      <w:r>
        <w:rPr>
          <w:rFonts w:ascii="Arial" w:hAnsi="Arial" w:cs="Arial"/>
        </w:rPr>
        <w:t xml:space="preserve">. While not directly required for this public consultation, compliance with these when implementing service change is considered best practice. These tests, and the commissioner response to these, are set out in </w:t>
      </w:r>
      <w:r w:rsidR="000D7A13">
        <w:rPr>
          <w:rFonts w:ascii="Arial" w:hAnsi="Arial" w:cs="Arial"/>
        </w:rPr>
        <w:fldChar w:fldCharType="begin"/>
      </w:r>
      <w:r w:rsidR="000D7A13">
        <w:rPr>
          <w:rFonts w:ascii="Arial" w:hAnsi="Arial" w:cs="Arial"/>
        </w:rPr>
        <w:instrText xml:space="preserve"> REF _Ref25566444 \h </w:instrText>
      </w:r>
      <w:r w:rsidR="000D7A13">
        <w:rPr>
          <w:rFonts w:ascii="Arial" w:hAnsi="Arial" w:cs="Arial"/>
        </w:rPr>
      </w:r>
      <w:r w:rsidR="000D7A13">
        <w:rPr>
          <w:rFonts w:ascii="Arial" w:hAnsi="Arial" w:cs="Arial"/>
        </w:rPr>
        <w:fldChar w:fldCharType="separate"/>
      </w:r>
      <w:r w:rsidR="00D31358">
        <w:t xml:space="preserve">Table </w:t>
      </w:r>
      <w:r w:rsidR="00D31358">
        <w:rPr>
          <w:noProof/>
        </w:rPr>
        <w:t>11</w:t>
      </w:r>
      <w:r w:rsidR="000D7A13">
        <w:rPr>
          <w:rFonts w:ascii="Arial" w:hAnsi="Arial" w:cs="Arial"/>
        </w:rPr>
        <w:fldChar w:fldCharType="end"/>
      </w:r>
      <w:r w:rsidR="000D7A13">
        <w:rPr>
          <w:rFonts w:ascii="Arial" w:hAnsi="Arial" w:cs="Arial"/>
        </w:rPr>
        <w:t>.</w:t>
      </w:r>
      <w:r>
        <w:rPr>
          <w:rFonts w:ascii="Arial" w:hAnsi="Arial" w:cs="Arial"/>
        </w:rPr>
        <w:t xml:space="preserve"> A letter from the Mayor of London confirming overall support for the proposals is included at Appendix </w:t>
      </w:r>
      <w:r w:rsidR="00424AA7">
        <w:rPr>
          <w:rFonts w:ascii="Arial" w:hAnsi="Arial" w:cs="Arial"/>
        </w:rPr>
        <w:t>A</w:t>
      </w:r>
      <w:r w:rsidRPr="00255EDA">
        <w:rPr>
          <w:rFonts w:ascii="Arial" w:hAnsi="Arial" w:cs="Arial"/>
        </w:rPr>
        <w:t>:</w:t>
      </w:r>
    </w:p>
    <w:p w14:paraId="07479C78" w14:textId="0050CCEC" w:rsidR="003D37D6" w:rsidRDefault="003D37D6" w:rsidP="003D37D6">
      <w:pPr>
        <w:pStyle w:val="Caption"/>
      </w:pPr>
      <w:bookmarkStart w:id="548" w:name="_Ref25566444"/>
      <w:r>
        <w:t xml:space="preserve">Table </w:t>
      </w:r>
      <w:r w:rsidR="004A6D41">
        <w:rPr>
          <w:noProof/>
        </w:rPr>
        <w:fldChar w:fldCharType="begin"/>
      </w:r>
      <w:r w:rsidR="004A6D41">
        <w:rPr>
          <w:noProof/>
        </w:rPr>
        <w:instrText xml:space="preserve"> SEQ Table \* ARABIC </w:instrText>
      </w:r>
      <w:r w:rsidR="004A6D41">
        <w:rPr>
          <w:noProof/>
        </w:rPr>
        <w:fldChar w:fldCharType="separate"/>
      </w:r>
      <w:r w:rsidR="00D31358">
        <w:rPr>
          <w:noProof/>
        </w:rPr>
        <w:t>11</w:t>
      </w:r>
      <w:r w:rsidR="004A6D41">
        <w:rPr>
          <w:noProof/>
        </w:rPr>
        <w:fldChar w:fldCharType="end"/>
      </w:r>
      <w:bookmarkEnd w:id="548"/>
      <w:r>
        <w:t xml:space="preserve"> </w:t>
      </w:r>
      <w:r w:rsidR="000D7A13">
        <w:t>–</w:t>
      </w:r>
      <w:r>
        <w:t xml:space="preserve"> The Mayor's six tests</w:t>
      </w:r>
    </w:p>
    <w:tbl>
      <w:tblPr>
        <w:tblStyle w:val="TableGrid"/>
        <w:tblW w:w="0" w:type="auto"/>
        <w:tblInd w:w="-5" w:type="dxa"/>
        <w:tblLook w:val="04A0" w:firstRow="1" w:lastRow="0" w:firstColumn="1" w:lastColumn="0" w:noHBand="0" w:noVBand="1"/>
      </w:tblPr>
      <w:tblGrid>
        <w:gridCol w:w="4395"/>
        <w:gridCol w:w="4626"/>
      </w:tblGrid>
      <w:tr w:rsidR="003D37D6" w:rsidRPr="00B62DD7" w14:paraId="729B055E" w14:textId="77777777" w:rsidTr="001D066D">
        <w:tc>
          <w:tcPr>
            <w:tcW w:w="4395" w:type="dxa"/>
            <w:shd w:val="clear" w:color="auto" w:fill="00A09D"/>
          </w:tcPr>
          <w:p w14:paraId="614A60FD" w14:textId="77777777" w:rsidR="003D37D6" w:rsidRPr="00B62DD7" w:rsidRDefault="003D37D6" w:rsidP="001D066D">
            <w:pPr>
              <w:ind w:left="11"/>
              <w:rPr>
                <w:b/>
                <w:bCs/>
                <w:color w:val="FFFFFF" w:themeColor="background1"/>
              </w:rPr>
            </w:pPr>
            <w:r w:rsidRPr="00B62DD7">
              <w:rPr>
                <w:b/>
                <w:bCs/>
                <w:color w:val="FFFFFF" w:themeColor="background1"/>
              </w:rPr>
              <w:t>Test</w:t>
            </w:r>
          </w:p>
        </w:tc>
        <w:tc>
          <w:tcPr>
            <w:tcW w:w="4626" w:type="dxa"/>
            <w:shd w:val="clear" w:color="auto" w:fill="00A09D"/>
          </w:tcPr>
          <w:p w14:paraId="7D77A8FE" w14:textId="77777777" w:rsidR="003D37D6" w:rsidRPr="00B62DD7" w:rsidRDefault="003D37D6" w:rsidP="001D066D">
            <w:pPr>
              <w:ind w:left="11"/>
              <w:rPr>
                <w:b/>
                <w:bCs/>
                <w:color w:val="FFFFFF" w:themeColor="background1"/>
              </w:rPr>
            </w:pPr>
            <w:r w:rsidRPr="00B62DD7">
              <w:rPr>
                <w:b/>
                <w:bCs/>
                <w:color w:val="FFFFFF" w:themeColor="background1"/>
              </w:rPr>
              <w:t>Commissioner response</w:t>
            </w:r>
          </w:p>
        </w:tc>
      </w:tr>
      <w:tr w:rsidR="003D37D6" w:rsidRPr="00B62DD7" w14:paraId="59E10226" w14:textId="77777777" w:rsidTr="001D066D">
        <w:tc>
          <w:tcPr>
            <w:tcW w:w="4395" w:type="dxa"/>
          </w:tcPr>
          <w:p w14:paraId="4029D2F8" w14:textId="77777777" w:rsidR="003D37D6" w:rsidRPr="00B62DD7" w:rsidRDefault="003D37D6" w:rsidP="001D066D">
            <w:pPr>
              <w:ind w:left="11"/>
            </w:pPr>
            <w:r w:rsidRPr="00B62DD7">
              <w:rPr>
                <w:b/>
                <w:bCs/>
              </w:rPr>
              <w:t>Patient and public engagement – </w:t>
            </w:r>
            <w:r w:rsidRPr="00B62DD7">
              <w:t>Proposals must show credible, widespread and ongoing patient and public engagement including with marginalised groups.</w:t>
            </w:r>
          </w:p>
        </w:tc>
        <w:tc>
          <w:tcPr>
            <w:tcW w:w="4626" w:type="dxa"/>
          </w:tcPr>
          <w:p w14:paraId="1F8F5C9F" w14:textId="1CDE4FCD" w:rsidR="003D37D6" w:rsidRPr="00B62DD7" w:rsidRDefault="003D37D6" w:rsidP="001D066D">
            <w:pPr>
              <w:ind w:left="11"/>
            </w:pPr>
            <w:r w:rsidRPr="00B62DD7">
              <w:t>16-week con</w:t>
            </w:r>
            <w:r>
              <w:t xml:space="preserve">sultation which received over 4,600 responses, including specific work with groups representing people with protected characteristics. This is described in chapter </w:t>
            </w:r>
            <w:r>
              <w:fldChar w:fldCharType="begin"/>
            </w:r>
            <w:r>
              <w:instrText xml:space="preserve"> REF _Ref23515236 \r \h </w:instrText>
            </w:r>
            <w:r>
              <w:fldChar w:fldCharType="separate"/>
            </w:r>
            <w:r w:rsidR="00D31358">
              <w:t>5</w:t>
            </w:r>
            <w:r>
              <w:fldChar w:fldCharType="end"/>
            </w:r>
            <w:r>
              <w:t>.</w:t>
            </w:r>
          </w:p>
        </w:tc>
      </w:tr>
      <w:tr w:rsidR="003D37D6" w:rsidRPr="00B62DD7" w14:paraId="67FFD8ED" w14:textId="77777777" w:rsidTr="001D066D">
        <w:tc>
          <w:tcPr>
            <w:tcW w:w="4395" w:type="dxa"/>
          </w:tcPr>
          <w:p w14:paraId="281C4319" w14:textId="77777777" w:rsidR="003D37D6" w:rsidRPr="00B62DD7" w:rsidRDefault="003D37D6" w:rsidP="001D066D">
            <w:pPr>
              <w:ind w:left="11"/>
            </w:pPr>
            <w:r w:rsidRPr="00B62DD7">
              <w:rPr>
                <w:b/>
                <w:bCs/>
              </w:rPr>
              <w:t>Clinical Support – </w:t>
            </w:r>
            <w:r w:rsidRPr="00B62DD7">
              <w:t>Proposals must demonstrate improved clinical outcomes, widespread clinical engagement and support, including from frontline staff.</w:t>
            </w:r>
          </w:p>
        </w:tc>
        <w:tc>
          <w:tcPr>
            <w:tcW w:w="4626" w:type="dxa"/>
          </w:tcPr>
          <w:p w14:paraId="5F46E102" w14:textId="77777777" w:rsidR="003D37D6" w:rsidRDefault="003D37D6" w:rsidP="001D066D">
            <w:pPr>
              <w:ind w:left="11"/>
            </w:pPr>
            <w:r>
              <w:t>There has been consistent clinical representation on the Consultation Programme Board, and Moorfields governance and user groups.</w:t>
            </w:r>
          </w:p>
          <w:p w14:paraId="3D32FC24" w14:textId="77777777" w:rsidR="003D37D6" w:rsidRPr="00B62DD7" w:rsidRDefault="003D37D6" w:rsidP="001D066D">
            <w:pPr>
              <w:ind w:left="11"/>
            </w:pPr>
            <w:r>
              <w:t>219 members of staff responded to the consultation, of which 85% were supportive of the proposals.</w:t>
            </w:r>
          </w:p>
        </w:tc>
      </w:tr>
      <w:tr w:rsidR="003D37D6" w:rsidRPr="00B62DD7" w14:paraId="6123601B" w14:textId="77777777" w:rsidTr="001D066D">
        <w:tc>
          <w:tcPr>
            <w:tcW w:w="4395" w:type="dxa"/>
          </w:tcPr>
          <w:p w14:paraId="5D31F2DC" w14:textId="77777777" w:rsidR="003D37D6" w:rsidRPr="00B62DD7" w:rsidRDefault="003D37D6" w:rsidP="001D066D">
            <w:pPr>
              <w:ind w:left="11"/>
            </w:pPr>
            <w:r w:rsidRPr="00B62DD7">
              <w:rPr>
                <w:b/>
                <w:bCs/>
              </w:rPr>
              <w:t>Impact on health inequality – </w:t>
            </w:r>
            <w:r w:rsidRPr="00B62DD7">
              <w:t xml:space="preserve">The impact of any proposed changes to health </w:t>
            </w:r>
            <w:r w:rsidRPr="00B62DD7">
              <w:lastRenderedPageBreak/>
              <w:t>services in London must not widen health inequalities. Plans must set out how they will narrow the gap in health equality across the capital.  </w:t>
            </w:r>
          </w:p>
        </w:tc>
        <w:tc>
          <w:tcPr>
            <w:tcW w:w="4626" w:type="dxa"/>
          </w:tcPr>
          <w:p w14:paraId="603EB7F0" w14:textId="2BE7D060" w:rsidR="003D37D6" w:rsidRPr="00B62DD7" w:rsidRDefault="003D37D6" w:rsidP="001D066D">
            <w:pPr>
              <w:ind w:left="11"/>
            </w:pPr>
            <w:r>
              <w:lastRenderedPageBreak/>
              <w:t xml:space="preserve">The impact of the proposals on health inequalities is described in sections </w:t>
            </w:r>
            <w:r>
              <w:fldChar w:fldCharType="begin"/>
            </w:r>
            <w:r>
              <w:instrText xml:space="preserve"> REF _Ref22289936 \r \h </w:instrText>
            </w:r>
            <w:r>
              <w:fldChar w:fldCharType="separate"/>
            </w:r>
            <w:r w:rsidR="00D31358">
              <w:t>6.3</w:t>
            </w:r>
            <w:r>
              <w:fldChar w:fldCharType="end"/>
            </w:r>
            <w:r>
              <w:t xml:space="preserve"> and </w:t>
            </w:r>
            <w:r>
              <w:lastRenderedPageBreak/>
              <w:fldChar w:fldCharType="begin"/>
            </w:r>
            <w:r>
              <w:instrText xml:space="preserve"> REF _Ref23515533 \r \h </w:instrText>
            </w:r>
            <w:r>
              <w:fldChar w:fldCharType="separate"/>
            </w:r>
            <w:r w:rsidR="00D31358">
              <w:t>6.4</w:t>
            </w:r>
            <w:r>
              <w:fldChar w:fldCharType="end"/>
            </w:r>
            <w:r w:rsidR="00D31358">
              <w:t>, along with plans to mitigate any concerns as described in Appendix E and G</w:t>
            </w:r>
            <w:r>
              <w:t>.</w:t>
            </w:r>
          </w:p>
        </w:tc>
      </w:tr>
      <w:tr w:rsidR="003D37D6" w:rsidRPr="00B62DD7" w14:paraId="40EC2614" w14:textId="77777777" w:rsidTr="001D066D">
        <w:tc>
          <w:tcPr>
            <w:tcW w:w="4395" w:type="dxa"/>
          </w:tcPr>
          <w:p w14:paraId="252AD78F" w14:textId="77777777" w:rsidR="003D37D6" w:rsidRPr="00B62DD7" w:rsidRDefault="003D37D6" w:rsidP="001D066D">
            <w:pPr>
              <w:ind w:left="11"/>
            </w:pPr>
            <w:r w:rsidRPr="00B62DD7">
              <w:rPr>
                <w:b/>
                <w:bCs/>
              </w:rPr>
              <w:lastRenderedPageBreak/>
              <w:t>Impact on social care – </w:t>
            </w:r>
            <w:r w:rsidRPr="00B62DD7">
              <w:t>Proposals must consider the full financial impact any new models of healthcare, including social care, would have on local authority services, particularly in the broader context of the funding challenges councils are already facing.</w:t>
            </w:r>
          </w:p>
        </w:tc>
        <w:tc>
          <w:tcPr>
            <w:tcW w:w="4626" w:type="dxa"/>
          </w:tcPr>
          <w:p w14:paraId="779C4411" w14:textId="4AE3AD09" w:rsidR="003D37D6" w:rsidRPr="00B62DD7" w:rsidRDefault="003D37D6" w:rsidP="001D066D">
            <w:pPr>
              <w:ind w:left="11"/>
            </w:pPr>
            <w:r>
              <w:t xml:space="preserve">New models of care (described in section </w:t>
            </w:r>
            <w:r w:rsidR="00D37B64">
              <w:fldChar w:fldCharType="begin"/>
            </w:r>
            <w:r w:rsidR="00D37B64">
              <w:instrText xml:space="preserve"> REF _Ref24037719 \r \h </w:instrText>
            </w:r>
            <w:r w:rsidR="00D37B64">
              <w:fldChar w:fldCharType="separate"/>
            </w:r>
            <w:r w:rsidR="00D31358">
              <w:t>4.2</w:t>
            </w:r>
            <w:r w:rsidR="00D37B64">
              <w:fldChar w:fldCharType="end"/>
            </w:r>
            <w:r>
              <w:t>) are based around collaboration across the system. Commissioners will continue to ensure that any future changes have a positive financial impact on the health and social care system.</w:t>
            </w:r>
          </w:p>
        </w:tc>
      </w:tr>
      <w:tr w:rsidR="003D37D6" w:rsidRPr="00B62DD7" w14:paraId="43674E53" w14:textId="77777777" w:rsidTr="001D066D">
        <w:tc>
          <w:tcPr>
            <w:tcW w:w="4395" w:type="dxa"/>
          </w:tcPr>
          <w:p w14:paraId="3E7DA84E" w14:textId="77777777" w:rsidR="003D37D6" w:rsidRPr="00B62DD7" w:rsidRDefault="003D37D6" w:rsidP="001D066D">
            <w:pPr>
              <w:ind w:left="11"/>
            </w:pPr>
            <w:r w:rsidRPr="00B62DD7">
              <w:rPr>
                <w:b/>
                <w:bCs/>
              </w:rPr>
              <w:t>Hospital capacity – </w:t>
            </w:r>
            <w:r w:rsidRPr="00B62DD7">
              <w:t>Given that the need for hospital beds is forecast to increase due to population growth and an ageing population, any proposals to reduce the number of hospital beds will need to be independently reviewed to ensure all factors have been considered. Any plans to close beds must be an absolute last resort, and must meet at least one of the NHS’ ‘common sense’ conditions.</w:t>
            </w:r>
          </w:p>
        </w:tc>
        <w:tc>
          <w:tcPr>
            <w:tcW w:w="4626" w:type="dxa"/>
          </w:tcPr>
          <w:p w14:paraId="75AE8669" w14:textId="408F96C5" w:rsidR="003D37D6" w:rsidRPr="00B62DD7" w:rsidRDefault="003D37D6" w:rsidP="001D066D">
            <w:pPr>
              <w:ind w:left="11"/>
            </w:pPr>
            <w:r>
              <w:t>O</w:t>
            </w:r>
            <w:r w:rsidRPr="00B62DD7">
              <w:t xml:space="preserve">phthalmology services are primarily ambulatory, with the vast majority of patients being seen as outpatients or day cases (for surgery). Unlike other </w:t>
            </w:r>
            <w:r w:rsidR="00D31358">
              <w:t>clinical specialties</w:t>
            </w:r>
            <w:r w:rsidRPr="00B62DD7">
              <w:t xml:space="preserve">, in the majority of cases pre- and post-operative management and aftercare for patients with eye conditions are low risk and uneventful. Most patients undergo surgery under local anaesthesia, meaning post-operative complications (often associated with more complex, longer general anaesthesia) requiring an overnight bed stay are rare. </w:t>
            </w:r>
            <w:r>
              <w:t>A</w:t>
            </w:r>
            <w:r w:rsidRPr="00B62DD7">
              <w:t>s such</w:t>
            </w:r>
            <w:r>
              <w:t>,</w:t>
            </w:r>
            <w:r w:rsidRPr="00B62DD7">
              <w:t xml:space="preserve"> the City Road site only has 6 inpatient beds that are used for observation and extended recovery when required. Patients with complex needs requiring overnight care are cared for at neighbouring Trusts who partner with Moorfields. Th</w:t>
            </w:r>
            <w:r>
              <w:t>e</w:t>
            </w:r>
            <w:r w:rsidRPr="00B62DD7">
              <w:t xml:space="preserve"> activity at neighbouring Trusts is outside of the scope of this consultation, and</w:t>
            </w:r>
            <w:r>
              <w:t xml:space="preserve"> </w:t>
            </w:r>
            <w:r w:rsidRPr="00B62DD7">
              <w:t>no changes are planned</w:t>
            </w:r>
            <w:r>
              <w:t>.</w:t>
            </w:r>
          </w:p>
        </w:tc>
      </w:tr>
      <w:tr w:rsidR="003D37D6" w:rsidRPr="00B62DD7" w14:paraId="626C1565" w14:textId="77777777" w:rsidTr="001D066D">
        <w:tc>
          <w:tcPr>
            <w:tcW w:w="4395" w:type="dxa"/>
          </w:tcPr>
          <w:p w14:paraId="6D349A72" w14:textId="77777777" w:rsidR="003D37D6" w:rsidRPr="00B62DD7" w:rsidRDefault="003D37D6" w:rsidP="001D066D">
            <w:pPr>
              <w:ind w:left="11"/>
            </w:pPr>
            <w:r w:rsidRPr="00B62DD7">
              <w:rPr>
                <w:b/>
                <w:bCs/>
              </w:rPr>
              <w:t>Sufficient investment – </w:t>
            </w:r>
            <w:r w:rsidRPr="00B62DD7">
              <w:t>Proper funding must be identified and available to deliver all aspects of the STP plans.</w:t>
            </w:r>
          </w:p>
        </w:tc>
        <w:tc>
          <w:tcPr>
            <w:tcW w:w="4626" w:type="dxa"/>
          </w:tcPr>
          <w:p w14:paraId="1615EE85" w14:textId="7F647591" w:rsidR="003D37D6" w:rsidRPr="00B62DD7" w:rsidRDefault="003D37D6" w:rsidP="001D066D">
            <w:pPr>
              <w:ind w:left="11"/>
            </w:pPr>
            <w:r>
              <w:t xml:space="preserve">Funding has been identified, as set out in chapter </w:t>
            </w:r>
            <w:r>
              <w:fldChar w:fldCharType="begin"/>
            </w:r>
            <w:r>
              <w:instrText xml:space="preserve"> REF _Ref23180284 \r \h </w:instrText>
            </w:r>
            <w:r>
              <w:fldChar w:fldCharType="separate"/>
            </w:r>
            <w:r w:rsidR="00D31358">
              <w:t>6</w:t>
            </w:r>
            <w:r>
              <w:fldChar w:fldCharType="end"/>
            </w:r>
            <w:r>
              <w:t>.</w:t>
            </w:r>
          </w:p>
        </w:tc>
      </w:tr>
    </w:tbl>
    <w:p w14:paraId="677D9C8E" w14:textId="77777777" w:rsidR="003D37D6" w:rsidRDefault="003D37D6" w:rsidP="003D37D6">
      <w:pPr>
        <w:rPr>
          <w:rFonts w:ascii="Arial" w:hAnsi="Arial" w:cs="Arial"/>
        </w:rPr>
      </w:pPr>
    </w:p>
    <w:p w14:paraId="260DD80D" w14:textId="77777777" w:rsidR="00A3388F" w:rsidRPr="009102EC" w:rsidRDefault="00A3388F" w:rsidP="00A3388F">
      <w:pPr>
        <w:pStyle w:val="Heading2"/>
      </w:pPr>
      <w:bookmarkStart w:id="549" w:name="_Ref25566389"/>
      <w:bookmarkStart w:id="550" w:name="_Ref25566580"/>
      <w:bookmarkStart w:id="551" w:name="_Toc27672029"/>
      <w:r w:rsidRPr="00213BB9">
        <w:t>Independent assurance of methodology</w:t>
      </w:r>
      <w:bookmarkEnd w:id="549"/>
      <w:bookmarkEnd w:id="550"/>
      <w:bookmarkEnd w:id="551"/>
    </w:p>
    <w:p w14:paraId="7C26399E" w14:textId="77777777" w:rsidR="00A3388F" w:rsidRPr="00AE065E" w:rsidRDefault="00A3388F" w:rsidP="00A3388F">
      <w:pPr>
        <w:rPr>
          <w:rFonts w:ascii="Arial" w:eastAsia="Arial" w:hAnsi="Arial" w:cs="Arial"/>
          <w:lang w:val="en-US"/>
        </w:rPr>
      </w:pPr>
      <w:r w:rsidRPr="00AE065E">
        <w:rPr>
          <w:rFonts w:ascii="Arial" w:eastAsia="Arial" w:hAnsi="Arial" w:cs="Arial"/>
          <w:lang w:val="en-US"/>
        </w:rPr>
        <w:t>Commissioners appointed The Consultation Institute (TCI) to undertake an independent six stage review of the consultation methodology in order to:</w:t>
      </w:r>
    </w:p>
    <w:p w14:paraId="617D6CDD" w14:textId="5F97C9B3" w:rsidR="00A3388F" w:rsidRPr="00AE065E" w:rsidRDefault="00A3388F" w:rsidP="00A3388F">
      <w:pPr>
        <w:pStyle w:val="ListParagraph"/>
        <w:numPr>
          <w:ilvl w:val="0"/>
          <w:numId w:val="26"/>
        </w:numPr>
        <w:rPr>
          <w:rFonts w:ascii="Arial" w:eastAsia="Arial" w:hAnsi="Arial" w:cs="Arial"/>
          <w:lang w:val="en-US"/>
        </w:rPr>
      </w:pPr>
      <w:r w:rsidRPr="00AE065E">
        <w:rPr>
          <w:rFonts w:ascii="Arial" w:eastAsia="Arial" w:hAnsi="Arial" w:cs="Arial"/>
          <w:lang w:val="en-US"/>
        </w:rPr>
        <w:t xml:space="preserve">Obtain an expert view on the consultation plans, so that these could be altered before the start of the consultation to </w:t>
      </w:r>
      <w:proofErr w:type="spellStart"/>
      <w:r w:rsidRPr="00AE065E">
        <w:rPr>
          <w:rFonts w:ascii="Arial" w:eastAsia="Arial" w:hAnsi="Arial" w:cs="Arial"/>
          <w:lang w:val="en-US"/>
        </w:rPr>
        <w:t>maximise</w:t>
      </w:r>
      <w:proofErr w:type="spellEnd"/>
      <w:r w:rsidRPr="00AE065E">
        <w:rPr>
          <w:rFonts w:ascii="Arial" w:eastAsia="Arial" w:hAnsi="Arial" w:cs="Arial"/>
          <w:lang w:val="en-US"/>
        </w:rPr>
        <w:t xml:space="preserve"> its reach</w:t>
      </w:r>
      <w:r w:rsidR="00D31358">
        <w:rPr>
          <w:rFonts w:ascii="Arial" w:eastAsia="Arial" w:hAnsi="Arial" w:cs="Arial"/>
          <w:lang w:val="en-US"/>
        </w:rPr>
        <w:t>.</w:t>
      </w:r>
    </w:p>
    <w:p w14:paraId="23C64DE7" w14:textId="5D21B277" w:rsidR="00A3388F" w:rsidRPr="00AE065E" w:rsidRDefault="00A3388F" w:rsidP="00A3388F">
      <w:pPr>
        <w:pStyle w:val="ListParagraph"/>
        <w:numPr>
          <w:ilvl w:val="0"/>
          <w:numId w:val="26"/>
        </w:numPr>
        <w:rPr>
          <w:rFonts w:ascii="Arial" w:eastAsia="Arial" w:hAnsi="Arial" w:cs="Arial"/>
          <w:lang w:val="en-US"/>
        </w:rPr>
      </w:pPr>
      <w:r w:rsidRPr="00AE065E">
        <w:rPr>
          <w:rFonts w:ascii="Arial" w:eastAsia="Arial" w:hAnsi="Arial" w:cs="Arial"/>
          <w:lang w:val="en-US"/>
        </w:rPr>
        <w:t>Obtain an independent evaluation of the effectiveness of the consultation, providing assurance that the feedback is a fair representation of ophthalmology service users, affected staff and the public</w:t>
      </w:r>
      <w:r w:rsidR="00D31358">
        <w:rPr>
          <w:rFonts w:ascii="Arial" w:eastAsia="Arial" w:hAnsi="Arial" w:cs="Arial"/>
          <w:lang w:val="en-US"/>
        </w:rPr>
        <w:t>.</w:t>
      </w:r>
    </w:p>
    <w:p w14:paraId="09A754D0" w14:textId="70C86248" w:rsidR="00A3388F" w:rsidRPr="00AE065E" w:rsidRDefault="00A3388F" w:rsidP="00A3388F">
      <w:pPr>
        <w:pStyle w:val="ListParagraph"/>
        <w:numPr>
          <w:ilvl w:val="0"/>
          <w:numId w:val="26"/>
        </w:numPr>
        <w:rPr>
          <w:rFonts w:ascii="Arial" w:eastAsia="Arial" w:hAnsi="Arial" w:cs="Arial"/>
          <w:lang w:val="en-US"/>
        </w:rPr>
      </w:pPr>
      <w:r w:rsidRPr="00AE065E">
        <w:rPr>
          <w:rFonts w:ascii="Arial" w:eastAsia="Arial" w:hAnsi="Arial" w:cs="Arial"/>
          <w:lang w:val="en-US"/>
        </w:rPr>
        <w:t xml:space="preserve">Maintain independent oversight of the decision-making process, to ensure that the consultation feedback was </w:t>
      </w:r>
      <w:r w:rsidRPr="00AE065E">
        <w:rPr>
          <w:rFonts w:ascii="Arial" w:eastAsia="Arial" w:hAnsi="Arial" w:cs="Arial"/>
        </w:rPr>
        <w:t>analysed</w:t>
      </w:r>
      <w:r w:rsidRPr="00AE065E">
        <w:rPr>
          <w:rFonts w:ascii="Arial" w:eastAsia="Arial" w:hAnsi="Arial" w:cs="Arial"/>
          <w:lang w:val="en-US"/>
        </w:rPr>
        <w:t xml:space="preserve"> and responded to in a fair and transparent way</w:t>
      </w:r>
      <w:r w:rsidR="00D31358">
        <w:rPr>
          <w:rFonts w:ascii="Arial" w:eastAsia="Arial" w:hAnsi="Arial" w:cs="Arial"/>
          <w:lang w:val="en-US"/>
        </w:rPr>
        <w:t>.</w:t>
      </w:r>
    </w:p>
    <w:p w14:paraId="736D6462" w14:textId="526F694E" w:rsidR="00A3388F" w:rsidRPr="00AE065E" w:rsidRDefault="00A3388F" w:rsidP="00A3388F">
      <w:pPr>
        <w:pStyle w:val="ListParagraph"/>
        <w:numPr>
          <w:ilvl w:val="0"/>
          <w:numId w:val="26"/>
        </w:numPr>
        <w:rPr>
          <w:rFonts w:ascii="Arial" w:eastAsia="Arial" w:hAnsi="Arial" w:cs="Arial"/>
          <w:lang w:val="en-US"/>
        </w:rPr>
      </w:pPr>
      <w:r w:rsidRPr="00AE065E">
        <w:rPr>
          <w:rFonts w:ascii="Arial" w:eastAsia="Arial" w:hAnsi="Arial" w:cs="Arial"/>
          <w:lang w:val="en-US"/>
        </w:rPr>
        <w:t>Ensure that no vulnerable groups were excluded from the consultation</w:t>
      </w:r>
      <w:r w:rsidR="00D31358">
        <w:rPr>
          <w:rFonts w:ascii="Arial" w:eastAsia="Arial" w:hAnsi="Arial" w:cs="Arial"/>
          <w:lang w:val="en-US"/>
        </w:rPr>
        <w:t>.</w:t>
      </w:r>
    </w:p>
    <w:p w14:paraId="48A6CE84" w14:textId="77777777" w:rsidR="00A3388F" w:rsidRDefault="00A3388F" w:rsidP="00A3388F">
      <w:r>
        <w:t xml:space="preserve">At each stage, TCI have examined documentation and consultation materials, spoken to key members of the consultation team and other stakeholders, and provided independent feedback </w:t>
      </w:r>
      <w:r>
        <w:lastRenderedPageBreak/>
        <w:t xml:space="preserve">and recommendations. The reports have been used to inform planning of the process. The Gateway 5 report reviews the consultation methodology, following a review on 5 October 2019. </w:t>
      </w:r>
    </w:p>
    <w:p w14:paraId="47DFE85C" w14:textId="35098101" w:rsidR="00A3388F" w:rsidRPr="00A61C1E" w:rsidRDefault="00A3388F" w:rsidP="00A3388F">
      <w:pPr>
        <w:rPr>
          <w:rFonts w:ascii="Arial" w:eastAsia="Arial" w:hAnsi="Arial" w:cs="Arial"/>
          <w:b/>
          <w:bCs/>
          <w:color w:val="00A09D"/>
          <w:lang w:val="en-US"/>
        </w:rPr>
      </w:pPr>
      <w:r w:rsidRPr="00A61C1E">
        <w:rPr>
          <w:rFonts w:ascii="Arial" w:eastAsia="Arial" w:hAnsi="Arial" w:cs="Arial"/>
          <w:b/>
          <w:bCs/>
          <w:color w:val="00A09D"/>
          <w:lang w:val="en-US"/>
        </w:rPr>
        <w:t>Gateway 5 report</w:t>
      </w:r>
    </w:p>
    <w:p w14:paraId="73E1F4EC" w14:textId="77777777" w:rsidR="00A3388F" w:rsidRDefault="00A3388F" w:rsidP="00A3388F">
      <w:r>
        <w:t>The post-consultation review observed that it has been a positive process for commissioners and Moorfields and, judging by some feedback comments, for many patient representative groups and sight loss charities as well. Benefits of the consultation include:</w:t>
      </w:r>
    </w:p>
    <w:p w14:paraId="3E7E0A54" w14:textId="77777777" w:rsidR="00A3388F" w:rsidRDefault="00A3388F" w:rsidP="007D6A88">
      <w:pPr>
        <w:pStyle w:val="ListParagraph"/>
        <w:numPr>
          <w:ilvl w:val="0"/>
          <w:numId w:val="47"/>
        </w:numPr>
        <w:spacing w:after="0"/>
        <w:rPr>
          <w:i/>
        </w:rPr>
      </w:pPr>
      <w:r>
        <w:t>Strengthened relationships with the main sight loss charities, including plans for new and continuing partnership work</w:t>
      </w:r>
      <w:r>
        <w:rPr>
          <w:i/>
        </w:rPr>
        <w:t>.</w:t>
      </w:r>
    </w:p>
    <w:p w14:paraId="045F1774" w14:textId="77777777" w:rsidR="00A3388F" w:rsidRDefault="00A3388F" w:rsidP="007D6A88">
      <w:pPr>
        <w:pStyle w:val="ListParagraph"/>
        <w:numPr>
          <w:ilvl w:val="0"/>
          <w:numId w:val="47"/>
        </w:numPr>
        <w:spacing w:after="0"/>
      </w:pPr>
      <w:r>
        <w:t>Tangible engagement with patient representatives, with a mature core group of advisors on Oriel, over 400 people who are keen to be involved in continuing developments and an outline plan for co-production.</w:t>
      </w:r>
    </w:p>
    <w:p w14:paraId="4F1375F0" w14:textId="77777777" w:rsidR="00A3388F" w:rsidRDefault="00A3388F" w:rsidP="007D6A88">
      <w:pPr>
        <w:pStyle w:val="ListParagraph"/>
        <w:numPr>
          <w:ilvl w:val="0"/>
          <w:numId w:val="47"/>
        </w:numPr>
        <w:spacing w:after="0"/>
      </w:pPr>
      <w:r>
        <w:t>New connections with communities across London and further afield, such as: patient reference groups, community forums, action groups and patient participation networks.</w:t>
      </w:r>
    </w:p>
    <w:p w14:paraId="38A045E4" w14:textId="77777777" w:rsidR="00A3388F" w:rsidRDefault="00A3388F" w:rsidP="007D6A88">
      <w:pPr>
        <w:pStyle w:val="ListParagraph"/>
        <w:numPr>
          <w:ilvl w:val="0"/>
          <w:numId w:val="47"/>
        </w:numPr>
      </w:pPr>
      <w:r>
        <w:t>Closer relationships between commissioners and Moorfields, including a recognition that this does not end with conclusion of consultation.</w:t>
      </w:r>
    </w:p>
    <w:p w14:paraId="77A5FD2A" w14:textId="7A6718BF" w:rsidR="00A3388F" w:rsidRDefault="00A3388F" w:rsidP="00A3388F">
      <w:r>
        <w:t xml:space="preserve">TCI noted frequent comments in survey responses, face-to-face discussions and in individual feedback that are affirmative about the consultation process. Several groups, including RNIB, </w:t>
      </w:r>
      <w:proofErr w:type="spellStart"/>
      <w:r>
        <w:t>MoorPride</w:t>
      </w:r>
      <w:proofErr w:type="spellEnd"/>
      <w:r>
        <w:t xml:space="preserve">, Transpire, </w:t>
      </w:r>
      <w:proofErr w:type="spellStart"/>
      <w:r>
        <w:t>OcuMe</w:t>
      </w:r>
      <w:r w:rsidR="00094B4D">
        <w:t>l</w:t>
      </w:r>
      <w:r>
        <w:t>UK</w:t>
      </w:r>
      <w:proofErr w:type="spellEnd"/>
      <w:r>
        <w:t xml:space="preserve">, New College Worcester and MENCAP, have said how impressed they were with the efforts to include minority groups. No explicit criticism of the consultation process has been identified. </w:t>
      </w:r>
    </w:p>
    <w:p w14:paraId="0ADE8CF8" w14:textId="354A44F8" w:rsidR="00A3388F" w:rsidRDefault="00A3388F" w:rsidP="00A3388F">
      <w:r>
        <w:t xml:space="preserve">The review was positive about the fact that commissioners listened to feedback from individuals and made changes to the consultation process as a </w:t>
      </w:r>
      <w:r w:rsidR="00821AA5">
        <w:t>result</w:t>
      </w:r>
      <w:r>
        <w:t>.</w:t>
      </w:r>
      <w:r w:rsidR="00821AA5">
        <w:t xml:space="preserve"> </w:t>
      </w:r>
      <w:r>
        <w:t>The review also examined the plan for analysing feedback, interpreting feedback, decision-making and dissemination of consultation outcome. They confirmed that this meets their expectations of good practice.</w:t>
      </w:r>
    </w:p>
    <w:p w14:paraId="6AB60B9D" w14:textId="77E5C5B7" w:rsidR="003652A8" w:rsidRPr="00A51477" w:rsidRDefault="003652A8" w:rsidP="003652A8">
      <w:r>
        <w:t>The final (Gateway 6) has been completed, and a letter is expected which confirms whether the consultation has been undertaken in line with good or best practice.</w:t>
      </w:r>
    </w:p>
    <w:p w14:paraId="2B571C89" w14:textId="77777777" w:rsidR="00A3388F" w:rsidRPr="007A6D5A" w:rsidRDefault="00A3388F" w:rsidP="00A3388F">
      <w:pPr>
        <w:rPr>
          <w:b/>
          <w:bCs/>
          <w:color w:val="00A09D"/>
        </w:rPr>
      </w:pPr>
      <w:r w:rsidRPr="007A6D5A">
        <w:rPr>
          <w:b/>
          <w:bCs/>
          <w:color w:val="00A09D"/>
        </w:rPr>
        <w:t>Alignment with statutory and legal requirements</w:t>
      </w:r>
    </w:p>
    <w:p w14:paraId="47EE721C" w14:textId="6F6FC01A" w:rsidR="00A3388F" w:rsidRPr="00253B25" w:rsidRDefault="00A3388F" w:rsidP="00A3388F">
      <w:pPr>
        <w:rPr>
          <w:rFonts w:eastAsia="Arial"/>
          <w:lang w:val="en-US"/>
        </w:rPr>
      </w:pPr>
      <w:r>
        <w:rPr>
          <w:rFonts w:eastAsia="Arial"/>
          <w:lang w:val="en-US"/>
        </w:rPr>
        <w:t xml:space="preserve">When developing proposals for public consultation, commissioners considered </w:t>
      </w:r>
      <w:r w:rsidRPr="171A1028">
        <w:rPr>
          <w:rFonts w:eastAsia="Arial"/>
          <w:lang w:val="en-US"/>
        </w:rPr>
        <w:t>section 242 of the NHS Act 2006</w:t>
      </w:r>
      <w:r w:rsidR="007B5ADD">
        <w:rPr>
          <w:rFonts w:eastAsia="Arial"/>
          <w:lang w:val="en-US"/>
        </w:rPr>
        <w:t xml:space="preserve">, </w:t>
      </w:r>
      <w:r w:rsidR="007B5ADD">
        <w:t xml:space="preserve">section 13Q of the NHS Act 2006 and </w:t>
      </w:r>
      <w:r w:rsidRPr="171A1028">
        <w:rPr>
          <w:rFonts w:eastAsia="Arial"/>
          <w:lang w:val="en-US"/>
        </w:rPr>
        <w:t>section 142Z of the Health</w:t>
      </w:r>
      <w:r>
        <w:rPr>
          <w:rFonts w:eastAsia="Arial"/>
          <w:lang w:val="en-US"/>
        </w:rPr>
        <w:t xml:space="preserve"> and Social Care Act 2012. Under these, NHS Trust</w:t>
      </w:r>
      <w:r w:rsidRPr="171A1028">
        <w:rPr>
          <w:rFonts w:eastAsia="Arial"/>
          <w:lang w:val="en-US"/>
        </w:rPr>
        <w:t>s and CCGs have a legal duty to make arrangements for individuals to whom the services are being or may be provided, to be involved throughout the process.</w:t>
      </w:r>
    </w:p>
    <w:p w14:paraId="219C7ACF" w14:textId="7A2CDD63" w:rsidR="00A3388F" w:rsidRDefault="00A3388F" w:rsidP="00A3388F">
      <w:r w:rsidRPr="171A1028">
        <w:rPr>
          <w:rFonts w:eastAsia="Arial"/>
          <w:lang w:val="en-US"/>
        </w:rPr>
        <w:t>The principle of section</w:t>
      </w:r>
      <w:r w:rsidR="007B5ADD">
        <w:rPr>
          <w:rFonts w:eastAsia="Arial"/>
          <w:lang w:val="en-US"/>
        </w:rPr>
        <w:t>s</w:t>
      </w:r>
      <w:r w:rsidRPr="171A1028">
        <w:rPr>
          <w:rFonts w:eastAsia="Arial"/>
          <w:lang w:val="en-US"/>
        </w:rPr>
        <w:t xml:space="preserve"> 242 </w:t>
      </w:r>
      <w:r w:rsidR="007B5ADD">
        <w:rPr>
          <w:rFonts w:eastAsia="Arial"/>
          <w:lang w:val="en-US"/>
        </w:rPr>
        <w:t xml:space="preserve">and 14Z2 </w:t>
      </w:r>
      <w:r w:rsidRPr="171A1028">
        <w:rPr>
          <w:rFonts w:eastAsia="Arial"/>
          <w:lang w:val="en-US"/>
        </w:rPr>
        <w:t>of the consolidated NHS Act 2006 is that,</w:t>
      </w:r>
      <w:r>
        <w:rPr>
          <w:rFonts w:eastAsia="Arial"/>
          <w:lang w:val="en-US"/>
        </w:rPr>
        <w:t xml:space="preserve"> by law, NHS commissioners and Trust</w:t>
      </w:r>
      <w:r w:rsidRPr="171A1028">
        <w:rPr>
          <w:rFonts w:eastAsia="Arial"/>
          <w:lang w:val="en-US"/>
        </w:rPr>
        <w:t xml:space="preserve">s must ensure that patients and/or the public are involved in certain decisions that affect the planning and delivery of NHS services. While </w:t>
      </w:r>
      <w:r>
        <w:rPr>
          <w:rFonts w:eastAsia="Arial"/>
          <w:lang w:val="en-US"/>
        </w:rPr>
        <w:t>s</w:t>
      </w:r>
      <w:r w:rsidRPr="171A1028">
        <w:rPr>
          <w:rFonts w:eastAsia="Arial"/>
          <w:lang w:val="en-US"/>
        </w:rPr>
        <w:t>ection 242 has far-reaching implications, it is at heart about embedding good decision-making practice by ensuring that service users’ points of view are taken into account when planning or changing services.</w:t>
      </w:r>
    </w:p>
    <w:p w14:paraId="171785B8" w14:textId="2636277C" w:rsidR="00A3388F" w:rsidRDefault="00A3388F" w:rsidP="00A3388F">
      <w:pPr>
        <w:rPr>
          <w:rFonts w:eastAsia="Arial"/>
          <w:lang w:val="en-US"/>
        </w:rPr>
      </w:pPr>
      <w:r w:rsidRPr="171A1028">
        <w:rPr>
          <w:rFonts w:eastAsia="Arial"/>
          <w:lang w:val="en-US"/>
        </w:rPr>
        <w:t xml:space="preserve">In order to meet legislative requirements, public involvement </w:t>
      </w:r>
      <w:r>
        <w:rPr>
          <w:rFonts w:eastAsia="Arial"/>
          <w:lang w:val="en-US"/>
        </w:rPr>
        <w:t>has remained</w:t>
      </w:r>
      <w:r w:rsidRPr="171A1028">
        <w:rPr>
          <w:rFonts w:eastAsia="Arial"/>
          <w:lang w:val="en-US"/>
        </w:rPr>
        <w:t xml:space="preserve"> an integral part of service change process. Engagement </w:t>
      </w:r>
      <w:r>
        <w:rPr>
          <w:rFonts w:eastAsia="Arial"/>
          <w:lang w:val="en-US"/>
        </w:rPr>
        <w:t xml:space="preserve">was started </w:t>
      </w:r>
      <w:r w:rsidRPr="171A1028">
        <w:rPr>
          <w:rFonts w:eastAsia="Arial"/>
          <w:lang w:val="en-US"/>
        </w:rPr>
        <w:t xml:space="preserve">early and </w:t>
      </w:r>
      <w:r>
        <w:rPr>
          <w:rFonts w:eastAsia="Arial"/>
          <w:lang w:val="en-US"/>
        </w:rPr>
        <w:t xml:space="preserve">has </w:t>
      </w:r>
      <w:r w:rsidRPr="171A1028">
        <w:rPr>
          <w:rFonts w:eastAsia="Arial"/>
          <w:lang w:val="en-US"/>
        </w:rPr>
        <w:t>continue</w:t>
      </w:r>
      <w:r>
        <w:rPr>
          <w:rFonts w:eastAsia="Arial"/>
          <w:lang w:val="en-US"/>
        </w:rPr>
        <w:t>d</w:t>
      </w:r>
      <w:r w:rsidRPr="171A1028">
        <w:rPr>
          <w:rFonts w:eastAsia="Arial"/>
          <w:lang w:val="en-US"/>
        </w:rPr>
        <w:t xml:space="preserve"> throughout the process using a broad range of engagement activities. </w:t>
      </w:r>
    </w:p>
    <w:p w14:paraId="7C71AEC5" w14:textId="77777777" w:rsidR="00A3388F" w:rsidRPr="00BC2BA9" w:rsidRDefault="00A3388F" w:rsidP="00A3388F">
      <w:r>
        <w:rPr>
          <w:rFonts w:eastAsia="Arial"/>
          <w:lang w:val="en-US"/>
        </w:rPr>
        <w:lastRenderedPageBreak/>
        <w:t xml:space="preserve">The </w:t>
      </w:r>
      <w:r w:rsidRPr="171A1028">
        <w:rPr>
          <w:rFonts w:eastAsia="Arial"/>
          <w:lang w:val="en-US"/>
        </w:rPr>
        <w:t>public consultation</w:t>
      </w:r>
      <w:r>
        <w:rPr>
          <w:rFonts w:eastAsia="Arial"/>
          <w:lang w:val="en-US"/>
        </w:rPr>
        <w:t xml:space="preserve"> has </w:t>
      </w:r>
      <w:r w:rsidRPr="171A1028">
        <w:rPr>
          <w:rFonts w:eastAsia="Arial"/>
          <w:lang w:val="en-US"/>
        </w:rPr>
        <w:t>adhere</w:t>
      </w:r>
      <w:r>
        <w:rPr>
          <w:rFonts w:eastAsia="Arial"/>
          <w:lang w:val="en-US"/>
        </w:rPr>
        <w:t>d</w:t>
      </w:r>
      <w:r w:rsidRPr="171A1028">
        <w:rPr>
          <w:rFonts w:eastAsia="Arial"/>
          <w:lang w:val="en-US"/>
        </w:rPr>
        <w:t xml:space="preserve"> to the Gunning principles, which are:</w:t>
      </w:r>
    </w:p>
    <w:p w14:paraId="304AADFC" w14:textId="77777777" w:rsidR="00A3388F" w:rsidRPr="00BC2BA9" w:rsidRDefault="00A3388F" w:rsidP="00A3388F">
      <w:pPr>
        <w:pStyle w:val="ListParagraph"/>
        <w:numPr>
          <w:ilvl w:val="0"/>
          <w:numId w:val="1"/>
        </w:numPr>
      </w:pPr>
      <w:r w:rsidRPr="171A1028">
        <w:rPr>
          <w:rFonts w:ascii="Arial" w:eastAsia="Arial" w:hAnsi="Arial" w:cs="Arial"/>
          <w:lang w:val="en-US"/>
        </w:rPr>
        <w:t>Consultation must take place when the proposal is still at a formative stage</w:t>
      </w:r>
      <w:r>
        <w:rPr>
          <w:rFonts w:ascii="Arial" w:eastAsia="Arial" w:hAnsi="Arial" w:cs="Arial"/>
          <w:lang w:val="en-US"/>
        </w:rPr>
        <w:t>.</w:t>
      </w:r>
    </w:p>
    <w:p w14:paraId="3C015E1C" w14:textId="77777777" w:rsidR="00A3388F" w:rsidRPr="00BC2BA9" w:rsidRDefault="00A3388F" w:rsidP="00A3388F">
      <w:pPr>
        <w:pStyle w:val="ListParagraph"/>
        <w:numPr>
          <w:ilvl w:val="0"/>
          <w:numId w:val="1"/>
        </w:numPr>
      </w:pPr>
      <w:r w:rsidRPr="171A1028">
        <w:rPr>
          <w:rFonts w:ascii="Arial" w:eastAsia="Arial" w:hAnsi="Arial" w:cs="Arial"/>
          <w:lang w:val="en-US"/>
        </w:rPr>
        <w:t>Sufficient reasons must be put forward for the proposal to allow for intelligent consideration and response</w:t>
      </w:r>
      <w:r>
        <w:rPr>
          <w:rFonts w:ascii="Arial" w:eastAsia="Arial" w:hAnsi="Arial" w:cs="Arial"/>
          <w:lang w:val="en-US"/>
        </w:rPr>
        <w:t>.</w:t>
      </w:r>
    </w:p>
    <w:p w14:paraId="1B842F8A" w14:textId="77777777" w:rsidR="00A3388F" w:rsidRPr="00BC2BA9" w:rsidRDefault="00A3388F" w:rsidP="00A3388F">
      <w:pPr>
        <w:pStyle w:val="ListParagraph"/>
        <w:numPr>
          <w:ilvl w:val="0"/>
          <w:numId w:val="1"/>
        </w:numPr>
      </w:pPr>
      <w:r w:rsidRPr="171A1028">
        <w:rPr>
          <w:rFonts w:ascii="Arial" w:eastAsia="Arial" w:hAnsi="Arial" w:cs="Arial"/>
          <w:lang w:val="en-US"/>
        </w:rPr>
        <w:t>Adequate time must be given for consideration and response</w:t>
      </w:r>
      <w:r>
        <w:rPr>
          <w:rFonts w:ascii="Arial" w:eastAsia="Arial" w:hAnsi="Arial" w:cs="Arial"/>
          <w:lang w:val="en-US"/>
        </w:rPr>
        <w:t>.</w:t>
      </w:r>
    </w:p>
    <w:p w14:paraId="39209308" w14:textId="77777777" w:rsidR="00A3388F" w:rsidRPr="002212FE" w:rsidRDefault="00A3388F" w:rsidP="00A3388F">
      <w:pPr>
        <w:pStyle w:val="ListParagraph"/>
        <w:numPr>
          <w:ilvl w:val="0"/>
          <w:numId w:val="1"/>
        </w:numPr>
      </w:pPr>
      <w:r w:rsidRPr="171A1028">
        <w:rPr>
          <w:rFonts w:ascii="Arial" w:eastAsia="Arial" w:hAnsi="Arial" w:cs="Arial"/>
          <w:lang w:val="en-US"/>
        </w:rPr>
        <w:t>The product of consultation must be conscientiously taken into account.</w:t>
      </w:r>
    </w:p>
    <w:p w14:paraId="31B561D7" w14:textId="673071C3" w:rsidR="00A3388F" w:rsidRDefault="00A3388F" w:rsidP="00A3388F">
      <w:r>
        <w:t xml:space="preserve">The consultation was undertaken in line with the NHS England guidance </w:t>
      </w:r>
      <w:r w:rsidRPr="002212FE">
        <w:rPr>
          <w:i/>
          <w:iCs/>
        </w:rPr>
        <w:t>Planning, assuring and delivering service change for patients (2018)</w:t>
      </w:r>
      <w:r w:rsidRPr="002212FE">
        <w:rPr>
          <w:rStyle w:val="FootnoteReference"/>
          <w:i/>
          <w:iCs/>
        </w:rPr>
        <w:footnoteReference w:id="16"/>
      </w:r>
      <w:r>
        <w:t>. Which states that service change (including changes in location) should be undertaken only when a public consultation has been undertaken, which is</w:t>
      </w:r>
      <w:r w:rsidR="00D31358">
        <w:t>:</w:t>
      </w:r>
    </w:p>
    <w:p w14:paraId="167736F8" w14:textId="77777777" w:rsidR="00A3388F" w:rsidRDefault="00A3388F" w:rsidP="007D6A88">
      <w:pPr>
        <w:pStyle w:val="ListParagraph"/>
        <w:numPr>
          <w:ilvl w:val="0"/>
          <w:numId w:val="34"/>
        </w:numPr>
      </w:pPr>
      <w:r>
        <w:t>Aligned to the local Sustainability and Transformation Partnership (STP) plans.</w:t>
      </w:r>
    </w:p>
    <w:p w14:paraId="768494F8" w14:textId="77777777" w:rsidR="00A3388F" w:rsidRDefault="00A3388F" w:rsidP="007D6A88">
      <w:pPr>
        <w:pStyle w:val="ListParagraph"/>
        <w:numPr>
          <w:ilvl w:val="0"/>
          <w:numId w:val="34"/>
        </w:numPr>
      </w:pPr>
      <w:r>
        <w:t>Assured by NHS England prior to consultation.</w:t>
      </w:r>
    </w:p>
    <w:p w14:paraId="5753D5DE" w14:textId="77777777" w:rsidR="00A3388F" w:rsidRDefault="00A3388F" w:rsidP="007D6A88">
      <w:pPr>
        <w:pStyle w:val="ListParagraph"/>
        <w:numPr>
          <w:ilvl w:val="0"/>
          <w:numId w:val="34"/>
        </w:numPr>
      </w:pPr>
      <w:r>
        <w:t>Led by service commissioners.</w:t>
      </w:r>
    </w:p>
    <w:p w14:paraId="46409584" w14:textId="26A11A82" w:rsidR="00A3388F" w:rsidRDefault="00A3388F" w:rsidP="007D6A88">
      <w:pPr>
        <w:pStyle w:val="ListParagraph"/>
        <w:numPr>
          <w:ilvl w:val="0"/>
          <w:numId w:val="34"/>
        </w:numPr>
      </w:pPr>
      <w:r>
        <w:t>Involves full and consistent engagement with stakeholders including (but not limited to) the public, patients, clinicians, staff, neighbouring STPs and Local Authorities</w:t>
      </w:r>
      <w:r w:rsidR="007B5ADD">
        <w:t xml:space="preserve"> under regulation 23 of the Local Authority (Public Health, Health and Wellbeing Boards and Health Scrutiny) Regulations</w:t>
      </w:r>
      <w:r>
        <w:t>.</w:t>
      </w:r>
    </w:p>
    <w:p w14:paraId="36B4CA10" w14:textId="77777777" w:rsidR="00A3388F" w:rsidRDefault="00A3388F" w:rsidP="007D6A88">
      <w:pPr>
        <w:pStyle w:val="ListParagraph"/>
        <w:numPr>
          <w:ilvl w:val="0"/>
          <w:numId w:val="34"/>
        </w:numPr>
      </w:pPr>
      <w:r>
        <w:t>Shown to have met the Secretary of State’s four tests for service reconfiguration (see section 11.1).</w:t>
      </w:r>
    </w:p>
    <w:p w14:paraId="58EBDDC2" w14:textId="3BF18DD7" w:rsidR="003D37D6" w:rsidRPr="007B5ADD" w:rsidRDefault="00A3388F" w:rsidP="003D37D6">
      <w:pPr>
        <w:pStyle w:val="ListParagraph"/>
        <w:numPr>
          <w:ilvl w:val="0"/>
          <w:numId w:val="34"/>
        </w:numPr>
      </w:pPr>
      <w:r>
        <w:t xml:space="preserve">Undertaken in line with </w:t>
      </w:r>
      <w:r w:rsidRPr="00DC1DE3">
        <w:rPr>
          <w:rFonts w:eastAsia="Arial"/>
          <w:lang w:val="en-US"/>
        </w:rPr>
        <w:t xml:space="preserve">section 242 of the NHS Act 2006 and section 142Z of the Health </w:t>
      </w:r>
      <w:r w:rsidRPr="007B5ADD">
        <w:t>and Social Care Act 2012 (as set out above).</w:t>
      </w:r>
      <w:r w:rsidR="003D37D6" w:rsidRPr="007B5ADD">
        <w:rPr>
          <w:rFonts w:ascii="Arial" w:hAnsi="Arial" w:cs="Arial"/>
        </w:rPr>
        <w:br w:type="page"/>
      </w:r>
    </w:p>
    <w:p w14:paraId="4C0A47C9" w14:textId="32B20051" w:rsidR="00175C47" w:rsidRDefault="00175C47" w:rsidP="00175C47">
      <w:r>
        <w:rPr>
          <w:noProof/>
          <w:lang w:eastAsia="en-GB"/>
        </w:rPr>
        <w:lastRenderedPageBreak/>
        <mc:AlternateContent>
          <mc:Choice Requires="wps">
            <w:drawing>
              <wp:anchor distT="0" distB="0" distL="114300" distR="114300" simplePos="0" relativeHeight="251696640" behindDoc="0" locked="0" layoutInCell="1" allowOverlap="1" wp14:anchorId="0EBE7263" wp14:editId="3B36F683">
                <wp:simplePos x="0" y="0"/>
                <wp:positionH relativeFrom="column">
                  <wp:posOffset>-740229</wp:posOffset>
                </wp:positionH>
                <wp:positionV relativeFrom="paragraph">
                  <wp:posOffset>366758</wp:posOffset>
                </wp:positionV>
                <wp:extent cx="7572375" cy="495300"/>
                <wp:effectExtent l="0" t="0" r="9525" b="0"/>
                <wp:wrapNone/>
                <wp:docPr id="24" name="Rectangle 24"/>
                <wp:cNvGraphicFramePr/>
                <a:graphic xmlns:a="http://schemas.openxmlformats.org/drawingml/2006/main">
                  <a:graphicData uri="http://schemas.microsoft.com/office/word/2010/wordprocessingShape">
                    <wps:wsp>
                      <wps:cNvSpPr/>
                      <wps:spPr>
                        <a:xfrm>
                          <a:off x="0" y="0"/>
                          <a:ext cx="7572375" cy="495300"/>
                        </a:xfrm>
                        <a:prstGeom prst="rect">
                          <a:avLst/>
                        </a:prstGeom>
                        <a:solidFill>
                          <a:srgbClr val="00A09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EB2CE0" w14:textId="44274189" w:rsidR="00615D99" w:rsidRPr="00A93039" w:rsidRDefault="00615D99" w:rsidP="00175C47">
                            <w:pPr>
                              <w:spacing w:before="120" w:after="120"/>
                              <w:ind w:left="1276"/>
                              <w:rPr>
                                <w:b/>
                                <w:bCs/>
                                <w:sz w:val="32"/>
                                <w:szCs w:val="32"/>
                              </w:rPr>
                            </w:pPr>
                            <w:r w:rsidRPr="00A93039">
                              <w:rPr>
                                <w:b/>
                                <w:bCs/>
                                <w:sz w:val="32"/>
                                <w:szCs w:val="32"/>
                              </w:rPr>
                              <w:t xml:space="preserve">PART </w:t>
                            </w:r>
                            <w:r>
                              <w:rPr>
                                <w:b/>
                                <w:bCs/>
                                <w:sz w:val="32"/>
                                <w:szCs w:val="32"/>
                              </w:rPr>
                              <w:t xml:space="preserve">D </w:t>
                            </w:r>
                            <w:r w:rsidRPr="00A93039">
                              <w:rPr>
                                <w:b/>
                                <w:bCs/>
                                <w:sz w:val="32"/>
                                <w:szCs w:val="32"/>
                              </w:rPr>
                              <w:t xml:space="preserve">– </w:t>
                            </w:r>
                            <w:r>
                              <w:rPr>
                                <w:b/>
                                <w:bCs/>
                                <w:sz w:val="32"/>
                                <w:szCs w:val="32"/>
                              </w:rPr>
                              <w:t>DECISION-MAKING AND RECOMMENDATIONS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EBE7263" id="Rectangle 24" o:spid="_x0000_s1057" style="position:absolute;margin-left:-58.3pt;margin-top:28.9pt;width:596.25pt;height:39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" fillcolor="#00a09d" stroked="f" strokeweight="2pt">
                <v:textbox>
                  <w:txbxContent>
                    <w:p w14:paraId="1DEB2CE0" w14:textId="44274189" w:rsidR="00615D99" w:rsidRPr="00A93039" w:rsidRDefault="00615D99" w:rsidP="00175C47">
                      <w:pPr>
                        <w:spacing w:before="120" w:after="120"/>
                        <w:ind w:left="1276"/>
                        <w:rPr>
                          <w:b/>
                          <w:bCs/>
                          <w:sz w:val="32"/>
                          <w:szCs w:val="32"/>
                        </w:rPr>
                      </w:pPr>
                      <w:r w:rsidRPr="00A93039">
                        <w:rPr>
                          <w:b/>
                          <w:bCs/>
                          <w:sz w:val="32"/>
                          <w:szCs w:val="32"/>
                        </w:rPr>
                        <w:t xml:space="preserve">PART </w:t>
                      </w:r>
                      <w:r>
                        <w:rPr>
                          <w:b/>
                          <w:bCs/>
                          <w:sz w:val="32"/>
                          <w:szCs w:val="32"/>
                        </w:rPr>
                        <w:t xml:space="preserve">D </w:t>
                      </w:r>
                      <w:r w:rsidRPr="00A93039">
                        <w:rPr>
                          <w:b/>
                          <w:bCs/>
                          <w:sz w:val="32"/>
                          <w:szCs w:val="32"/>
                        </w:rPr>
                        <w:t xml:space="preserve">– </w:t>
                      </w:r>
                      <w:r>
                        <w:rPr>
                          <w:b/>
                          <w:bCs/>
                          <w:sz w:val="32"/>
                          <w:szCs w:val="32"/>
                        </w:rPr>
                        <w:t>DECISION-MAKING AND RECOMMENDATIONS</w:t>
                      </w:r>
                    </w:p>
                  </w:txbxContent>
                </v:textbox>
              </v:rect>
            </w:pict>
          </mc:Fallback>
        </mc:AlternateContent>
      </w:r>
    </w:p>
    <w:p w14:paraId="4170D637" w14:textId="39AEFABA" w:rsidR="00175C47" w:rsidRDefault="00175C47" w:rsidP="00175C47">
      <w:pPr>
        <w:pStyle w:val="Heading1"/>
        <w:numPr>
          <w:ilvl w:val="0"/>
          <w:numId w:val="0"/>
        </w:numPr>
      </w:pPr>
      <w:bookmarkStart w:id="552" w:name="_Toc27672030"/>
      <w:r>
        <w:t>PART D – DECISION-MAKING AND RECOMMENDATIONS</w:t>
      </w:r>
      <w:bookmarkEnd w:id="552"/>
    </w:p>
    <w:p w14:paraId="6E7F17D1" w14:textId="77777777" w:rsidR="00175C47" w:rsidRDefault="00175C47" w:rsidP="00175C47">
      <w:pPr>
        <w:pStyle w:val="Heading1"/>
      </w:pPr>
      <w:bookmarkStart w:id="553" w:name="_Ref24092080"/>
      <w:bookmarkStart w:id="554" w:name="_Toc27672031"/>
      <w:r w:rsidRPr="007F5AA1">
        <w:t>Decision</w:t>
      </w:r>
      <w:r>
        <w:t>-making and recommendations</w:t>
      </w:r>
      <w:bookmarkEnd w:id="553"/>
      <w:bookmarkEnd w:id="554"/>
    </w:p>
    <w:p w14:paraId="1CC1B094" w14:textId="77777777" w:rsidR="00175C47" w:rsidRPr="009D0E66" w:rsidRDefault="00175C47" w:rsidP="007D6A88">
      <w:pPr>
        <w:pStyle w:val="ListParagraph"/>
        <w:keepNext/>
        <w:keepLines/>
        <w:numPr>
          <w:ilvl w:val="0"/>
          <w:numId w:val="28"/>
        </w:numPr>
        <w:spacing w:before="200" w:after="0"/>
        <w:contextualSpacing w:val="0"/>
        <w:outlineLvl w:val="1"/>
        <w:rPr>
          <w:b/>
          <w:bCs/>
          <w:vanish/>
          <w:color w:val="005EB8"/>
          <w:sz w:val="26"/>
          <w:szCs w:val="26"/>
        </w:rPr>
      </w:pPr>
      <w:bookmarkStart w:id="555" w:name="_Toc15367078"/>
      <w:bookmarkStart w:id="556" w:name="_Toc15367661"/>
      <w:bookmarkStart w:id="557" w:name="_Toc16587130"/>
      <w:bookmarkStart w:id="558" w:name="_Toc17360552"/>
      <w:bookmarkStart w:id="559" w:name="_Toc19200039"/>
      <w:bookmarkStart w:id="560" w:name="_Toc20125028"/>
      <w:bookmarkStart w:id="561" w:name="_Toc20125599"/>
      <w:bookmarkStart w:id="562" w:name="_Toc20142332"/>
      <w:bookmarkStart w:id="563" w:name="_Toc22648320"/>
      <w:bookmarkStart w:id="564" w:name="_Toc23230664"/>
      <w:bookmarkStart w:id="565" w:name="_Toc23254249"/>
      <w:bookmarkStart w:id="566" w:name="_Toc23951728"/>
      <w:bookmarkStart w:id="567" w:name="_Toc24092500"/>
      <w:bookmarkStart w:id="568" w:name="_Toc25565175"/>
      <w:bookmarkStart w:id="569" w:name="_Toc27661182"/>
      <w:bookmarkStart w:id="570" w:name="_Toc27672032"/>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p>
    <w:p w14:paraId="4D9FD6C9" w14:textId="77777777" w:rsidR="00175C47" w:rsidRPr="00F43640" w:rsidRDefault="00175C47" w:rsidP="007D6A88">
      <w:pPr>
        <w:pStyle w:val="ListParagraph"/>
        <w:keepNext/>
        <w:keepLines/>
        <w:numPr>
          <w:ilvl w:val="0"/>
          <w:numId w:val="35"/>
        </w:numPr>
        <w:spacing w:before="200" w:after="0"/>
        <w:contextualSpacing w:val="0"/>
        <w:outlineLvl w:val="1"/>
        <w:rPr>
          <w:rFonts w:asciiTheme="majorHAnsi" w:eastAsiaTheme="majorEastAsia" w:hAnsiTheme="majorHAnsi" w:cstheme="majorBidi"/>
          <w:b/>
          <w:bCs/>
          <w:vanish/>
          <w:color w:val="00A09D"/>
          <w:sz w:val="26"/>
          <w:szCs w:val="26"/>
        </w:rPr>
      </w:pPr>
      <w:bookmarkStart w:id="571" w:name="_Toc20125029"/>
      <w:bookmarkStart w:id="572" w:name="_Toc20125600"/>
      <w:bookmarkStart w:id="573" w:name="_Toc20142333"/>
      <w:bookmarkStart w:id="574" w:name="_Toc22648321"/>
      <w:bookmarkStart w:id="575" w:name="_Toc23230665"/>
      <w:bookmarkStart w:id="576" w:name="_Toc23254250"/>
      <w:bookmarkStart w:id="577" w:name="_Toc23951729"/>
      <w:bookmarkStart w:id="578" w:name="_Toc24092501"/>
      <w:bookmarkStart w:id="579" w:name="_Toc25565176"/>
      <w:bookmarkStart w:id="580" w:name="_Toc27661183"/>
      <w:bookmarkStart w:id="581" w:name="_Toc27672033"/>
      <w:bookmarkEnd w:id="571"/>
      <w:bookmarkEnd w:id="572"/>
      <w:bookmarkEnd w:id="573"/>
      <w:bookmarkEnd w:id="574"/>
      <w:bookmarkEnd w:id="575"/>
      <w:bookmarkEnd w:id="576"/>
      <w:bookmarkEnd w:id="577"/>
      <w:bookmarkEnd w:id="578"/>
      <w:bookmarkEnd w:id="579"/>
      <w:bookmarkEnd w:id="580"/>
      <w:bookmarkEnd w:id="581"/>
    </w:p>
    <w:p w14:paraId="07FFBFA1" w14:textId="77777777" w:rsidR="00175C47" w:rsidRPr="00AC57F1" w:rsidRDefault="00175C47" w:rsidP="00175C47">
      <w:pPr>
        <w:pStyle w:val="ListParagraph"/>
        <w:keepNext/>
        <w:keepLines/>
        <w:numPr>
          <w:ilvl w:val="0"/>
          <w:numId w:val="10"/>
        </w:numPr>
        <w:spacing w:before="200" w:after="0"/>
        <w:contextualSpacing w:val="0"/>
        <w:outlineLvl w:val="1"/>
        <w:rPr>
          <w:rFonts w:asciiTheme="majorHAnsi" w:eastAsiaTheme="majorEastAsia" w:hAnsiTheme="majorHAnsi" w:cstheme="majorBidi"/>
          <w:b/>
          <w:bCs/>
          <w:vanish/>
          <w:color w:val="00A09D"/>
          <w:sz w:val="26"/>
          <w:szCs w:val="26"/>
        </w:rPr>
      </w:pPr>
      <w:bookmarkStart w:id="582" w:name="_Toc20125601"/>
      <w:bookmarkStart w:id="583" w:name="_Toc20142334"/>
      <w:bookmarkStart w:id="584" w:name="_Toc22648322"/>
      <w:bookmarkStart w:id="585" w:name="_Toc23230666"/>
      <w:bookmarkStart w:id="586" w:name="_Toc23254251"/>
      <w:bookmarkStart w:id="587" w:name="_Toc23951730"/>
      <w:bookmarkStart w:id="588" w:name="_Toc24092502"/>
      <w:bookmarkStart w:id="589" w:name="_Toc25565177"/>
      <w:bookmarkStart w:id="590" w:name="_Toc27661184"/>
      <w:bookmarkStart w:id="591" w:name="_Toc27672034"/>
      <w:bookmarkEnd w:id="582"/>
      <w:bookmarkEnd w:id="583"/>
      <w:bookmarkEnd w:id="584"/>
      <w:bookmarkEnd w:id="585"/>
      <w:bookmarkEnd w:id="586"/>
      <w:bookmarkEnd w:id="587"/>
      <w:bookmarkEnd w:id="588"/>
      <w:bookmarkEnd w:id="589"/>
      <w:bookmarkEnd w:id="590"/>
      <w:bookmarkEnd w:id="591"/>
    </w:p>
    <w:p w14:paraId="64136749" w14:textId="51A57E08" w:rsidR="00175C47" w:rsidRPr="00F43640" w:rsidRDefault="00175C47" w:rsidP="00175C47">
      <w:pPr>
        <w:pStyle w:val="Heading2"/>
        <w:spacing w:line="240" w:lineRule="auto"/>
      </w:pPr>
      <w:bookmarkStart w:id="592" w:name="_Toc27672035"/>
      <w:bookmarkStart w:id="593" w:name="_Ref27748346"/>
      <w:bookmarkStart w:id="594" w:name="_Ref27749297"/>
      <w:bookmarkStart w:id="595" w:name="_Ref22642283"/>
      <w:r>
        <w:t>Moorfields response to consultation findings</w:t>
      </w:r>
      <w:bookmarkEnd w:id="592"/>
      <w:bookmarkEnd w:id="593"/>
      <w:bookmarkEnd w:id="594"/>
    </w:p>
    <w:p w14:paraId="5870F59E" w14:textId="05EB1219" w:rsidR="00175C47" w:rsidRDefault="00175C47" w:rsidP="00175C47">
      <w:pPr>
        <w:spacing w:after="0" w:line="240" w:lineRule="auto"/>
      </w:pPr>
    </w:p>
    <w:p w14:paraId="26220374" w14:textId="660D9874" w:rsidR="00175C47" w:rsidRDefault="00175C47" w:rsidP="00175C47">
      <w:r>
        <w:t xml:space="preserve">Moorfields’ response to the public consultation findings are summarised throughout section </w:t>
      </w:r>
      <w:r>
        <w:fldChar w:fldCharType="begin"/>
      </w:r>
      <w:r>
        <w:instrText xml:space="preserve"> REF _Ref25566060 \r \h </w:instrText>
      </w:r>
      <w:r>
        <w:fldChar w:fldCharType="separate"/>
      </w:r>
      <w:r w:rsidR="00D31358">
        <w:t>6</w:t>
      </w:r>
      <w:r>
        <w:fldChar w:fldCharType="end"/>
      </w:r>
      <w:r>
        <w:t>, and detailed in Appendix H.</w:t>
      </w:r>
    </w:p>
    <w:p w14:paraId="79673876" w14:textId="6C6797FA" w:rsidR="00175C47" w:rsidRPr="00F43640" w:rsidRDefault="00175C47" w:rsidP="00175C47">
      <w:pPr>
        <w:pStyle w:val="Heading2"/>
      </w:pPr>
      <w:bookmarkStart w:id="596" w:name="_Toc27672036"/>
      <w:r>
        <w:t>Commissioner d</w:t>
      </w:r>
      <w:r w:rsidRPr="00F43640">
        <w:t>ecision making process</w:t>
      </w:r>
      <w:bookmarkEnd w:id="595"/>
      <w:bookmarkEnd w:id="596"/>
    </w:p>
    <w:p w14:paraId="07EDF0D2" w14:textId="77777777" w:rsidR="00175C47" w:rsidRDefault="00175C47" w:rsidP="00175C47">
      <w:pPr>
        <w:spacing w:after="0"/>
      </w:pPr>
    </w:p>
    <w:p w14:paraId="4E3C55C5" w14:textId="77777777" w:rsidR="00175C47" w:rsidRPr="00690029" w:rsidRDefault="00175C47" w:rsidP="00175C47">
      <w:r>
        <w:t>Following the close of the public consultation, the findings were analysed by consultation advisors, Participate Ltd. Their Consultation Findings</w:t>
      </w:r>
      <w:r w:rsidRPr="00A75B21">
        <w:t xml:space="preserve"> </w:t>
      </w:r>
      <w:r>
        <w:t xml:space="preserve">Report was </w:t>
      </w:r>
      <w:r w:rsidRPr="00690029">
        <w:t>published</w:t>
      </w:r>
      <w:r>
        <w:t xml:space="preserve"> in draft</w:t>
      </w:r>
      <w:r w:rsidRPr="00690029">
        <w:t xml:space="preserve"> for </w:t>
      </w:r>
      <w:r w:rsidRPr="000045F8">
        <w:t>comment on 23 October 2019, and the</w:t>
      </w:r>
      <w:r>
        <w:t xml:space="preserve"> public was given two weeks to provide comments </w:t>
      </w:r>
      <w:r w:rsidRPr="00690029">
        <w:t>prior to completion of the final report</w:t>
      </w:r>
      <w:r>
        <w:t>.</w:t>
      </w:r>
    </w:p>
    <w:p w14:paraId="7BB34A38" w14:textId="77777777" w:rsidR="00175C47" w:rsidRPr="00690029" w:rsidRDefault="00175C47" w:rsidP="00175C47">
      <w:r>
        <w:t xml:space="preserve">This provided an opportunity for </w:t>
      </w:r>
      <w:r w:rsidRPr="00690029">
        <w:t xml:space="preserve">stakeholders to </w:t>
      </w:r>
      <w:r>
        <w:t xml:space="preserve">input into the </w:t>
      </w:r>
      <w:r w:rsidRPr="00690029">
        <w:t xml:space="preserve">interpretation of the </w:t>
      </w:r>
      <w:r>
        <w:t>findings</w:t>
      </w:r>
      <w:r w:rsidRPr="00690029">
        <w:t xml:space="preserve"> and key issues to influence decision-making. These include</w:t>
      </w:r>
      <w:r>
        <w:t>d</w:t>
      </w:r>
      <w:r w:rsidRPr="00690029">
        <w:t>:</w:t>
      </w:r>
    </w:p>
    <w:p w14:paraId="28333683" w14:textId="77777777" w:rsidR="00175C47" w:rsidRDefault="00175C47" w:rsidP="007D6A88">
      <w:pPr>
        <w:pStyle w:val="ListParagraph"/>
        <w:numPr>
          <w:ilvl w:val="0"/>
          <w:numId w:val="33"/>
        </w:numPr>
      </w:pPr>
      <w:r w:rsidRPr="00690029">
        <w:rPr>
          <w:rFonts w:ascii="Arial" w:eastAsia="Arial" w:hAnsi="Arial" w:cs="Arial"/>
          <w:lang w:val="en-US"/>
        </w:rPr>
        <w:t>Publication</w:t>
      </w:r>
      <w:r>
        <w:t xml:space="preserve"> of the Consultation </w:t>
      </w:r>
      <w:r w:rsidRPr="00D87A11">
        <w:t xml:space="preserve">Findings </w:t>
      </w:r>
      <w:r>
        <w:t>Report on the Oriel website with comments from stakeholders invited to ensure the report is an accurate summary of findings.</w:t>
      </w:r>
    </w:p>
    <w:p w14:paraId="4FBF1648" w14:textId="19DCB629" w:rsidR="00175C47" w:rsidRPr="00690029" w:rsidRDefault="00175C47" w:rsidP="007D6A88">
      <w:pPr>
        <w:pStyle w:val="ListParagraph"/>
        <w:numPr>
          <w:ilvl w:val="0"/>
          <w:numId w:val="33"/>
        </w:numPr>
      </w:pPr>
      <w:r w:rsidRPr="00690029">
        <w:t>Review of the options in the light of consultation feedback with patient and public representatives</w:t>
      </w:r>
      <w:r>
        <w:t xml:space="preserve"> (described in section </w:t>
      </w:r>
      <w:r>
        <w:rPr>
          <w:highlight w:val="yellow"/>
        </w:rPr>
        <w:fldChar w:fldCharType="begin"/>
      </w:r>
      <w:r>
        <w:instrText xml:space="preserve"> REF _Ref25935171 \r \h </w:instrText>
      </w:r>
      <w:r>
        <w:rPr>
          <w:highlight w:val="yellow"/>
        </w:rPr>
      </w:r>
      <w:r>
        <w:rPr>
          <w:highlight w:val="yellow"/>
        </w:rPr>
        <w:fldChar w:fldCharType="separate"/>
      </w:r>
      <w:r w:rsidR="00D31358">
        <w:t>7</w:t>
      </w:r>
      <w:r>
        <w:rPr>
          <w:highlight w:val="yellow"/>
        </w:rPr>
        <w:fldChar w:fldCharType="end"/>
      </w:r>
      <w:r>
        <w:t>).</w:t>
      </w:r>
    </w:p>
    <w:p w14:paraId="70C6A810" w14:textId="49083C89" w:rsidR="00175C47" w:rsidRPr="00690029" w:rsidRDefault="00175C47" w:rsidP="007D6A88">
      <w:pPr>
        <w:pStyle w:val="ListParagraph"/>
        <w:numPr>
          <w:ilvl w:val="0"/>
          <w:numId w:val="33"/>
        </w:numPr>
      </w:pPr>
      <w:proofErr w:type="spellStart"/>
      <w:r w:rsidRPr="00690029">
        <w:rPr>
          <w:rFonts w:ascii="Arial" w:eastAsia="Arial" w:hAnsi="Arial" w:cs="Arial"/>
          <w:lang w:val="en-US"/>
        </w:rPr>
        <w:t>Programme</w:t>
      </w:r>
      <w:proofErr w:type="spellEnd"/>
      <w:r w:rsidRPr="00690029">
        <w:t xml:space="preserve"> of discussions with commissioning leaders and governing bodies</w:t>
      </w:r>
      <w:r>
        <w:t xml:space="preserve"> (set out in section </w:t>
      </w:r>
      <w:r>
        <w:fldChar w:fldCharType="begin"/>
      </w:r>
      <w:r>
        <w:instrText xml:space="preserve"> REF _Ref25681043 \r \h </w:instrText>
      </w:r>
      <w:r>
        <w:fldChar w:fldCharType="separate"/>
      </w:r>
      <w:r w:rsidR="00D31358">
        <w:t>5.15</w:t>
      </w:r>
      <w:r>
        <w:fldChar w:fldCharType="end"/>
      </w:r>
      <w:r>
        <w:t>)</w:t>
      </w:r>
      <w:r w:rsidRPr="00690029">
        <w:t>.</w:t>
      </w:r>
    </w:p>
    <w:p w14:paraId="102A5AD6" w14:textId="77777777" w:rsidR="00175C47" w:rsidRPr="00690029" w:rsidRDefault="00175C47" w:rsidP="007D6A88">
      <w:pPr>
        <w:pStyle w:val="ListParagraph"/>
        <w:numPr>
          <w:ilvl w:val="0"/>
          <w:numId w:val="33"/>
        </w:numPr>
      </w:pPr>
      <w:r w:rsidRPr="00690029">
        <w:rPr>
          <w:rFonts w:ascii="Arial" w:eastAsia="Arial" w:hAnsi="Arial" w:cs="Arial"/>
          <w:lang w:val="en-US"/>
        </w:rPr>
        <w:t>Consideration</w:t>
      </w:r>
      <w:r w:rsidRPr="00690029">
        <w:t xml:space="preserve"> of all findings by the Oriel Advisory Group.</w:t>
      </w:r>
    </w:p>
    <w:p w14:paraId="43EB824F" w14:textId="77777777" w:rsidR="00175C47" w:rsidRPr="00690029" w:rsidRDefault="00175C47" w:rsidP="00175C47">
      <w:pPr>
        <w:pStyle w:val="ListParagraph"/>
        <w:spacing w:after="0"/>
      </w:pPr>
    </w:p>
    <w:p w14:paraId="789DFF45" w14:textId="61DAB53A" w:rsidR="00B35E01" w:rsidRDefault="00175C47" w:rsidP="00175C47">
      <w:pPr>
        <w:rPr>
          <w:rFonts w:ascii="Arial" w:eastAsia="Arial" w:hAnsi="Arial" w:cs="Arial"/>
        </w:rPr>
      </w:pPr>
      <w:r w:rsidRPr="20FDC5CB">
        <w:rPr>
          <w:rFonts w:ascii="Arial" w:eastAsia="Arial" w:hAnsi="Arial" w:cs="Arial"/>
        </w:rPr>
        <w:t xml:space="preserve">The </w:t>
      </w:r>
      <w:r w:rsidR="00B35E01">
        <w:rPr>
          <w:rFonts w:ascii="Arial" w:eastAsia="Arial" w:hAnsi="Arial" w:cs="Arial"/>
        </w:rPr>
        <w:t>findings</w:t>
      </w:r>
      <w:r w:rsidRPr="20FDC5CB">
        <w:rPr>
          <w:rFonts w:ascii="Arial" w:eastAsia="Arial" w:hAnsi="Arial" w:cs="Arial"/>
        </w:rPr>
        <w:t xml:space="preserve"> </w:t>
      </w:r>
      <w:r w:rsidR="00B35E01">
        <w:rPr>
          <w:rFonts w:ascii="Arial" w:eastAsia="Arial" w:hAnsi="Arial" w:cs="Arial"/>
        </w:rPr>
        <w:t xml:space="preserve">from </w:t>
      </w:r>
      <w:r w:rsidRPr="20FDC5CB">
        <w:rPr>
          <w:rFonts w:ascii="Arial" w:eastAsia="Arial" w:hAnsi="Arial" w:cs="Arial"/>
        </w:rPr>
        <w:t xml:space="preserve">the </w:t>
      </w:r>
      <w:r w:rsidRPr="00B35E01">
        <w:rPr>
          <w:rFonts w:ascii="Arial" w:eastAsia="Arial" w:hAnsi="Arial" w:cs="Arial"/>
        </w:rPr>
        <w:t xml:space="preserve">consultation have been presented to </w:t>
      </w:r>
      <w:r w:rsidR="00B35E01">
        <w:rPr>
          <w:rFonts w:ascii="Arial" w:eastAsia="Arial" w:hAnsi="Arial" w:cs="Arial"/>
        </w:rPr>
        <w:t xml:space="preserve">a number of </w:t>
      </w:r>
      <w:r w:rsidRPr="00B35E01">
        <w:rPr>
          <w:rFonts w:ascii="Arial" w:eastAsia="Arial" w:hAnsi="Arial" w:cs="Arial"/>
        </w:rPr>
        <w:t xml:space="preserve">local authority scrutiny committees who have </w:t>
      </w:r>
      <w:r w:rsidR="00B35E01" w:rsidRPr="00B35E01">
        <w:rPr>
          <w:rFonts w:ascii="Arial" w:eastAsia="Arial" w:hAnsi="Arial" w:cs="Arial"/>
        </w:rPr>
        <w:t>provided feedback</w:t>
      </w:r>
      <w:r w:rsidRPr="00B35E01">
        <w:rPr>
          <w:rFonts w:ascii="Arial" w:eastAsia="Arial" w:hAnsi="Arial" w:cs="Arial"/>
        </w:rPr>
        <w:t xml:space="preserve">. </w:t>
      </w:r>
      <w:r w:rsidR="00B35E01">
        <w:rPr>
          <w:rFonts w:ascii="Arial" w:eastAsia="Arial" w:hAnsi="Arial" w:cs="Arial"/>
        </w:rPr>
        <w:t xml:space="preserve">Final scrutiny </w:t>
      </w:r>
      <w:r w:rsidR="003652A8">
        <w:rPr>
          <w:rFonts w:ascii="Arial" w:eastAsia="Arial" w:hAnsi="Arial" w:cs="Arial"/>
        </w:rPr>
        <w:t xml:space="preserve">was </w:t>
      </w:r>
      <w:r w:rsidR="00B35E01">
        <w:rPr>
          <w:rFonts w:ascii="Arial" w:eastAsia="Arial" w:hAnsi="Arial" w:cs="Arial"/>
        </w:rPr>
        <w:t xml:space="preserve">undertaken by NCL </w:t>
      </w:r>
      <w:r w:rsidR="00B35E01" w:rsidRPr="00690029">
        <w:t xml:space="preserve">Joint Health Overview and Scrutiny Committee </w:t>
      </w:r>
      <w:r w:rsidR="00B35E01">
        <w:t>(</w:t>
      </w:r>
      <w:r w:rsidR="00B35E01">
        <w:rPr>
          <w:rFonts w:ascii="Arial" w:eastAsia="Arial" w:hAnsi="Arial" w:cs="Arial"/>
        </w:rPr>
        <w:t xml:space="preserve">JHOSC) </w:t>
      </w:r>
      <w:r w:rsidR="00B35E01">
        <w:t xml:space="preserve">at </w:t>
      </w:r>
      <w:r w:rsidR="00B35E01" w:rsidRPr="00690029">
        <w:t xml:space="preserve">a meeting in public on </w:t>
      </w:r>
      <w:r w:rsidR="003652A8">
        <w:t>31</w:t>
      </w:r>
      <w:r w:rsidR="00B35E01">
        <w:t xml:space="preserve"> January 2020</w:t>
      </w:r>
      <w:r w:rsidR="003652A8">
        <w:t xml:space="preserve"> (see Appendix K)</w:t>
      </w:r>
      <w:r w:rsidR="00B35E01" w:rsidRPr="00690029">
        <w:t xml:space="preserve">, prior to final decision-making of commissioners </w:t>
      </w:r>
      <w:r w:rsidR="00B35E01">
        <w:t>during the week commencing 10 February 2020</w:t>
      </w:r>
      <w:r w:rsidR="00B35E01" w:rsidRPr="00690029">
        <w:t>.</w:t>
      </w:r>
    </w:p>
    <w:p w14:paraId="4C36B7A9" w14:textId="0D3D06CB" w:rsidR="00175C47" w:rsidRPr="003652A8" w:rsidRDefault="00175C47" w:rsidP="00175C47">
      <w:r w:rsidRPr="00B35E01">
        <w:rPr>
          <w:rFonts w:ascii="Arial" w:eastAsia="Arial" w:hAnsi="Arial" w:cs="Arial"/>
        </w:rPr>
        <w:t>Th</w:t>
      </w:r>
      <w:r>
        <w:rPr>
          <w:rFonts w:ascii="Arial" w:eastAsia="Arial" w:hAnsi="Arial" w:cs="Arial"/>
        </w:rPr>
        <w:t xml:space="preserve">e decision-making process and recommendations </w:t>
      </w:r>
      <w:r w:rsidR="003652A8">
        <w:rPr>
          <w:rFonts w:ascii="Arial" w:eastAsia="Arial" w:hAnsi="Arial" w:cs="Arial"/>
        </w:rPr>
        <w:t xml:space="preserve">has been reviewed </w:t>
      </w:r>
      <w:r>
        <w:rPr>
          <w:rFonts w:ascii="Arial" w:eastAsia="Arial" w:hAnsi="Arial" w:cs="Arial"/>
        </w:rPr>
        <w:t xml:space="preserve">by The Consultation Institute (TCI). </w:t>
      </w:r>
      <w:r w:rsidR="003652A8">
        <w:t>The final (Gateway 6) has been completed, and a letter is expected which confirms whether the consultation has been undertaken in line with good or best practice.</w:t>
      </w:r>
    </w:p>
    <w:p w14:paraId="6A30ADB3" w14:textId="1A5F2BFE" w:rsidR="00175C47" w:rsidRPr="00DD6CC3" w:rsidRDefault="00175C47" w:rsidP="00175C47">
      <w:pPr>
        <w:rPr>
          <w:rFonts w:ascii="Arial" w:eastAsia="Arial" w:hAnsi="Arial" w:cs="Arial"/>
        </w:rPr>
      </w:pPr>
      <w:r>
        <w:rPr>
          <w:rFonts w:ascii="Arial" w:eastAsia="Arial" w:hAnsi="Arial" w:cs="Arial"/>
        </w:rPr>
        <w:t xml:space="preserve">The </w:t>
      </w:r>
      <w:proofErr w:type="gramStart"/>
      <w:r>
        <w:rPr>
          <w:rFonts w:ascii="Arial" w:eastAsia="Arial" w:hAnsi="Arial" w:cs="Arial"/>
        </w:rPr>
        <w:t xml:space="preserve">feedback </w:t>
      </w:r>
      <w:r w:rsidRPr="20FDC5CB">
        <w:rPr>
          <w:rFonts w:ascii="Arial" w:eastAsia="Arial" w:hAnsi="Arial" w:cs="Arial"/>
        </w:rPr>
        <w:t xml:space="preserve">from </w:t>
      </w:r>
      <w:r>
        <w:rPr>
          <w:rFonts w:ascii="Arial" w:eastAsia="Arial" w:hAnsi="Arial" w:cs="Arial"/>
        </w:rPr>
        <w:t>the public consultation, system modelling and IIA have</w:t>
      </w:r>
      <w:proofErr w:type="gramEnd"/>
      <w:r>
        <w:rPr>
          <w:rFonts w:ascii="Arial" w:eastAsia="Arial" w:hAnsi="Arial" w:cs="Arial"/>
        </w:rPr>
        <w:t xml:space="preserve"> been used to develop a series of recommendations which </w:t>
      </w:r>
      <w:r w:rsidR="00D31358">
        <w:rPr>
          <w:rFonts w:ascii="Arial" w:eastAsia="Arial" w:hAnsi="Arial" w:cs="Arial"/>
        </w:rPr>
        <w:t xml:space="preserve">are </w:t>
      </w:r>
      <w:r>
        <w:rPr>
          <w:rFonts w:ascii="Arial" w:eastAsia="Arial" w:hAnsi="Arial" w:cs="Arial"/>
        </w:rPr>
        <w:t xml:space="preserve">set out in section </w:t>
      </w:r>
      <w:r>
        <w:rPr>
          <w:rFonts w:ascii="Arial" w:eastAsia="Arial" w:hAnsi="Arial" w:cs="Arial"/>
        </w:rPr>
        <w:fldChar w:fldCharType="begin"/>
      </w:r>
      <w:r>
        <w:rPr>
          <w:rFonts w:ascii="Arial" w:eastAsia="Arial" w:hAnsi="Arial" w:cs="Arial"/>
        </w:rPr>
        <w:instrText xml:space="preserve"> REF _Ref26437060 \r \h </w:instrText>
      </w:r>
      <w:r>
        <w:rPr>
          <w:rFonts w:ascii="Arial" w:eastAsia="Arial" w:hAnsi="Arial" w:cs="Arial"/>
        </w:rPr>
      </w:r>
      <w:r>
        <w:rPr>
          <w:rFonts w:ascii="Arial" w:eastAsia="Arial" w:hAnsi="Arial" w:cs="Arial"/>
        </w:rPr>
        <w:fldChar w:fldCharType="separate"/>
      </w:r>
      <w:r w:rsidR="00D31358">
        <w:rPr>
          <w:rFonts w:ascii="Arial" w:eastAsia="Arial" w:hAnsi="Arial" w:cs="Arial"/>
        </w:rPr>
        <w:t>1.11</w:t>
      </w:r>
      <w:r>
        <w:rPr>
          <w:rFonts w:ascii="Arial" w:eastAsia="Arial" w:hAnsi="Arial" w:cs="Arial"/>
        </w:rPr>
        <w:fldChar w:fldCharType="end"/>
      </w:r>
      <w:r>
        <w:rPr>
          <w:rFonts w:ascii="Arial" w:eastAsia="Arial" w:hAnsi="Arial" w:cs="Arial"/>
        </w:rPr>
        <w:t>.</w:t>
      </w:r>
    </w:p>
    <w:p w14:paraId="6884AE07" w14:textId="77777777" w:rsidR="00175C47" w:rsidRDefault="00175C47" w:rsidP="00175C47">
      <w:pPr>
        <w:rPr>
          <w:rFonts w:eastAsia="Arial"/>
          <w:lang w:val="en-US"/>
        </w:rPr>
      </w:pPr>
      <w:r w:rsidRPr="00D75722">
        <w:rPr>
          <w:rFonts w:eastAsia="Arial"/>
          <w:lang w:val="en-US"/>
        </w:rPr>
        <w:t>The</w:t>
      </w:r>
      <w:r>
        <w:rPr>
          <w:rFonts w:eastAsia="Arial"/>
          <w:lang w:val="en-US"/>
        </w:rPr>
        <w:t>se</w:t>
      </w:r>
      <w:r w:rsidRPr="00D75722">
        <w:rPr>
          <w:rFonts w:eastAsia="Arial"/>
          <w:lang w:val="en-US"/>
        </w:rPr>
        <w:t xml:space="preserve"> recommendations </w:t>
      </w:r>
      <w:r>
        <w:rPr>
          <w:rFonts w:eastAsia="Arial"/>
          <w:lang w:val="en-US"/>
        </w:rPr>
        <w:t xml:space="preserve">are being presented to </w:t>
      </w:r>
      <w:r w:rsidRPr="00D75722">
        <w:rPr>
          <w:rFonts w:eastAsia="Arial"/>
          <w:lang w:val="en-US"/>
        </w:rPr>
        <w:t xml:space="preserve">the Committees in Common and NHS England </w:t>
      </w:r>
      <w:proofErr w:type="spellStart"/>
      <w:r w:rsidRPr="00D75722">
        <w:rPr>
          <w:rFonts w:eastAsia="Arial"/>
          <w:lang w:val="en-US"/>
        </w:rPr>
        <w:t>Specialised</w:t>
      </w:r>
      <w:proofErr w:type="spellEnd"/>
      <w:r w:rsidRPr="00D75722">
        <w:rPr>
          <w:rFonts w:eastAsia="Arial"/>
          <w:lang w:val="en-US"/>
        </w:rPr>
        <w:t xml:space="preserve"> Commissioning</w:t>
      </w:r>
      <w:r>
        <w:rPr>
          <w:rFonts w:eastAsia="Arial"/>
          <w:lang w:val="en-US"/>
        </w:rPr>
        <w:t xml:space="preserve"> for their approval</w:t>
      </w:r>
      <w:r w:rsidRPr="00D75722">
        <w:rPr>
          <w:rFonts w:eastAsia="Arial"/>
          <w:lang w:val="en-US"/>
        </w:rPr>
        <w:t>.</w:t>
      </w:r>
    </w:p>
    <w:p w14:paraId="45152200" w14:textId="07886FE6" w:rsidR="00175C47" w:rsidRDefault="00175C47" w:rsidP="00175C47">
      <w:pPr>
        <w:pStyle w:val="Caption"/>
      </w:pPr>
      <w:r>
        <w:lastRenderedPageBreak/>
        <w:t xml:space="preserve">Figure </w:t>
      </w:r>
      <w:r w:rsidR="004A6D41">
        <w:rPr>
          <w:noProof/>
        </w:rPr>
        <w:fldChar w:fldCharType="begin"/>
      </w:r>
      <w:r w:rsidR="004A6D41">
        <w:rPr>
          <w:noProof/>
        </w:rPr>
        <w:instrText xml:space="preserve"> SEQ Figure \* ARABIC </w:instrText>
      </w:r>
      <w:r w:rsidR="004A6D41">
        <w:rPr>
          <w:noProof/>
        </w:rPr>
        <w:fldChar w:fldCharType="separate"/>
      </w:r>
      <w:r w:rsidR="00D31358">
        <w:rPr>
          <w:noProof/>
        </w:rPr>
        <w:t>18</w:t>
      </w:r>
      <w:r w:rsidR="004A6D41">
        <w:rPr>
          <w:noProof/>
        </w:rPr>
        <w:fldChar w:fldCharType="end"/>
      </w:r>
      <w:r>
        <w:t xml:space="preserve"> - Decision-making methodology</w:t>
      </w:r>
    </w:p>
    <w:p w14:paraId="56C64393" w14:textId="77777777" w:rsidR="00175C47" w:rsidRDefault="00175C47" w:rsidP="00175C47">
      <w:pPr>
        <w:rPr>
          <w:rFonts w:eastAsia="Arial"/>
          <w:lang w:val="en-US"/>
        </w:rPr>
      </w:pPr>
      <w:r>
        <w:rPr>
          <w:noProof/>
          <w:lang w:eastAsia="en-GB"/>
        </w:rPr>
        <w:drawing>
          <wp:inline distT="0" distB="0" distL="0" distR="0" wp14:anchorId="469BE26C" wp14:editId="2316D4D8">
            <wp:extent cx="5925820" cy="1804035"/>
            <wp:effectExtent l="0" t="0" r="0" b="5715"/>
            <wp:docPr id="11" name="Picture 11" descr="The DMBC is made up of the consultation findings report, options appraisal review, and the impact assess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25820" cy="1804035"/>
                    </a:xfrm>
                    <a:prstGeom prst="rect">
                      <a:avLst/>
                    </a:prstGeom>
                  </pic:spPr>
                </pic:pic>
              </a:graphicData>
            </a:graphic>
          </wp:inline>
        </w:drawing>
      </w:r>
    </w:p>
    <w:p w14:paraId="0F1B359F" w14:textId="77777777" w:rsidR="00175C47" w:rsidRDefault="00175C47" w:rsidP="00175C47">
      <w:pPr>
        <w:rPr>
          <w:rFonts w:eastAsia="Arial"/>
          <w:lang w:val="en-US"/>
        </w:rPr>
      </w:pPr>
    </w:p>
    <w:p w14:paraId="21E4D8B9" w14:textId="77777777" w:rsidR="00175C47" w:rsidRPr="00291531" w:rsidRDefault="00175C47" w:rsidP="00175C47">
      <w:pPr>
        <w:pStyle w:val="Heading2"/>
      </w:pPr>
      <w:bookmarkStart w:id="597" w:name="_Ref23241585"/>
      <w:bookmarkStart w:id="598" w:name="_Ref24735930"/>
      <w:bookmarkStart w:id="599" w:name="_Toc27672037"/>
      <w:r w:rsidRPr="00291531">
        <w:t>Recommendations</w:t>
      </w:r>
      <w:bookmarkEnd w:id="597"/>
      <w:bookmarkEnd w:id="598"/>
      <w:bookmarkEnd w:id="599"/>
    </w:p>
    <w:p w14:paraId="3550CDB7" w14:textId="681108DF" w:rsidR="00175C47" w:rsidRDefault="00175C47" w:rsidP="00453050">
      <w:pPr>
        <w:spacing w:after="0"/>
        <w:rPr>
          <w:rFonts w:ascii="Arial" w:eastAsia="Times New Roman" w:hAnsi="Arial" w:cs="Arial"/>
          <w:color w:val="404040" w:themeColor="text1" w:themeTint="BF"/>
          <w:lang w:eastAsia="en-GB"/>
        </w:rPr>
      </w:pPr>
    </w:p>
    <w:p w14:paraId="05C4149A" w14:textId="77777777" w:rsidR="00453050" w:rsidRPr="006B3DFE" w:rsidRDefault="00453050" w:rsidP="00453050">
      <w:pPr>
        <w:spacing w:after="0"/>
        <w:rPr>
          <w:rFonts w:ascii="Arial" w:eastAsia="Times New Roman" w:hAnsi="Arial" w:cs="Arial"/>
          <w:color w:val="404040" w:themeColor="text1" w:themeTint="BF"/>
          <w:lang w:eastAsia="en-GB"/>
        </w:rPr>
      </w:pPr>
      <w:r w:rsidRPr="006B3DFE">
        <w:rPr>
          <w:rFonts w:ascii="Arial" w:eastAsia="Times New Roman" w:hAnsi="Arial" w:cs="Arial"/>
          <w:color w:val="404040" w:themeColor="text1" w:themeTint="BF"/>
          <w:lang w:eastAsia="en-GB"/>
        </w:rPr>
        <w:t xml:space="preserve">The Committees in Common are </w:t>
      </w:r>
      <w:r>
        <w:rPr>
          <w:rFonts w:ascii="Arial" w:eastAsia="Times New Roman" w:hAnsi="Arial" w:cs="Arial"/>
          <w:color w:val="404040" w:themeColor="text1" w:themeTint="BF"/>
          <w:lang w:eastAsia="en-GB"/>
        </w:rPr>
        <w:t>requested</w:t>
      </w:r>
      <w:r w:rsidRPr="006B3DFE">
        <w:rPr>
          <w:rFonts w:ascii="Arial" w:eastAsia="Times New Roman" w:hAnsi="Arial" w:cs="Arial"/>
          <w:color w:val="404040" w:themeColor="text1" w:themeTint="BF"/>
          <w:lang w:eastAsia="en-GB"/>
        </w:rPr>
        <w:t xml:space="preserve"> to:</w:t>
      </w:r>
    </w:p>
    <w:p w14:paraId="4E570221" w14:textId="77777777" w:rsidR="00453050" w:rsidRPr="006B3DFE" w:rsidRDefault="00453050" w:rsidP="00453050">
      <w:pPr>
        <w:spacing w:after="0"/>
        <w:ind w:left="709"/>
        <w:rPr>
          <w:rFonts w:ascii="Arial" w:hAnsi="Arial" w:cs="Arial"/>
          <w:b/>
          <w:color w:val="404040" w:themeColor="text1" w:themeTint="BF"/>
        </w:rPr>
      </w:pPr>
    </w:p>
    <w:p w14:paraId="7AF98FF0" w14:textId="77777777" w:rsidR="00453050" w:rsidRPr="00260507" w:rsidRDefault="00453050" w:rsidP="00453050">
      <w:pPr>
        <w:pStyle w:val="ListParagraph"/>
        <w:numPr>
          <w:ilvl w:val="0"/>
          <w:numId w:val="84"/>
        </w:numPr>
        <w:spacing w:after="0"/>
        <w:ind w:left="426"/>
        <w:rPr>
          <w:rFonts w:ascii="Arial" w:hAnsi="Arial" w:cs="Arial"/>
          <w:color w:val="404040" w:themeColor="text1" w:themeTint="BF"/>
        </w:rPr>
      </w:pPr>
      <w:r w:rsidRPr="00260507">
        <w:rPr>
          <w:rFonts w:ascii="Arial" w:hAnsi="Arial" w:cs="Arial"/>
          <w:b/>
          <w:color w:val="404040" w:themeColor="text1" w:themeTint="BF"/>
        </w:rPr>
        <w:t>NOTE and COMMENT</w:t>
      </w:r>
      <w:r w:rsidRPr="00260507">
        <w:rPr>
          <w:rFonts w:ascii="Arial" w:hAnsi="Arial" w:cs="Arial"/>
          <w:color w:val="404040" w:themeColor="text1" w:themeTint="BF"/>
        </w:rPr>
        <w:t xml:space="preserve"> on the Decision Making Business Case, which sets out the evidence for the case, including:</w:t>
      </w:r>
    </w:p>
    <w:p w14:paraId="5313F63A" w14:textId="77777777" w:rsidR="00453050" w:rsidRPr="004358EA" w:rsidRDefault="00453050" w:rsidP="00453050">
      <w:pPr>
        <w:pStyle w:val="ListParagraph"/>
        <w:numPr>
          <w:ilvl w:val="0"/>
          <w:numId w:val="71"/>
        </w:numPr>
        <w:spacing w:after="160" w:line="256" w:lineRule="auto"/>
        <w:ind w:left="1134"/>
      </w:pPr>
      <w:r w:rsidRPr="004358EA">
        <w:t>The clinical case and evidence of support</w:t>
      </w:r>
    </w:p>
    <w:p w14:paraId="3FD9FBA4" w14:textId="77777777" w:rsidR="00453050" w:rsidRPr="00FE4B91" w:rsidRDefault="00453050" w:rsidP="00453050">
      <w:pPr>
        <w:pStyle w:val="ListParagraph"/>
        <w:numPr>
          <w:ilvl w:val="0"/>
          <w:numId w:val="71"/>
        </w:numPr>
        <w:spacing w:after="160" w:line="256" w:lineRule="auto"/>
        <w:ind w:left="1134"/>
      </w:pPr>
      <w:r w:rsidRPr="004358EA">
        <w:t xml:space="preserve">The future models of care </w:t>
      </w:r>
      <w:r w:rsidRPr="00FE4B91">
        <w:t>and evidence from system modelling</w:t>
      </w:r>
    </w:p>
    <w:p w14:paraId="2897A3FD" w14:textId="77777777" w:rsidR="00453050" w:rsidRPr="00FE4B91" w:rsidRDefault="00453050" w:rsidP="00453050">
      <w:pPr>
        <w:pStyle w:val="ListParagraph"/>
        <w:numPr>
          <w:ilvl w:val="0"/>
          <w:numId w:val="71"/>
        </w:numPr>
        <w:spacing w:after="160" w:line="256" w:lineRule="auto"/>
        <w:ind w:left="1134"/>
      </w:pPr>
      <w:r w:rsidRPr="00FE4B91">
        <w:t xml:space="preserve">Feedback from engagement and consultation </w:t>
      </w:r>
    </w:p>
    <w:p w14:paraId="5C7AD97B" w14:textId="7347539E" w:rsidR="00453050" w:rsidRPr="00FE4B91" w:rsidRDefault="00453050" w:rsidP="00453050">
      <w:pPr>
        <w:pStyle w:val="ListParagraph"/>
        <w:numPr>
          <w:ilvl w:val="0"/>
          <w:numId w:val="71"/>
        </w:numPr>
        <w:spacing w:after="160" w:line="256" w:lineRule="auto"/>
        <w:ind w:left="1134"/>
      </w:pPr>
      <w:r w:rsidRPr="00FE4B91">
        <w:t>Findings from the integrated health inequality and equality impact assessment (IIA)</w:t>
      </w:r>
    </w:p>
    <w:p w14:paraId="6FF622D7" w14:textId="77777777" w:rsidR="00453050" w:rsidRPr="00FE4B91" w:rsidRDefault="00453050" w:rsidP="00453050">
      <w:pPr>
        <w:pStyle w:val="ListParagraph"/>
        <w:numPr>
          <w:ilvl w:val="0"/>
          <w:numId w:val="71"/>
        </w:numPr>
        <w:spacing w:after="160" w:line="256" w:lineRule="auto"/>
        <w:ind w:left="1134"/>
      </w:pPr>
      <w:r w:rsidRPr="00FE4B91">
        <w:t>The financial plan and affordability, which provides an assessment of value for money</w:t>
      </w:r>
    </w:p>
    <w:p w14:paraId="50A3862B" w14:textId="77777777" w:rsidR="00453050" w:rsidRPr="00FE4B91" w:rsidRDefault="00453050" w:rsidP="00453050">
      <w:pPr>
        <w:pStyle w:val="ListParagraph"/>
        <w:numPr>
          <w:ilvl w:val="0"/>
          <w:numId w:val="71"/>
        </w:numPr>
        <w:spacing w:after="160" w:line="256" w:lineRule="auto"/>
        <w:ind w:left="1134"/>
      </w:pPr>
      <w:r w:rsidRPr="00FE4B91">
        <w:t>The Secretary of State for Health and Social Care’s four tests for proposed service change and are considered to have been met:</w:t>
      </w:r>
    </w:p>
    <w:p w14:paraId="2C5F0766" w14:textId="77777777" w:rsidR="00453050" w:rsidRPr="00FE4B91" w:rsidRDefault="00453050" w:rsidP="00453050">
      <w:pPr>
        <w:pStyle w:val="ListParagraph"/>
        <w:numPr>
          <w:ilvl w:val="0"/>
          <w:numId w:val="85"/>
        </w:numPr>
        <w:spacing w:after="160"/>
        <w:rPr>
          <w:rFonts w:ascii="Arial" w:hAnsi="Arial" w:cs="Arial"/>
        </w:rPr>
      </w:pPr>
      <w:r w:rsidRPr="00FE4B91">
        <w:rPr>
          <w:rFonts w:ascii="Arial" w:hAnsi="Arial" w:cs="Arial"/>
        </w:rPr>
        <w:t>Strong public and patient engagement</w:t>
      </w:r>
    </w:p>
    <w:p w14:paraId="54AB9D7C" w14:textId="77777777" w:rsidR="00453050" w:rsidRPr="00FE4B91" w:rsidRDefault="00453050" w:rsidP="00453050">
      <w:pPr>
        <w:pStyle w:val="ListParagraph"/>
        <w:numPr>
          <w:ilvl w:val="0"/>
          <w:numId w:val="85"/>
        </w:numPr>
        <w:spacing w:after="160"/>
        <w:rPr>
          <w:rFonts w:ascii="Arial" w:hAnsi="Arial" w:cs="Arial"/>
        </w:rPr>
      </w:pPr>
      <w:r w:rsidRPr="00FE4B91">
        <w:rPr>
          <w:rFonts w:ascii="Arial" w:hAnsi="Arial" w:cs="Arial"/>
        </w:rPr>
        <w:t>Consistency with current and prospective need for patient choice</w:t>
      </w:r>
    </w:p>
    <w:p w14:paraId="56C5782F" w14:textId="77777777" w:rsidR="00453050" w:rsidRPr="00FE4B91" w:rsidRDefault="00453050" w:rsidP="00453050">
      <w:pPr>
        <w:pStyle w:val="ListParagraph"/>
        <w:numPr>
          <w:ilvl w:val="0"/>
          <w:numId w:val="85"/>
        </w:numPr>
        <w:spacing w:after="160"/>
        <w:rPr>
          <w:rFonts w:ascii="Arial" w:hAnsi="Arial" w:cs="Arial"/>
        </w:rPr>
      </w:pPr>
      <w:r w:rsidRPr="00FE4B91">
        <w:rPr>
          <w:rFonts w:ascii="Arial" w:hAnsi="Arial" w:cs="Arial"/>
        </w:rPr>
        <w:t>A clear clinical evidence base</w:t>
      </w:r>
    </w:p>
    <w:p w14:paraId="70A0909E" w14:textId="77777777" w:rsidR="00453050" w:rsidRPr="00FE4B91" w:rsidRDefault="00453050" w:rsidP="00453050">
      <w:pPr>
        <w:pStyle w:val="ListParagraph"/>
        <w:numPr>
          <w:ilvl w:val="0"/>
          <w:numId w:val="85"/>
        </w:numPr>
        <w:spacing w:after="160"/>
        <w:rPr>
          <w:rFonts w:ascii="Arial" w:hAnsi="Arial" w:cs="Arial"/>
        </w:rPr>
      </w:pPr>
      <w:r w:rsidRPr="00FE4B91">
        <w:rPr>
          <w:rFonts w:ascii="Arial" w:hAnsi="Arial" w:cs="Arial"/>
        </w:rPr>
        <w:t xml:space="preserve">Support for proposals from clinical commissioners. </w:t>
      </w:r>
    </w:p>
    <w:p w14:paraId="5AD8ECAA" w14:textId="142A7AF4" w:rsidR="00453050" w:rsidRPr="00087BED" w:rsidRDefault="00453050" w:rsidP="00087BED">
      <w:pPr>
        <w:pStyle w:val="ListParagraph"/>
        <w:numPr>
          <w:ilvl w:val="0"/>
          <w:numId w:val="71"/>
        </w:numPr>
        <w:spacing w:after="160" w:line="256" w:lineRule="auto"/>
        <w:ind w:left="1134"/>
      </w:pPr>
      <w:r w:rsidRPr="00087BED">
        <w:t xml:space="preserve">The Mayor of London has considered the first four of six tests, as set out in the decision making business case, and is broadly content. The final two tests will be considered </w:t>
      </w:r>
      <w:r w:rsidR="00234EBF" w:rsidRPr="00087BED">
        <w:t>by 12 February 2020.</w:t>
      </w:r>
    </w:p>
    <w:p w14:paraId="3B2DC15F" w14:textId="20041593" w:rsidR="00453050" w:rsidRPr="00087BED" w:rsidRDefault="00087BED" w:rsidP="00087BED">
      <w:pPr>
        <w:pStyle w:val="ListParagraph"/>
        <w:numPr>
          <w:ilvl w:val="0"/>
          <w:numId w:val="71"/>
        </w:numPr>
        <w:spacing w:after="160" w:line="256" w:lineRule="auto"/>
        <w:ind w:left="1134"/>
      </w:pPr>
      <w:r w:rsidRPr="00087BED">
        <w:t>NCL JHOSC considered the consultation outcome on 31 January 2020 and concluded that the engagement process with relevant local authorities, residents, patients and staff has been of sufficiently high quality and proposals are in the interests of healthcare for our residents and patients. This is on that the basis that they will improve patient experience, access to care, as well as the integration of healthcare, teaching and research while delivering the best possible value for money.</w:t>
      </w:r>
    </w:p>
    <w:p w14:paraId="57BC6851" w14:textId="77777777" w:rsidR="00087BED" w:rsidRPr="00FE4B91" w:rsidRDefault="00087BED" w:rsidP="00453050">
      <w:pPr>
        <w:spacing w:after="0"/>
        <w:rPr>
          <w:rFonts w:ascii="Arial" w:hAnsi="Arial" w:cs="Arial"/>
        </w:rPr>
      </w:pPr>
    </w:p>
    <w:p w14:paraId="65601BAC" w14:textId="77777777" w:rsidR="00453050" w:rsidRPr="00FE4B91" w:rsidRDefault="00453050" w:rsidP="00453050">
      <w:pPr>
        <w:pStyle w:val="ListParagraph"/>
        <w:numPr>
          <w:ilvl w:val="0"/>
          <w:numId w:val="84"/>
        </w:numPr>
        <w:ind w:left="426"/>
        <w:rPr>
          <w:rFonts w:ascii="Arial" w:hAnsi="Arial" w:cs="Arial"/>
        </w:rPr>
      </w:pPr>
      <w:r w:rsidRPr="00FE4B91">
        <w:rPr>
          <w:rFonts w:ascii="Arial" w:hAnsi="Arial" w:cs="Arial"/>
          <w:b/>
        </w:rPr>
        <w:t>APPROVE</w:t>
      </w:r>
      <w:r w:rsidRPr="00FE4B91">
        <w:rPr>
          <w:rFonts w:ascii="Arial" w:hAnsi="Arial" w:cs="Arial"/>
        </w:rPr>
        <w:t xml:space="preserve"> the proposal to relocate services from Moorfields Eye Hospital’s City Road site to St Pancras, and build a new centre bringing together excellent eye care, ground-breaking research and world-leading education in ophthalmology. </w:t>
      </w:r>
    </w:p>
    <w:p w14:paraId="33127E3C" w14:textId="77777777" w:rsidR="00453050" w:rsidRPr="00FE4B91" w:rsidRDefault="00453050" w:rsidP="00453050">
      <w:pPr>
        <w:ind w:left="426"/>
        <w:rPr>
          <w:rFonts w:ascii="Arial" w:hAnsi="Arial" w:cs="Arial"/>
        </w:rPr>
      </w:pPr>
      <w:r w:rsidRPr="00FE4B91">
        <w:rPr>
          <w:rFonts w:ascii="Arial" w:hAnsi="Arial" w:cs="Arial"/>
        </w:rPr>
        <w:lastRenderedPageBreak/>
        <w:t>As part of formal support for the proposal, the Committee in Common is asked to approve the following recommendations that seek to address the feedback we have gained. These are included in the formal support letter and records of decision making, for Moorfields and commissioners to address as part of the development and design phase:</w:t>
      </w:r>
    </w:p>
    <w:p w14:paraId="67819B16" w14:textId="77777777" w:rsidR="00453050" w:rsidRPr="00FE4B91" w:rsidRDefault="00453050" w:rsidP="00453050">
      <w:pPr>
        <w:pStyle w:val="ListParagraph"/>
        <w:numPr>
          <w:ilvl w:val="0"/>
          <w:numId w:val="87"/>
        </w:numPr>
        <w:spacing w:after="160"/>
        <w:rPr>
          <w:rFonts w:ascii="Arial" w:hAnsi="Arial" w:cs="Arial"/>
          <w:b/>
        </w:rPr>
      </w:pPr>
      <w:r w:rsidRPr="00FE4B91">
        <w:rPr>
          <w:rFonts w:ascii="Arial" w:hAnsi="Arial" w:cs="Arial"/>
          <w:b/>
        </w:rPr>
        <w:t>Accessibility</w:t>
      </w:r>
    </w:p>
    <w:p w14:paraId="72278C48" w14:textId="77777777" w:rsidR="00453050" w:rsidRPr="00FE4B91" w:rsidRDefault="00453050" w:rsidP="00453050">
      <w:pPr>
        <w:pStyle w:val="ListParagraph"/>
        <w:ind w:left="1069"/>
        <w:rPr>
          <w:rFonts w:ascii="Arial" w:hAnsi="Arial" w:cs="Arial"/>
        </w:rPr>
      </w:pPr>
      <w:r w:rsidRPr="00FE4B91">
        <w:rPr>
          <w:rFonts w:ascii="Arial" w:hAnsi="Arial" w:cs="Arial"/>
        </w:rPr>
        <w:t xml:space="preserve">The consultation clearly highlights accessibility both within the new site, and for the last half mile to the St Pancras site.  To ensure this is addressed, Moorfields </w:t>
      </w:r>
      <w:r>
        <w:rPr>
          <w:rFonts w:ascii="Arial" w:hAnsi="Arial" w:cs="Arial"/>
        </w:rPr>
        <w:t xml:space="preserve">Eye </w:t>
      </w:r>
      <w:r w:rsidRPr="00FE4B91">
        <w:rPr>
          <w:rFonts w:ascii="Arial" w:hAnsi="Arial" w:cs="Arial"/>
        </w:rPr>
        <w:t xml:space="preserve">Hospital should develop and implement a robust accessibility plan, which is co-designed by </w:t>
      </w:r>
      <w:r>
        <w:rPr>
          <w:rFonts w:ascii="Arial" w:hAnsi="Arial" w:cs="Arial"/>
        </w:rPr>
        <w:t>the Trust</w:t>
      </w:r>
      <w:r w:rsidRPr="00FE4B91">
        <w:rPr>
          <w:rFonts w:ascii="Arial" w:hAnsi="Arial" w:cs="Arial"/>
        </w:rPr>
        <w:t xml:space="preserve"> in partnership with sight loss charities, Oriel Advisory Group, patients, transport providers, local authorities, commissioners and voluntary organisations. The accessibility plan should be incorporated into the building master plan, planning application and the development of the Oriel Full Business Case. </w:t>
      </w:r>
    </w:p>
    <w:p w14:paraId="723D9892" w14:textId="77777777" w:rsidR="00453050" w:rsidRPr="00FE4B91" w:rsidRDefault="00453050" w:rsidP="00453050">
      <w:pPr>
        <w:pStyle w:val="ListParagraph"/>
        <w:ind w:left="1069"/>
        <w:rPr>
          <w:rFonts w:ascii="Arial" w:hAnsi="Arial" w:cs="Arial"/>
        </w:rPr>
      </w:pPr>
      <w:r w:rsidRPr="00FE4B91">
        <w:rPr>
          <w:rFonts w:ascii="Arial" w:hAnsi="Arial" w:cs="Arial"/>
        </w:rPr>
        <w:t xml:space="preserve"> </w:t>
      </w:r>
    </w:p>
    <w:p w14:paraId="401300F7" w14:textId="77777777" w:rsidR="00453050" w:rsidRPr="00FE4B91" w:rsidRDefault="00453050" w:rsidP="00453050">
      <w:pPr>
        <w:pStyle w:val="ListParagraph"/>
        <w:numPr>
          <w:ilvl w:val="0"/>
          <w:numId w:val="87"/>
        </w:numPr>
        <w:spacing w:after="0"/>
        <w:rPr>
          <w:rFonts w:ascii="Arial" w:eastAsia="Times New Roman" w:hAnsi="Arial" w:cs="Arial"/>
          <w:b/>
          <w:lang w:eastAsia="en-GB"/>
        </w:rPr>
      </w:pPr>
      <w:r w:rsidRPr="00FE4B91">
        <w:rPr>
          <w:rFonts w:ascii="Arial" w:eastAsia="Times New Roman" w:hAnsi="Arial" w:cs="Arial"/>
          <w:b/>
          <w:lang w:eastAsia="en-GB"/>
        </w:rPr>
        <w:t>Working in partnership and programme governance</w:t>
      </w:r>
    </w:p>
    <w:p w14:paraId="3418DB2C" w14:textId="77777777" w:rsidR="00453050" w:rsidRPr="00FE4B91" w:rsidRDefault="00453050" w:rsidP="00453050">
      <w:pPr>
        <w:ind w:left="1069"/>
        <w:rPr>
          <w:rFonts w:ascii="Arial" w:hAnsi="Arial" w:cs="Arial"/>
        </w:rPr>
      </w:pPr>
      <w:r w:rsidRPr="00FE4B91">
        <w:rPr>
          <w:rFonts w:ascii="Arial" w:hAnsi="Arial" w:cs="Arial"/>
        </w:rPr>
        <w:t xml:space="preserve">The Committee in Common would like to thank all statutory, non-statutory groups and members of the public who contributed to the consultation to provide such a wealth of information to inform the decision and future design of the proposed St Pancras site. They also commend the approach and valuable input of the Oriel Advisory Group and the network of other partners into the consultation process. </w:t>
      </w:r>
    </w:p>
    <w:p w14:paraId="389CFFDA" w14:textId="77777777" w:rsidR="00453050" w:rsidRPr="00E96E86" w:rsidRDefault="00453050" w:rsidP="00453050">
      <w:pPr>
        <w:ind w:left="1069"/>
        <w:rPr>
          <w:rFonts w:ascii="Arial" w:hAnsi="Arial" w:cs="Arial"/>
          <w:color w:val="404040" w:themeColor="text1" w:themeTint="BF"/>
        </w:rPr>
      </w:pPr>
      <w:r w:rsidRPr="00FE4B91">
        <w:rPr>
          <w:rFonts w:ascii="Arial" w:hAnsi="Arial" w:cs="Arial"/>
        </w:rPr>
        <w:t xml:space="preserve">As such, the Committee recommends that </w:t>
      </w:r>
      <w:r>
        <w:rPr>
          <w:rFonts w:ascii="Arial" w:hAnsi="Arial" w:cs="Arial"/>
        </w:rPr>
        <w:t xml:space="preserve">the </w:t>
      </w:r>
      <w:r w:rsidRPr="00FE4B91">
        <w:rPr>
          <w:rFonts w:ascii="Arial" w:hAnsi="Arial" w:cs="Arial"/>
        </w:rPr>
        <w:t>Oriel programme continue</w:t>
      </w:r>
      <w:r>
        <w:rPr>
          <w:rFonts w:ascii="Arial" w:hAnsi="Arial" w:cs="Arial"/>
        </w:rPr>
        <w:t>s</w:t>
      </w:r>
      <w:r w:rsidRPr="00FE4B91">
        <w:rPr>
          <w:rFonts w:ascii="Arial" w:hAnsi="Arial" w:cs="Arial"/>
        </w:rPr>
        <w:t xml:space="preserve"> to actively involve the Oriel Advisory Group as well as the extensive range of stakeholders that have contributed to the consultation, in the development of the centre at the St Pancras site</w:t>
      </w:r>
      <w:r w:rsidRPr="00E96E86">
        <w:rPr>
          <w:rFonts w:ascii="Arial" w:hAnsi="Arial" w:cs="Arial"/>
          <w:color w:val="404040" w:themeColor="text1" w:themeTint="BF"/>
        </w:rPr>
        <w:t xml:space="preserve">. </w:t>
      </w:r>
    </w:p>
    <w:p w14:paraId="7A101201" w14:textId="2BD03A0F" w:rsidR="00453050" w:rsidRPr="00FE4B91" w:rsidRDefault="00453050" w:rsidP="00453050">
      <w:pPr>
        <w:ind w:left="1069"/>
        <w:rPr>
          <w:rFonts w:ascii="Arial" w:hAnsi="Arial" w:cs="Arial"/>
        </w:rPr>
      </w:pPr>
      <w:r w:rsidRPr="00FE4B91">
        <w:rPr>
          <w:rFonts w:ascii="Arial" w:hAnsi="Arial" w:cs="Arial"/>
        </w:rPr>
        <w:t xml:space="preserve">Given the St Pancras site development includes a range of stakeholders, the Committee recommends further consideration be given, with NHS England and Improvement, about the need for formal programme governance, which brings together the multiple stakeholders involved in the St Pancras site development, including NCL STP representation to ensure there is robust strategic oversight of the development as a whole. </w:t>
      </w:r>
    </w:p>
    <w:p w14:paraId="558F98F6" w14:textId="77777777" w:rsidR="00453050" w:rsidRPr="00FE4B91" w:rsidRDefault="00453050" w:rsidP="00453050">
      <w:pPr>
        <w:ind w:left="1069"/>
        <w:rPr>
          <w:rFonts w:ascii="Arial" w:hAnsi="Arial" w:cs="Arial"/>
        </w:rPr>
      </w:pPr>
      <w:r w:rsidRPr="00FE4B91">
        <w:rPr>
          <w:rFonts w:ascii="Arial" w:hAnsi="Arial" w:cs="Arial"/>
        </w:rPr>
        <w:t xml:space="preserve">Governance for the Oriel development of the new St Pancras site will be through the </w:t>
      </w:r>
      <w:r>
        <w:rPr>
          <w:rFonts w:ascii="Arial" w:hAnsi="Arial" w:cs="Arial"/>
        </w:rPr>
        <w:t>joint</w:t>
      </w:r>
      <w:r w:rsidRPr="00FE4B91">
        <w:rPr>
          <w:rFonts w:ascii="Arial" w:hAnsi="Arial" w:cs="Arial"/>
        </w:rPr>
        <w:t xml:space="preserve"> governance mechanisms</w:t>
      </w:r>
      <w:r>
        <w:rPr>
          <w:rFonts w:ascii="Arial" w:hAnsi="Arial" w:cs="Arial"/>
        </w:rPr>
        <w:t xml:space="preserve"> agreed by the Trust and UCL</w:t>
      </w:r>
      <w:r w:rsidRPr="00FE4B91">
        <w:rPr>
          <w:rFonts w:ascii="Arial" w:hAnsi="Arial" w:cs="Arial"/>
        </w:rPr>
        <w:t xml:space="preserve">. The Trust will report progress of the development into the proposed St Pancras site governance. </w:t>
      </w:r>
    </w:p>
    <w:p w14:paraId="00EC0517" w14:textId="77777777" w:rsidR="00453050" w:rsidRPr="00FE4B91" w:rsidRDefault="00453050" w:rsidP="00453050">
      <w:pPr>
        <w:pStyle w:val="ListParagraph"/>
        <w:numPr>
          <w:ilvl w:val="0"/>
          <w:numId w:val="87"/>
        </w:numPr>
        <w:spacing w:after="0"/>
        <w:rPr>
          <w:rFonts w:ascii="Arial" w:eastAsia="Times New Roman" w:hAnsi="Arial" w:cs="Arial"/>
          <w:b/>
          <w:lang w:eastAsia="en-GB"/>
        </w:rPr>
      </w:pPr>
      <w:r w:rsidRPr="00FE4B91">
        <w:rPr>
          <w:rFonts w:ascii="Arial" w:eastAsia="Times New Roman" w:hAnsi="Arial" w:cs="Arial"/>
          <w:b/>
          <w:bCs/>
          <w:lang w:eastAsia="en-GB"/>
        </w:rPr>
        <w:t xml:space="preserve">Service Improvement </w:t>
      </w:r>
    </w:p>
    <w:p w14:paraId="798BF029" w14:textId="77777777" w:rsidR="00453050" w:rsidRPr="00FE4B91" w:rsidRDefault="00453050" w:rsidP="00453050">
      <w:pPr>
        <w:spacing w:after="0"/>
        <w:ind w:left="1069"/>
        <w:rPr>
          <w:rFonts w:ascii="Arial" w:hAnsi="Arial" w:cs="Arial"/>
        </w:rPr>
      </w:pPr>
      <w:r w:rsidRPr="00FE4B91">
        <w:rPr>
          <w:rFonts w:ascii="Arial" w:hAnsi="Arial" w:cs="Arial"/>
        </w:rPr>
        <w:t>Feedback during the consultation identified improvements in patient experience that can be commenced prior to the proposed move. It is recommended that Moorfields review the feedback received during the consultation and address areas of improvement before implementation of Oriel where possible.</w:t>
      </w:r>
    </w:p>
    <w:p w14:paraId="08894691" w14:textId="77777777" w:rsidR="00453050" w:rsidRPr="00FE4B91" w:rsidRDefault="00453050" w:rsidP="00453050">
      <w:pPr>
        <w:spacing w:after="0"/>
        <w:rPr>
          <w:rFonts w:ascii="Arial" w:hAnsi="Arial" w:cs="Arial"/>
        </w:rPr>
      </w:pPr>
    </w:p>
    <w:p w14:paraId="1564D676" w14:textId="77777777" w:rsidR="00453050" w:rsidRPr="00FE4B91" w:rsidRDefault="00453050" w:rsidP="00453050">
      <w:pPr>
        <w:pStyle w:val="ListParagraph"/>
        <w:numPr>
          <w:ilvl w:val="0"/>
          <w:numId w:val="87"/>
        </w:numPr>
        <w:spacing w:after="0"/>
        <w:rPr>
          <w:rFonts w:ascii="Arial" w:eastAsia="Times New Roman" w:hAnsi="Arial" w:cs="Arial"/>
          <w:b/>
          <w:bCs/>
          <w:lang w:eastAsia="en-GB"/>
        </w:rPr>
      </w:pPr>
      <w:r w:rsidRPr="00FE4B91">
        <w:rPr>
          <w:rFonts w:ascii="Arial" w:eastAsia="Times New Roman" w:hAnsi="Arial" w:cs="Arial"/>
          <w:b/>
          <w:bCs/>
          <w:lang w:eastAsia="en-GB"/>
        </w:rPr>
        <w:t>New Models of Care</w:t>
      </w:r>
    </w:p>
    <w:p w14:paraId="58841FAB" w14:textId="77777777" w:rsidR="00453050" w:rsidRPr="00FE4B91" w:rsidRDefault="00453050" w:rsidP="00453050">
      <w:pPr>
        <w:spacing w:after="0"/>
        <w:ind w:left="1069"/>
        <w:rPr>
          <w:rFonts w:ascii="Arial" w:eastAsia="Times New Roman" w:hAnsi="Arial" w:cs="Arial"/>
          <w:lang w:eastAsia="en-GB"/>
        </w:rPr>
      </w:pPr>
      <w:r w:rsidRPr="00FE4B91">
        <w:rPr>
          <w:rFonts w:ascii="Arial" w:eastAsia="Times New Roman" w:hAnsi="Arial" w:cs="Arial"/>
          <w:lang w:eastAsia="en-GB"/>
        </w:rPr>
        <w:t>The ophthalmology demand and capacity modelling highlighted the potential benefits of working collaboratively to ensure a coherent approach to the development and implementation of new models of care that improves care for patients and provides care closer to home. To realise this potential, it is recommended that post decision making:</w:t>
      </w:r>
    </w:p>
    <w:p w14:paraId="5FBFC2CE" w14:textId="77777777" w:rsidR="00453050" w:rsidRPr="00FE4B91" w:rsidRDefault="00453050" w:rsidP="00453050">
      <w:pPr>
        <w:pStyle w:val="NormalWeb"/>
        <w:numPr>
          <w:ilvl w:val="0"/>
          <w:numId w:val="83"/>
        </w:numPr>
        <w:spacing w:line="276" w:lineRule="auto"/>
        <w:ind w:left="1429"/>
        <w:rPr>
          <w:rFonts w:ascii="Arial" w:hAnsi="Arial" w:cs="Arial"/>
          <w:sz w:val="22"/>
          <w:szCs w:val="22"/>
        </w:rPr>
      </w:pPr>
      <w:r w:rsidRPr="00FE4B91">
        <w:rPr>
          <w:rFonts w:ascii="Arial" w:hAnsi="Arial" w:cs="Arial"/>
          <w:sz w:val="22"/>
          <w:szCs w:val="22"/>
        </w:rPr>
        <w:lastRenderedPageBreak/>
        <w:t xml:space="preserve">Commissioners </w:t>
      </w:r>
      <w:r w:rsidRPr="00FE4B91">
        <w:rPr>
          <w:rFonts w:ascii="Arial" w:hAnsi="Arial" w:cs="Arial"/>
          <w:b/>
          <w:sz w:val="22"/>
          <w:szCs w:val="22"/>
        </w:rPr>
        <w:t xml:space="preserve">establish a London Ophthalmology Collaborative </w:t>
      </w:r>
      <w:r w:rsidRPr="00FE4B91">
        <w:rPr>
          <w:rFonts w:ascii="Arial" w:hAnsi="Arial" w:cs="Arial"/>
          <w:sz w:val="22"/>
          <w:szCs w:val="22"/>
        </w:rPr>
        <w:t>to progress system-wide service redesign of eye care services across London, which would support:</w:t>
      </w:r>
    </w:p>
    <w:p w14:paraId="5AA130F3" w14:textId="77777777" w:rsidR="00453050" w:rsidRPr="00FE4B91" w:rsidRDefault="00453050" w:rsidP="00453050">
      <w:pPr>
        <w:pStyle w:val="NormalWeb"/>
        <w:numPr>
          <w:ilvl w:val="1"/>
          <w:numId w:val="83"/>
        </w:numPr>
        <w:spacing w:line="276" w:lineRule="auto"/>
        <w:ind w:left="1843"/>
        <w:rPr>
          <w:rFonts w:ascii="Arial" w:hAnsi="Arial" w:cs="Arial"/>
          <w:sz w:val="22"/>
          <w:szCs w:val="22"/>
        </w:rPr>
      </w:pPr>
      <w:r w:rsidRPr="00FE4B91">
        <w:rPr>
          <w:rFonts w:ascii="Arial" w:hAnsi="Arial" w:cs="Arial"/>
          <w:sz w:val="22"/>
          <w:szCs w:val="22"/>
        </w:rPr>
        <w:t xml:space="preserve">Collaboration between system partners including Moorfields and relevant commissioners to develop coherence and standardisation in the pathways experienced by ophthalmology patients. </w:t>
      </w:r>
    </w:p>
    <w:p w14:paraId="74DFCB7E" w14:textId="77777777" w:rsidR="00453050" w:rsidRPr="00FE4B91" w:rsidRDefault="00453050" w:rsidP="00453050">
      <w:pPr>
        <w:pStyle w:val="NormalWeb"/>
        <w:numPr>
          <w:ilvl w:val="1"/>
          <w:numId w:val="83"/>
        </w:numPr>
        <w:spacing w:line="276" w:lineRule="auto"/>
        <w:ind w:left="1843"/>
        <w:rPr>
          <w:rFonts w:ascii="Arial" w:hAnsi="Arial" w:cs="Arial"/>
          <w:sz w:val="22"/>
          <w:szCs w:val="22"/>
        </w:rPr>
      </w:pPr>
      <w:r w:rsidRPr="00FE4B91">
        <w:rPr>
          <w:rFonts w:ascii="Arial" w:hAnsi="Arial" w:cs="Arial"/>
          <w:sz w:val="22"/>
          <w:szCs w:val="22"/>
        </w:rPr>
        <w:t>Delivering the aspiration relating to follow up outpatient appointments as set out in the NHS long term plan, where clinically appropriate.</w:t>
      </w:r>
    </w:p>
    <w:p w14:paraId="488E8C38" w14:textId="77777777" w:rsidR="00453050" w:rsidRPr="00FE4B91" w:rsidRDefault="00453050" w:rsidP="00453050">
      <w:pPr>
        <w:pStyle w:val="NormalWeb"/>
        <w:numPr>
          <w:ilvl w:val="1"/>
          <w:numId w:val="83"/>
        </w:numPr>
        <w:spacing w:line="276" w:lineRule="auto"/>
        <w:ind w:left="1843"/>
        <w:rPr>
          <w:rFonts w:ascii="Arial" w:hAnsi="Arial" w:cs="Arial"/>
          <w:sz w:val="22"/>
          <w:szCs w:val="22"/>
        </w:rPr>
      </w:pPr>
      <w:r w:rsidRPr="00FE4B91">
        <w:rPr>
          <w:rFonts w:ascii="Arial" w:hAnsi="Arial" w:cs="Arial"/>
          <w:sz w:val="22"/>
          <w:szCs w:val="22"/>
        </w:rPr>
        <w:t>Man</w:t>
      </w:r>
      <w:r>
        <w:rPr>
          <w:rFonts w:ascii="Arial" w:hAnsi="Arial" w:cs="Arial"/>
          <w:sz w:val="22"/>
          <w:szCs w:val="22"/>
        </w:rPr>
        <w:t>aging</w:t>
      </w:r>
      <w:r w:rsidRPr="00FE4B91">
        <w:rPr>
          <w:rFonts w:ascii="Arial" w:hAnsi="Arial" w:cs="Arial"/>
          <w:sz w:val="22"/>
          <w:szCs w:val="22"/>
        </w:rPr>
        <w:t xml:space="preserve"> activity growth assumptions as outlined in the Ophthalmology Systems Modelling report to support a sustainable model of high quality eye care. </w:t>
      </w:r>
    </w:p>
    <w:p w14:paraId="1FA62C78" w14:textId="77777777" w:rsidR="00453050" w:rsidRPr="00FE4B91" w:rsidRDefault="00453050" w:rsidP="00453050">
      <w:pPr>
        <w:pStyle w:val="NormalWeb"/>
        <w:numPr>
          <w:ilvl w:val="1"/>
          <w:numId w:val="83"/>
        </w:numPr>
        <w:spacing w:line="276" w:lineRule="auto"/>
        <w:ind w:left="1843"/>
        <w:rPr>
          <w:rFonts w:ascii="Arial" w:hAnsi="Arial" w:cs="Arial"/>
          <w:sz w:val="22"/>
          <w:szCs w:val="22"/>
        </w:rPr>
      </w:pPr>
      <w:r w:rsidRPr="00FE4B91">
        <w:rPr>
          <w:rFonts w:ascii="Arial" w:hAnsi="Arial" w:cs="Arial"/>
          <w:sz w:val="22"/>
          <w:szCs w:val="22"/>
        </w:rPr>
        <w:t>Determining potential for future collaboration between Western Eye Hospital and Moorfields to ensure the most effective model of eye care services.</w:t>
      </w:r>
    </w:p>
    <w:p w14:paraId="4504AF31" w14:textId="77777777" w:rsidR="00453050" w:rsidRPr="00FE4B91" w:rsidRDefault="00453050" w:rsidP="00453050">
      <w:pPr>
        <w:spacing w:after="0"/>
        <w:ind w:left="1069"/>
        <w:rPr>
          <w:rFonts w:ascii="Arial" w:eastAsia="Times New Roman" w:hAnsi="Arial" w:cs="Arial"/>
          <w:lang w:eastAsia="en-GB"/>
        </w:rPr>
      </w:pPr>
    </w:p>
    <w:p w14:paraId="5FC1BC19" w14:textId="77777777" w:rsidR="00453050" w:rsidRPr="00FE4B91" w:rsidRDefault="00453050" w:rsidP="00453050">
      <w:pPr>
        <w:spacing w:after="0"/>
        <w:ind w:left="1069"/>
        <w:rPr>
          <w:rFonts w:ascii="Arial" w:eastAsia="Times New Roman" w:hAnsi="Arial" w:cs="Arial"/>
          <w:lang w:eastAsia="en-GB"/>
        </w:rPr>
      </w:pPr>
      <w:r w:rsidRPr="00FE4B91">
        <w:rPr>
          <w:rFonts w:ascii="Arial" w:eastAsia="Times New Roman" w:hAnsi="Arial" w:cs="Arial"/>
          <w:lang w:eastAsia="en-GB"/>
        </w:rPr>
        <w:t>The Collaborative will build upon the modelling work undertaken for the DMBC, and delivery of the NHS Long Term Plan. The proposed new building will be designed flexibly to adapt to changing models of care as this develops. It should be noted the proposed relocation is not dependent on the work to establish a London Ophthalmology Collaborative.</w:t>
      </w:r>
    </w:p>
    <w:p w14:paraId="2659E7FF" w14:textId="77777777" w:rsidR="00453050" w:rsidRPr="006B3DFE" w:rsidRDefault="00453050" w:rsidP="00453050">
      <w:pPr>
        <w:pStyle w:val="NormalWeb"/>
        <w:spacing w:line="276" w:lineRule="auto"/>
        <w:ind w:left="709"/>
        <w:rPr>
          <w:rFonts w:ascii="Arial" w:hAnsi="Arial" w:cs="Arial"/>
          <w:color w:val="404040" w:themeColor="text1" w:themeTint="BF"/>
          <w:sz w:val="22"/>
          <w:szCs w:val="22"/>
        </w:rPr>
      </w:pPr>
    </w:p>
    <w:p w14:paraId="6225DE1A" w14:textId="77777777" w:rsidR="00453050" w:rsidRPr="00DD6CC3" w:rsidRDefault="00453050" w:rsidP="00453050">
      <w:pPr>
        <w:pStyle w:val="ListParagraph"/>
        <w:numPr>
          <w:ilvl w:val="0"/>
          <w:numId w:val="87"/>
        </w:numPr>
        <w:spacing w:after="0"/>
        <w:rPr>
          <w:rFonts w:ascii="Arial" w:eastAsia="Times New Roman" w:hAnsi="Arial" w:cs="Arial"/>
          <w:b/>
          <w:bCs/>
          <w:color w:val="404040" w:themeColor="text1" w:themeTint="BF"/>
          <w:lang w:eastAsia="en-GB"/>
        </w:rPr>
      </w:pPr>
      <w:r w:rsidRPr="00FE4B91">
        <w:rPr>
          <w:rFonts w:ascii="Arial" w:eastAsia="Times New Roman" w:hAnsi="Arial" w:cs="Arial"/>
          <w:b/>
          <w:bCs/>
          <w:lang w:eastAsia="en-GB"/>
        </w:rPr>
        <w:t>Workforce and transition</w:t>
      </w:r>
      <w:r w:rsidRPr="006B3DFE">
        <w:rPr>
          <w:rFonts w:ascii="Arial" w:eastAsia="Times New Roman" w:hAnsi="Arial" w:cs="Arial"/>
          <w:b/>
          <w:bCs/>
          <w:color w:val="404040" w:themeColor="text1" w:themeTint="BF"/>
          <w:lang w:eastAsia="en-GB"/>
        </w:rPr>
        <w:t xml:space="preserve"> </w:t>
      </w:r>
    </w:p>
    <w:p w14:paraId="61C67BB0" w14:textId="77777777" w:rsidR="00453050" w:rsidRPr="00FE4B91" w:rsidRDefault="00453050" w:rsidP="00453050">
      <w:pPr>
        <w:spacing w:after="0"/>
        <w:ind w:left="1069"/>
        <w:rPr>
          <w:rFonts w:ascii="Arial" w:eastAsia="Times New Roman" w:hAnsi="Arial" w:cs="Arial"/>
          <w:lang w:eastAsia="en-GB"/>
        </w:rPr>
      </w:pPr>
      <w:r w:rsidRPr="00FE4B91">
        <w:rPr>
          <w:rFonts w:ascii="Arial" w:eastAsia="Times New Roman" w:hAnsi="Arial" w:cs="Arial"/>
          <w:lang w:eastAsia="en-GB"/>
        </w:rPr>
        <w:t>To optimise the benefits of the new centre as referenced in both the PCBC and DMBC, it is recommended that Moorfields:</w:t>
      </w:r>
    </w:p>
    <w:p w14:paraId="1683EC87" w14:textId="2883BCAE" w:rsidR="00453050" w:rsidRPr="00FE4B91" w:rsidRDefault="00453050" w:rsidP="00453050">
      <w:pPr>
        <w:pStyle w:val="ListParagraph"/>
        <w:numPr>
          <w:ilvl w:val="0"/>
          <w:numId w:val="82"/>
        </w:numPr>
        <w:spacing w:after="0"/>
        <w:ind w:left="1789"/>
        <w:rPr>
          <w:rFonts w:ascii="Arial" w:eastAsia="Times New Roman" w:hAnsi="Arial" w:cs="Arial"/>
          <w:lang w:eastAsia="en-GB"/>
        </w:rPr>
      </w:pPr>
      <w:r w:rsidRPr="00FE4B91">
        <w:rPr>
          <w:rFonts w:ascii="Arial" w:eastAsia="Times New Roman" w:hAnsi="Arial" w:cs="Arial"/>
          <w:lang w:eastAsia="en-GB"/>
        </w:rPr>
        <w:t xml:space="preserve">Develop an </w:t>
      </w:r>
      <w:r w:rsidRPr="00FE4B91">
        <w:rPr>
          <w:rFonts w:ascii="Arial" w:eastAsia="Times New Roman" w:hAnsi="Arial" w:cs="Arial"/>
          <w:b/>
          <w:lang w:eastAsia="en-GB"/>
        </w:rPr>
        <w:t>organisational development program</w:t>
      </w:r>
      <w:r w:rsidR="00123399">
        <w:rPr>
          <w:rFonts w:ascii="Arial" w:eastAsia="Times New Roman" w:hAnsi="Arial" w:cs="Arial"/>
          <w:b/>
          <w:lang w:eastAsia="en-GB"/>
        </w:rPr>
        <w:t>me</w:t>
      </w:r>
      <w:r w:rsidRPr="00FE4B91">
        <w:rPr>
          <w:rFonts w:ascii="Arial" w:eastAsia="Times New Roman" w:hAnsi="Arial" w:cs="Arial"/>
          <w:lang w:eastAsia="en-GB"/>
        </w:rPr>
        <w:t xml:space="preserve"> to integrate clinical services, research and education, which enable optimal use of the new facilities and enable the Trust to realise the benefits of integrating research, education and innovation with clinical practice.</w:t>
      </w:r>
    </w:p>
    <w:p w14:paraId="5E15A57F" w14:textId="77777777" w:rsidR="00453050" w:rsidRPr="00FE4B91" w:rsidRDefault="00453050" w:rsidP="00453050">
      <w:pPr>
        <w:pStyle w:val="ListParagraph"/>
        <w:numPr>
          <w:ilvl w:val="0"/>
          <w:numId w:val="82"/>
        </w:numPr>
        <w:spacing w:after="0"/>
        <w:ind w:left="1789"/>
        <w:rPr>
          <w:rFonts w:ascii="Arial" w:eastAsia="Times New Roman" w:hAnsi="Arial" w:cs="Arial"/>
          <w:lang w:eastAsia="en-GB"/>
        </w:rPr>
      </w:pPr>
      <w:r w:rsidRPr="00FE4B91">
        <w:rPr>
          <w:rFonts w:ascii="Arial" w:eastAsia="Times New Roman" w:hAnsi="Arial" w:cs="Arial"/>
          <w:lang w:eastAsia="en-GB"/>
        </w:rPr>
        <w:t>Acknowledge and celebrate the history of the City Road site.</w:t>
      </w:r>
    </w:p>
    <w:p w14:paraId="7F7AEAA6" w14:textId="77777777" w:rsidR="00453050" w:rsidRPr="00FE4B91" w:rsidRDefault="00453050" w:rsidP="00453050">
      <w:pPr>
        <w:spacing w:after="0"/>
        <w:ind w:left="-360"/>
        <w:rPr>
          <w:rFonts w:ascii="Arial" w:eastAsia="Times New Roman" w:hAnsi="Arial" w:cs="Arial"/>
          <w:lang w:eastAsia="en-GB"/>
        </w:rPr>
      </w:pPr>
    </w:p>
    <w:p w14:paraId="2988E9A0" w14:textId="77777777" w:rsidR="00453050" w:rsidRPr="00FE4B91" w:rsidRDefault="00453050" w:rsidP="00453050">
      <w:pPr>
        <w:pStyle w:val="ListParagraph"/>
        <w:numPr>
          <w:ilvl w:val="0"/>
          <w:numId w:val="87"/>
        </w:numPr>
        <w:spacing w:after="0"/>
        <w:rPr>
          <w:rFonts w:ascii="Arial" w:eastAsia="Times New Roman" w:hAnsi="Arial" w:cs="Arial"/>
          <w:b/>
          <w:lang w:eastAsia="en-GB"/>
        </w:rPr>
      </w:pPr>
      <w:r w:rsidRPr="00FE4B91">
        <w:rPr>
          <w:rFonts w:ascii="Arial" w:eastAsia="Times New Roman" w:hAnsi="Arial" w:cs="Arial"/>
          <w:b/>
          <w:bCs/>
          <w:lang w:eastAsia="en-GB"/>
        </w:rPr>
        <w:t xml:space="preserve">Reducing inequality </w:t>
      </w:r>
    </w:p>
    <w:p w14:paraId="04777AC4" w14:textId="77777777" w:rsidR="00453050" w:rsidRPr="00FE4B91" w:rsidRDefault="00453050" w:rsidP="00453050">
      <w:pPr>
        <w:spacing w:after="0"/>
        <w:ind w:left="1069"/>
        <w:rPr>
          <w:rFonts w:ascii="Arial" w:eastAsia="Times New Roman" w:hAnsi="Arial" w:cs="Arial"/>
          <w:lang w:eastAsia="en-GB"/>
        </w:rPr>
      </w:pPr>
      <w:r w:rsidRPr="00FE4B91">
        <w:rPr>
          <w:rFonts w:ascii="Arial" w:eastAsia="Times New Roman" w:hAnsi="Arial" w:cs="Arial"/>
          <w:lang w:eastAsia="en-GB"/>
        </w:rPr>
        <w:t>To ensure that the negative impacts identified in the Integrated Health Inequalities and Equalities Impact Assessment (IIA) are mitigated as far as possible and the potential positive impacts are harnessed, a plan should be developed in response to each of the recommendations arising from the IIA.</w:t>
      </w:r>
    </w:p>
    <w:p w14:paraId="76AD6A4C" w14:textId="77777777" w:rsidR="00453050" w:rsidRPr="00FE4B91" w:rsidRDefault="00453050" w:rsidP="00453050">
      <w:pPr>
        <w:spacing w:after="0"/>
        <w:ind w:left="1069"/>
        <w:rPr>
          <w:rFonts w:ascii="Arial" w:eastAsia="Times New Roman" w:hAnsi="Arial" w:cs="Arial"/>
          <w:lang w:eastAsia="en-GB"/>
        </w:rPr>
      </w:pPr>
    </w:p>
    <w:p w14:paraId="75D3CF2E" w14:textId="77777777" w:rsidR="00453050" w:rsidRPr="00FE4B91" w:rsidRDefault="00453050" w:rsidP="00453050">
      <w:pPr>
        <w:spacing w:after="160" w:line="256" w:lineRule="auto"/>
        <w:rPr>
          <w:rFonts w:ascii="Arial" w:eastAsia="Times New Roman" w:hAnsi="Arial" w:cs="Arial"/>
          <w:lang w:eastAsia="en-GB"/>
        </w:rPr>
      </w:pPr>
      <w:r w:rsidRPr="00FE4B91">
        <w:rPr>
          <w:rFonts w:ascii="Arial" w:eastAsia="Times New Roman" w:hAnsi="Arial" w:cs="Arial"/>
          <w:lang w:eastAsia="en-GB"/>
        </w:rPr>
        <w:t>In addition, Moorfields should seek to ensure that there is comparable experience and outcomes between the new site at St Pancras and the Trust’s existing network of sites.</w:t>
      </w:r>
    </w:p>
    <w:p w14:paraId="59C0155D" w14:textId="77777777" w:rsidR="00453050" w:rsidRPr="004358EA" w:rsidRDefault="00453050" w:rsidP="00453050">
      <w:pPr>
        <w:rPr>
          <w:b/>
          <w:bCs/>
          <w:color w:val="00A09D"/>
        </w:rPr>
      </w:pPr>
      <w:r w:rsidRPr="004358EA">
        <w:rPr>
          <w:b/>
          <w:bCs/>
          <w:color w:val="00A09D"/>
        </w:rPr>
        <w:t>Delivering the recommendations</w:t>
      </w:r>
    </w:p>
    <w:p w14:paraId="39008227" w14:textId="497097FE" w:rsidR="00453050" w:rsidRDefault="00453050" w:rsidP="00453050">
      <w:pPr>
        <w:rPr>
          <w:rFonts w:ascii="Arial" w:hAnsi="Arial" w:cs="Arial"/>
        </w:rPr>
      </w:pPr>
      <w:r>
        <w:rPr>
          <w:rFonts w:ascii="Arial" w:hAnsi="Arial" w:cs="Arial"/>
        </w:rPr>
        <w:t xml:space="preserve">The Moorfields response to the consultation (included at Appendix H) sets out how the Trust plan to implement the recommendations set out above, and in the IIA. It is recognised that accessibility to the site (‘the last half mile’) is a key concern. If proposals go ahead, Moorfields </w:t>
      </w:r>
      <w:r w:rsidR="00443AAA">
        <w:rPr>
          <w:rFonts w:ascii="Arial" w:hAnsi="Arial" w:cs="Arial"/>
        </w:rPr>
        <w:t xml:space="preserve">will build upon the co-production workshops on accessibility to </w:t>
      </w:r>
      <w:r>
        <w:rPr>
          <w:rFonts w:ascii="Arial" w:hAnsi="Arial" w:cs="Arial"/>
        </w:rPr>
        <w:t>lead a multi-agency partnership which will include, for example:</w:t>
      </w:r>
    </w:p>
    <w:p w14:paraId="638DE530" w14:textId="77777777" w:rsidR="00453050" w:rsidRPr="004358EA" w:rsidRDefault="00453050" w:rsidP="00453050">
      <w:pPr>
        <w:pStyle w:val="ListParagraph"/>
        <w:numPr>
          <w:ilvl w:val="0"/>
          <w:numId w:val="71"/>
        </w:numPr>
        <w:spacing w:after="160" w:line="256" w:lineRule="auto"/>
      </w:pPr>
      <w:r w:rsidRPr="004358EA">
        <w:t>Patient and public representatives</w:t>
      </w:r>
    </w:p>
    <w:p w14:paraId="559E462B" w14:textId="77777777" w:rsidR="00453050" w:rsidRPr="004358EA" w:rsidRDefault="00453050" w:rsidP="00453050">
      <w:pPr>
        <w:pStyle w:val="ListParagraph"/>
        <w:numPr>
          <w:ilvl w:val="0"/>
          <w:numId w:val="71"/>
        </w:numPr>
        <w:spacing w:after="160" w:line="256" w:lineRule="auto"/>
      </w:pPr>
      <w:r w:rsidRPr="004358EA">
        <w:t>Camden and Islington NHS Foundation Trust, who own the St Pancras Hospital site</w:t>
      </w:r>
    </w:p>
    <w:p w14:paraId="33F6B065" w14:textId="77777777" w:rsidR="00453050" w:rsidRPr="004358EA" w:rsidRDefault="00453050" w:rsidP="00453050">
      <w:pPr>
        <w:pStyle w:val="ListParagraph"/>
        <w:numPr>
          <w:ilvl w:val="0"/>
          <w:numId w:val="71"/>
        </w:numPr>
        <w:spacing w:after="160" w:line="256" w:lineRule="auto"/>
      </w:pPr>
      <w:r w:rsidRPr="004358EA">
        <w:lastRenderedPageBreak/>
        <w:t>Camden Council</w:t>
      </w:r>
    </w:p>
    <w:p w14:paraId="19D9E531" w14:textId="77777777" w:rsidR="00453050" w:rsidRPr="004358EA" w:rsidRDefault="00453050" w:rsidP="00453050">
      <w:pPr>
        <w:pStyle w:val="ListParagraph"/>
        <w:numPr>
          <w:ilvl w:val="0"/>
          <w:numId w:val="71"/>
        </w:numPr>
        <w:spacing w:after="160" w:line="256" w:lineRule="auto"/>
      </w:pPr>
      <w:r w:rsidRPr="004358EA">
        <w:t>Transport for London</w:t>
      </w:r>
    </w:p>
    <w:p w14:paraId="573A3BC0" w14:textId="77777777" w:rsidR="00453050" w:rsidRPr="004358EA" w:rsidRDefault="00453050" w:rsidP="00453050">
      <w:pPr>
        <w:pStyle w:val="ListParagraph"/>
        <w:numPr>
          <w:ilvl w:val="0"/>
          <w:numId w:val="71"/>
        </w:numPr>
        <w:spacing w:after="160" w:line="256" w:lineRule="auto"/>
      </w:pPr>
      <w:r w:rsidRPr="004358EA">
        <w:t>Network Rail, HS1 Limited and other rail companies</w:t>
      </w:r>
    </w:p>
    <w:p w14:paraId="7013225E" w14:textId="77777777" w:rsidR="00453050" w:rsidRPr="004358EA" w:rsidRDefault="00453050" w:rsidP="00453050">
      <w:pPr>
        <w:pStyle w:val="ListParagraph"/>
        <w:numPr>
          <w:ilvl w:val="0"/>
          <w:numId w:val="71"/>
        </w:numPr>
        <w:spacing w:after="160" w:line="256" w:lineRule="auto"/>
      </w:pPr>
      <w:r w:rsidRPr="004358EA">
        <w:t>London Vision, RNIB, Guide Dogs and other sight loss charities</w:t>
      </w:r>
    </w:p>
    <w:p w14:paraId="291A6663" w14:textId="77777777" w:rsidR="00453050" w:rsidRPr="004358EA" w:rsidRDefault="00453050" w:rsidP="00453050">
      <w:pPr>
        <w:pStyle w:val="ListParagraph"/>
        <w:numPr>
          <w:ilvl w:val="0"/>
          <w:numId w:val="71"/>
        </w:numPr>
        <w:spacing w:after="160" w:line="256" w:lineRule="auto"/>
      </w:pPr>
      <w:r w:rsidRPr="004358EA">
        <w:t>AECOM and partners, who are leading the design of the proposed new centre</w:t>
      </w:r>
    </w:p>
    <w:p w14:paraId="74D6AFB7" w14:textId="77777777" w:rsidR="00453050" w:rsidRPr="004358EA" w:rsidRDefault="00453050" w:rsidP="00453050">
      <w:pPr>
        <w:pStyle w:val="ListParagraph"/>
        <w:numPr>
          <w:ilvl w:val="0"/>
          <w:numId w:val="71"/>
        </w:numPr>
        <w:spacing w:after="0" w:line="256" w:lineRule="auto"/>
      </w:pPr>
      <w:r w:rsidRPr="004358EA">
        <w:t>Moorfields Eye Hospital, UCL and Moorfields Eye Charity – the lead partners of Oriel</w:t>
      </w:r>
    </w:p>
    <w:p w14:paraId="6B1FF1D2" w14:textId="77777777" w:rsidR="00453050" w:rsidRDefault="00453050" w:rsidP="00453050">
      <w:pPr>
        <w:spacing w:after="0"/>
        <w:rPr>
          <w:rFonts w:ascii="Arial" w:hAnsi="Arial" w:cs="Arial"/>
        </w:rPr>
      </w:pPr>
    </w:p>
    <w:p w14:paraId="438CE652" w14:textId="77777777" w:rsidR="00453050" w:rsidRDefault="00453050" w:rsidP="00453050">
      <w:pPr>
        <w:spacing w:after="0"/>
        <w:rPr>
          <w:rFonts w:ascii="Arial" w:hAnsi="Arial" w:cs="Arial"/>
        </w:rPr>
      </w:pPr>
      <w:r>
        <w:rPr>
          <w:rFonts w:ascii="Arial" w:hAnsi="Arial" w:cs="Arial"/>
        </w:rPr>
        <w:t>It should be noted that the partners cannot engage in meaningful discussions with agencies such as Transport for London before they have committed to the site.</w:t>
      </w:r>
    </w:p>
    <w:p w14:paraId="0F6CBA53" w14:textId="77777777" w:rsidR="00453050" w:rsidRDefault="00453050" w:rsidP="00453050">
      <w:pPr>
        <w:spacing w:after="0"/>
        <w:rPr>
          <w:rFonts w:ascii="Arial" w:hAnsi="Arial" w:cs="Arial"/>
        </w:rPr>
      </w:pPr>
    </w:p>
    <w:p w14:paraId="5934B028" w14:textId="77777777" w:rsidR="00453050" w:rsidRDefault="00453050" w:rsidP="00453050">
      <w:pPr>
        <w:rPr>
          <w:rFonts w:ascii="Arial" w:hAnsi="Arial" w:cs="Arial"/>
        </w:rPr>
      </w:pPr>
      <w:r>
        <w:rPr>
          <w:rFonts w:ascii="Arial" w:hAnsi="Arial" w:cs="Arial"/>
        </w:rPr>
        <w:t xml:space="preserve">If decision-makers recommend that proposals should proceed at DMBC stage, </w:t>
      </w:r>
      <w:r w:rsidRPr="004358EA">
        <w:rPr>
          <w:rFonts w:ascii="Arial" w:hAnsi="Arial" w:cs="Arial"/>
          <w:b/>
        </w:rPr>
        <w:t>accessibility plans will be scrutinised at various gateways</w:t>
      </w:r>
      <w:r>
        <w:rPr>
          <w:rFonts w:ascii="Arial" w:hAnsi="Arial" w:cs="Arial"/>
        </w:rPr>
        <w:t xml:space="preserve"> before project implementation:</w:t>
      </w:r>
    </w:p>
    <w:p w14:paraId="5556DC9A" w14:textId="77777777" w:rsidR="00453050" w:rsidRPr="004358EA" w:rsidRDefault="00453050" w:rsidP="00453050">
      <w:pPr>
        <w:pStyle w:val="ListParagraph"/>
        <w:numPr>
          <w:ilvl w:val="0"/>
          <w:numId w:val="71"/>
        </w:numPr>
        <w:spacing w:after="160" w:line="256" w:lineRule="auto"/>
      </w:pPr>
      <w:r w:rsidRPr="004358EA">
        <w:t xml:space="preserve">Town planning application – during which the London Borough of Camden will review accessibility plans in detail, and the public will have the opportunity to view and </w:t>
      </w:r>
      <w:r>
        <w:t>comment</w:t>
      </w:r>
      <w:r w:rsidRPr="004358EA">
        <w:t xml:space="preserve"> on plans.</w:t>
      </w:r>
    </w:p>
    <w:p w14:paraId="0059D345" w14:textId="00D350D8" w:rsidR="00453050" w:rsidRPr="004358EA" w:rsidRDefault="00453050" w:rsidP="00453050">
      <w:pPr>
        <w:pStyle w:val="ListParagraph"/>
        <w:numPr>
          <w:ilvl w:val="0"/>
          <w:numId w:val="71"/>
        </w:numPr>
        <w:spacing w:after="160" w:line="256" w:lineRule="auto"/>
      </w:pPr>
      <w:r w:rsidRPr="004358EA">
        <w:t xml:space="preserve">Full Business Case (FBC) – commissioners will be asked to provide formal support for the proposals as part of Moorfields’ FBC in 2021. Once submitted, the FBC will be scrutinised by NHS regulators (NHS </w:t>
      </w:r>
      <w:r>
        <w:t xml:space="preserve">England and NHS </w:t>
      </w:r>
      <w:r w:rsidRPr="004358EA">
        <w:t>Improvement</w:t>
      </w:r>
      <w:r>
        <w:t>,</w:t>
      </w:r>
      <w:r w:rsidRPr="004358EA">
        <w:t xml:space="preserve"> and the Department of Health and Social Care) before being put forward for Treasury and Ministerial approval.</w:t>
      </w:r>
    </w:p>
    <w:p w14:paraId="708E43C7" w14:textId="77777777" w:rsidR="00453050" w:rsidRDefault="00453050" w:rsidP="00453050">
      <w:pPr>
        <w:spacing w:after="0"/>
        <w:rPr>
          <w:rFonts w:ascii="Arial" w:eastAsia="Times New Roman" w:hAnsi="Arial" w:cs="Arial"/>
          <w:color w:val="404040" w:themeColor="text1" w:themeTint="BF"/>
          <w:lang w:eastAsia="en-GB"/>
        </w:rPr>
      </w:pPr>
    </w:p>
    <w:p w14:paraId="77F0B966" w14:textId="77777777" w:rsidR="00175C47" w:rsidRDefault="00175C47" w:rsidP="00175C47">
      <w:pPr>
        <w:spacing w:after="0"/>
        <w:ind w:left="1069"/>
        <w:rPr>
          <w:rFonts w:ascii="Arial" w:eastAsia="Times New Roman" w:hAnsi="Arial" w:cs="Arial"/>
          <w:color w:val="404040" w:themeColor="text1" w:themeTint="BF"/>
          <w:lang w:eastAsia="en-GB"/>
        </w:rPr>
      </w:pPr>
    </w:p>
    <w:p w14:paraId="690568AD" w14:textId="77777777" w:rsidR="00175C47" w:rsidRPr="00BD2532" w:rsidRDefault="00175C47" w:rsidP="00175C47">
      <w:pPr>
        <w:spacing w:after="0"/>
        <w:ind w:left="1069"/>
        <w:rPr>
          <w:rFonts w:ascii="Arial" w:hAnsi="Arial" w:cs="Arial"/>
        </w:rPr>
      </w:pPr>
    </w:p>
    <w:p w14:paraId="0F8DA0F9" w14:textId="77777777" w:rsidR="00175C47" w:rsidRDefault="00175C47" w:rsidP="00175C47">
      <w:pPr>
        <w:spacing w:after="0"/>
        <w:rPr>
          <w:rFonts w:ascii="Arial" w:hAnsi="Arial" w:cs="Arial"/>
        </w:rPr>
      </w:pPr>
    </w:p>
    <w:p w14:paraId="4765280E" w14:textId="77777777" w:rsidR="00175C47" w:rsidRDefault="00175C47" w:rsidP="00175C47">
      <w:pPr>
        <w:rPr>
          <w:rFonts w:eastAsia="Arial"/>
          <w:highlight w:val="yellow"/>
          <w:lang w:val="en-US"/>
        </w:rPr>
      </w:pPr>
      <w:r>
        <w:rPr>
          <w:rFonts w:eastAsia="Arial"/>
          <w:highlight w:val="yellow"/>
          <w:lang w:val="en-US"/>
        </w:rPr>
        <w:br w:type="page"/>
      </w:r>
    </w:p>
    <w:p w14:paraId="2B9DECA8" w14:textId="72BCB2F6" w:rsidR="003D37D6" w:rsidRDefault="003D37D6" w:rsidP="003D37D6">
      <w:r>
        <w:rPr>
          <w:noProof/>
          <w:lang w:eastAsia="en-GB"/>
        </w:rPr>
        <w:lastRenderedPageBreak/>
        <mc:AlternateContent>
          <mc:Choice Requires="wps">
            <w:drawing>
              <wp:anchor distT="0" distB="0" distL="114300" distR="114300" simplePos="0" relativeHeight="251675136" behindDoc="0" locked="0" layoutInCell="1" allowOverlap="1" wp14:anchorId="73E72C08" wp14:editId="235897BA">
                <wp:simplePos x="0" y="0"/>
                <wp:positionH relativeFrom="column">
                  <wp:posOffset>-696414</wp:posOffset>
                </wp:positionH>
                <wp:positionV relativeFrom="paragraph">
                  <wp:posOffset>354149</wp:posOffset>
                </wp:positionV>
                <wp:extent cx="7572375" cy="495300"/>
                <wp:effectExtent l="0" t="0" r="9525" b="0"/>
                <wp:wrapNone/>
                <wp:docPr id="251" name="Rectangle 251"/>
                <wp:cNvGraphicFramePr/>
                <a:graphic xmlns:a="http://schemas.openxmlformats.org/drawingml/2006/main">
                  <a:graphicData uri="http://schemas.microsoft.com/office/word/2010/wordprocessingShape">
                    <wps:wsp>
                      <wps:cNvSpPr/>
                      <wps:spPr>
                        <a:xfrm>
                          <a:off x="0" y="0"/>
                          <a:ext cx="7572375" cy="495300"/>
                        </a:xfrm>
                        <a:prstGeom prst="rect">
                          <a:avLst/>
                        </a:prstGeom>
                        <a:solidFill>
                          <a:srgbClr val="00A09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41AA5A" w14:textId="5BA84448" w:rsidR="00615D99" w:rsidRPr="00A93039" w:rsidRDefault="00615D99" w:rsidP="003D37D6">
                            <w:pPr>
                              <w:spacing w:before="120" w:after="120"/>
                              <w:ind w:left="1276"/>
                              <w:rPr>
                                <w:b/>
                                <w:bCs/>
                                <w:sz w:val="32"/>
                                <w:szCs w:val="32"/>
                              </w:rPr>
                            </w:pPr>
                            <w:r w:rsidRPr="00A93039">
                              <w:rPr>
                                <w:b/>
                                <w:bCs/>
                                <w:sz w:val="32"/>
                                <w:szCs w:val="32"/>
                              </w:rPr>
                              <w:t xml:space="preserve">PART </w:t>
                            </w:r>
                            <w:r>
                              <w:rPr>
                                <w:b/>
                                <w:bCs/>
                                <w:sz w:val="32"/>
                                <w:szCs w:val="32"/>
                              </w:rPr>
                              <w:t>E</w:t>
                            </w:r>
                            <w:r w:rsidRPr="00A93039">
                              <w:rPr>
                                <w:b/>
                                <w:bCs/>
                                <w:sz w:val="32"/>
                                <w:szCs w:val="32"/>
                              </w:rPr>
                              <w:t xml:space="preserve"> – </w:t>
                            </w:r>
                            <w:r w:rsidRPr="00301C6E">
                              <w:rPr>
                                <w:b/>
                                <w:bCs/>
                                <w:sz w:val="32"/>
                                <w:szCs w:val="32"/>
                              </w:rPr>
                              <w:t>DELIVERABILITY</w:t>
                            </w:r>
                            <w:r>
                              <w:rPr>
                                <w:b/>
                                <w:bCs/>
                                <w:sz w:val="32"/>
                                <w:szCs w:val="32"/>
                              </w:rPr>
                              <w:t xml:space="preserve"> OF THE PREFERRED OPTION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3E72C08" id="Rectangle 251" o:spid="_x0000_s1058" style="position:absolute;margin-left:-54.85pt;margin-top:27.9pt;width:596.25pt;height:39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" fillcolor="#00a09d" stroked="f" strokeweight="2pt">
                <v:textbox>
                  <w:txbxContent>
                    <w:p w14:paraId="5841AA5A" w14:textId="5BA84448" w:rsidR="00615D99" w:rsidRPr="00A93039" w:rsidRDefault="00615D99" w:rsidP="003D37D6">
                      <w:pPr>
                        <w:spacing w:before="120" w:after="120"/>
                        <w:ind w:left="1276"/>
                        <w:rPr>
                          <w:b/>
                          <w:bCs/>
                          <w:sz w:val="32"/>
                          <w:szCs w:val="32"/>
                        </w:rPr>
                      </w:pPr>
                      <w:r w:rsidRPr="00A93039">
                        <w:rPr>
                          <w:b/>
                          <w:bCs/>
                          <w:sz w:val="32"/>
                          <w:szCs w:val="32"/>
                        </w:rPr>
                        <w:t xml:space="preserve">PART </w:t>
                      </w:r>
                      <w:r>
                        <w:rPr>
                          <w:b/>
                          <w:bCs/>
                          <w:sz w:val="32"/>
                          <w:szCs w:val="32"/>
                        </w:rPr>
                        <w:t>E</w:t>
                      </w:r>
                      <w:r w:rsidRPr="00A93039">
                        <w:rPr>
                          <w:b/>
                          <w:bCs/>
                          <w:sz w:val="32"/>
                          <w:szCs w:val="32"/>
                        </w:rPr>
                        <w:t xml:space="preserve"> – </w:t>
                      </w:r>
                      <w:r w:rsidRPr="00301C6E">
                        <w:rPr>
                          <w:b/>
                          <w:bCs/>
                          <w:sz w:val="32"/>
                          <w:szCs w:val="32"/>
                        </w:rPr>
                        <w:t>DELIVERABILITY</w:t>
                      </w:r>
                      <w:r>
                        <w:rPr>
                          <w:b/>
                          <w:bCs/>
                          <w:sz w:val="32"/>
                          <w:szCs w:val="32"/>
                        </w:rPr>
                        <w:t xml:space="preserve"> OF THE PREFERRED OPTION</w:t>
                      </w:r>
                    </w:p>
                  </w:txbxContent>
                </v:textbox>
              </v:rect>
            </w:pict>
          </mc:Fallback>
        </mc:AlternateContent>
      </w:r>
    </w:p>
    <w:p w14:paraId="648CA845" w14:textId="72186388" w:rsidR="003D37D6" w:rsidRDefault="003D37D6" w:rsidP="003D37D6">
      <w:pPr>
        <w:pStyle w:val="Heading1"/>
        <w:numPr>
          <w:ilvl w:val="0"/>
          <w:numId w:val="0"/>
        </w:numPr>
      </w:pPr>
      <w:bookmarkStart w:id="600" w:name="_Toc27672038"/>
      <w:r>
        <w:t xml:space="preserve">PART </w:t>
      </w:r>
      <w:r w:rsidR="00175C47">
        <w:t xml:space="preserve">E </w:t>
      </w:r>
      <w:r>
        <w:t>– DELIVERABILITY OF THE PREFERRED OPTION</w:t>
      </w:r>
      <w:bookmarkEnd w:id="600"/>
    </w:p>
    <w:p w14:paraId="03204499" w14:textId="77777777" w:rsidR="003D37D6" w:rsidRPr="003D37D6" w:rsidRDefault="003D37D6" w:rsidP="007D6A88">
      <w:pPr>
        <w:pStyle w:val="ListParagraph"/>
        <w:keepNext/>
        <w:keepLines/>
        <w:numPr>
          <w:ilvl w:val="0"/>
          <w:numId w:val="78"/>
        </w:numPr>
        <w:spacing w:before="480" w:after="120"/>
        <w:contextualSpacing w:val="0"/>
        <w:outlineLvl w:val="0"/>
        <w:rPr>
          <w:rFonts w:asciiTheme="majorHAnsi" w:eastAsiaTheme="majorEastAsia" w:hAnsiTheme="majorHAnsi" w:cstheme="majorBidi"/>
          <w:b/>
          <w:bCs/>
          <w:vanish/>
          <w:color w:val="00A09D"/>
          <w:sz w:val="28"/>
          <w:szCs w:val="28"/>
        </w:rPr>
      </w:pPr>
      <w:bookmarkStart w:id="601" w:name="_Toc24092311"/>
      <w:bookmarkStart w:id="602" w:name="_Toc25565150"/>
      <w:bookmarkStart w:id="603" w:name="_Toc27661157"/>
      <w:bookmarkStart w:id="604" w:name="_Toc27672039"/>
      <w:bookmarkEnd w:id="601"/>
      <w:bookmarkEnd w:id="602"/>
      <w:bookmarkEnd w:id="603"/>
      <w:bookmarkEnd w:id="604"/>
    </w:p>
    <w:p w14:paraId="65D96226" w14:textId="77777777" w:rsidR="00175C47" w:rsidRDefault="00175C47" w:rsidP="00175C47">
      <w:pPr>
        <w:pStyle w:val="Heading1"/>
      </w:pPr>
      <w:bookmarkStart w:id="605" w:name="_Toc27672040"/>
      <w:r>
        <w:t>Proposed Implementation plans</w:t>
      </w:r>
      <w:bookmarkEnd w:id="605"/>
    </w:p>
    <w:p w14:paraId="5F97371A" w14:textId="77777777" w:rsidR="00175C47" w:rsidRPr="00213BB9" w:rsidRDefault="00175C47" w:rsidP="007D6A88">
      <w:pPr>
        <w:pStyle w:val="ListParagraph"/>
        <w:keepNext/>
        <w:keepLines/>
        <w:numPr>
          <w:ilvl w:val="0"/>
          <w:numId w:val="35"/>
        </w:numPr>
        <w:spacing w:before="200" w:after="0"/>
        <w:contextualSpacing w:val="0"/>
        <w:outlineLvl w:val="1"/>
        <w:rPr>
          <w:rFonts w:asciiTheme="majorHAnsi" w:eastAsiaTheme="majorEastAsia" w:hAnsiTheme="majorHAnsi" w:cstheme="majorBidi"/>
          <w:b/>
          <w:bCs/>
          <w:vanish/>
          <w:color w:val="005EB8"/>
          <w:sz w:val="26"/>
          <w:szCs w:val="26"/>
        </w:rPr>
      </w:pPr>
      <w:bookmarkStart w:id="606" w:name="_Toc23951716"/>
      <w:bookmarkStart w:id="607" w:name="_Toc24092486"/>
      <w:bookmarkStart w:id="608" w:name="_Toc25565164"/>
      <w:bookmarkStart w:id="609" w:name="_Toc27661171"/>
      <w:bookmarkStart w:id="610" w:name="_Toc27672041"/>
      <w:bookmarkEnd w:id="606"/>
      <w:bookmarkEnd w:id="607"/>
      <w:bookmarkEnd w:id="608"/>
      <w:bookmarkEnd w:id="609"/>
      <w:bookmarkEnd w:id="610"/>
    </w:p>
    <w:p w14:paraId="4729BE7B" w14:textId="77777777" w:rsidR="00175C47" w:rsidRPr="00AC57F1" w:rsidRDefault="00175C47" w:rsidP="00175C47">
      <w:pPr>
        <w:pStyle w:val="ListParagraph"/>
        <w:keepNext/>
        <w:keepLines/>
        <w:numPr>
          <w:ilvl w:val="0"/>
          <w:numId w:val="10"/>
        </w:numPr>
        <w:spacing w:before="200" w:after="0"/>
        <w:contextualSpacing w:val="0"/>
        <w:outlineLvl w:val="1"/>
        <w:rPr>
          <w:rFonts w:asciiTheme="majorHAnsi" w:eastAsiaTheme="majorEastAsia" w:hAnsiTheme="majorHAnsi" w:cstheme="majorBidi"/>
          <w:b/>
          <w:bCs/>
          <w:vanish/>
          <w:color w:val="00A09D"/>
          <w:sz w:val="26"/>
          <w:szCs w:val="26"/>
        </w:rPr>
      </w:pPr>
      <w:bookmarkStart w:id="611" w:name="_Toc23951717"/>
      <w:bookmarkStart w:id="612" w:name="_Toc24092487"/>
      <w:bookmarkStart w:id="613" w:name="_Toc25565165"/>
      <w:bookmarkStart w:id="614" w:name="_Toc27661172"/>
      <w:bookmarkStart w:id="615" w:name="_Toc27672042"/>
      <w:bookmarkEnd w:id="611"/>
      <w:bookmarkEnd w:id="612"/>
      <w:bookmarkEnd w:id="613"/>
      <w:bookmarkEnd w:id="614"/>
      <w:bookmarkEnd w:id="615"/>
    </w:p>
    <w:tbl>
      <w:tblPr>
        <w:tblStyle w:val="TableGrid"/>
        <w:tblW w:w="0" w:type="auto"/>
        <w:tblLook w:val="04A0" w:firstRow="1" w:lastRow="0" w:firstColumn="1" w:lastColumn="0" w:noHBand="0" w:noVBand="1"/>
      </w:tblPr>
      <w:tblGrid>
        <w:gridCol w:w="9016"/>
      </w:tblGrid>
      <w:tr w:rsidR="00175C47" w14:paraId="66B8A906" w14:textId="77777777" w:rsidTr="00561301">
        <w:tc>
          <w:tcPr>
            <w:tcW w:w="9016" w:type="dxa"/>
            <w:tcBorders>
              <w:top w:val="single" w:sz="4" w:space="0" w:color="00A09D"/>
              <w:left w:val="single" w:sz="4" w:space="0" w:color="00A09D"/>
              <w:bottom w:val="single" w:sz="4" w:space="0" w:color="00A09D"/>
              <w:right w:val="single" w:sz="4" w:space="0" w:color="00A09D"/>
            </w:tcBorders>
            <w:shd w:val="clear" w:color="auto" w:fill="DEECEF"/>
          </w:tcPr>
          <w:p w14:paraId="277D4CF3" w14:textId="77777777" w:rsidR="00175C47" w:rsidRPr="00363BA6" w:rsidRDefault="00175C47" w:rsidP="00561301">
            <w:pPr>
              <w:spacing w:after="200" w:line="276" w:lineRule="auto"/>
              <w:rPr>
                <w:b/>
                <w:bCs/>
                <w:color w:val="00A09D"/>
                <w:lang w:eastAsia="en-GB"/>
              </w:rPr>
            </w:pPr>
            <w:r w:rsidRPr="00363BA6">
              <w:rPr>
                <w:rFonts w:ascii="Arial" w:hAnsi="Arial" w:cs="Arial"/>
                <w:b/>
                <w:bCs/>
                <w:color w:val="00A09D"/>
              </w:rPr>
              <w:t xml:space="preserve">Proposed Implementation plans </w:t>
            </w:r>
            <w:r w:rsidRPr="00363BA6">
              <w:rPr>
                <w:b/>
                <w:bCs/>
                <w:color w:val="00A09D"/>
                <w:lang w:eastAsia="en-GB"/>
              </w:rPr>
              <w:t>– chapter summary</w:t>
            </w:r>
          </w:p>
          <w:p w14:paraId="0CFDDF12" w14:textId="77777777" w:rsidR="00175C47" w:rsidRPr="00363BA6" w:rsidRDefault="00175C47" w:rsidP="00561301">
            <w:pPr>
              <w:spacing w:after="200" w:line="276" w:lineRule="auto"/>
              <w:rPr>
                <w:rFonts w:ascii="Arial" w:eastAsia="Arial" w:hAnsi="Arial" w:cs="Arial"/>
              </w:rPr>
            </w:pPr>
            <w:r w:rsidRPr="00363BA6">
              <w:rPr>
                <w:rFonts w:ascii="Arial" w:eastAsia="Arial" w:hAnsi="Arial" w:cs="Arial"/>
              </w:rPr>
              <w:t>This chapter provides an overview of how commissioners plan to oversee the further development of the proposals set out in this DMBC. If the proposal to proceed with Oriel is approved, implementation of the project will be led by Moorfields. Assurance of this will be provided by NHS England / Improvement and the Department of Health and Social Care (DHSC) through the business case process. Further consideration will be given as to how commissioners will maintain oversight of the St Pancras redevelopment programme.</w:t>
            </w:r>
          </w:p>
          <w:p w14:paraId="02637263" w14:textId="3FA62F39" w:rsidR="00175C47" w:rsidRPr="00363BA6" w:rsidRDefault="00175C47" w:rsidP="00561301">
            <w:pPr>
              <w:spacing w:after="200" w:line="276" w:lineRule="auto"/>
              <w:rPr>
                <w:rFonts w:ascii="Arial" w:eastAsia="Arial" w:hAnsi="Arial" w:cs="Arial"/>
              </w:rPr>
            </w:pPr>
            <w:r w:rsidRPr="00363BA6">
              <w:rPr>
                <w:rFonts w:ascii="Arial" w:eastAsia="Arial" w:hAnsi="Arial" w:cs="Arial"/>
              </w:rPr>
              <w:t xml:space="preserve">Commissioners also plan to establish a </w:t>
            </w:r>
            <w:r w:rsidR="00561301">
              <w:rPr>
                <w:rFonts w:ascii="Arial" w:hAnsi="Arial" w:cs="Arial"/>
                <w:lang w:val="en-US" w:eastAsia="en-GB"/>
              </w:rPr>
              <w:t>London Ophthalmology Collaborative</w:t>
            </w:r>
            <w:r w:rsidRPr="00363BA6">
              <w:rPr>
                <w:rFonts w:ascii="Arial" w:hAnsi="Arial" w:cs="Arial"/>
                <w:lang w:val="en-US" w:eastAsia="en-GB"/>
              </w:rPr>
              <w:t xml:space="preserve"> to progress system-wide service redesign of ophthalmology services across London</w:t>
            </w:r>
            <w:r w:rsidRPr="00363BA6">
              <w:rPr>
                <w:rFonts w:ascii="Arial" w:eastAsia="Arial" w:hAnsi="Arial" w:cs="Arial"/>
              </w:rPr>
              <w:t xml:space="preserve">. Commissioners will pursue opportunities for </w:t>
            </w:r>
            <w:proofErr w:type="spellStart"/>
            <w:r w:rsidRPr="00363BA6">
              <w:rPr>
                <w:rFonts w:ascii="Arial" w:eastAsia="Arial" w:hAnsi="Arial" w:cs="Arial"/>
              </w:rPr>
              <w:t>reprovisioning</w:t>
            </w:r>
            <w:proofErr w:type="spellEnd"/>
            <w:r w:rsidRPr="00363BA6">
              <w:rPr>
                <w:rFonts w:ascii="Arial" w:eastAsia="Arial" w:hAnsi="Arial" w:cs="Arial"/>
              </w:rPr>
              <w:t xml:space="preserve"> activity, working in partnership with providers and commissioners across London to ensure services are delivered in the best possible way for patients, and deliver value for money.</w:t>
            </w:r>
          </w:p>
          <w:p w14:paraId="3C27DFF6" w14:textId="77777777" w:rsidR="00175C47" w:rsidRPr="00363BA6" w:rsidRDefault="00175C47" w:rsidP="00561301">
            <w:pPr>
              <w:spacing w:after="200" w:line="276" w:lineRule="auto"/>
              <w:rPr>
                <w:rFonts w:ascii="Arial" w:eastAsia="Arial" w:hAnsi="Arial" w:cs="Arial"/>
              </w:rPr>
            </w:pPr>
            <w:r w:rsidRPr="00363BA6">
              <w:rPr>
                <w:rFonts w:ascii="Arial" w:eastAsia="Arial" w:hAnsi="Arial" w:cs="Arial"/>
              </w:rPr>
              <w:t>It describes how commissioners and Moorfields will build upon the existing momentum and links with the community, to continue a two-way dialogue as proposals are developed. The Trust will continue to communicate with all stakeholders to inform them of progress, and following feedback on the importance of a smooth transition, particular focus will be given to communication as the date of the new centre opening approaches.</w:t>
            </w:r>
          </w:p>
          <w:p w14:paraId="60C7A959" w14:textId="77777777" w:rsidR="00175C47" w:rsidRPr="00363BA6" w:rsidRDefault="00175C47" w:rsidP="00561301">
            <w:pPr>
              <w:spacing w:after="200" w:line="276" w:lineRule="auto"/>
              <w:rPr>
                <w:rFonts w:ascii="Arial" w:eastAsia="Arial" w:hAnsi="Arial" w:cs="Arial"/>
              </w:rPr>
            </w:pPr>
            <w:r w:rsidRPr="00363BA6">
              <w:rPr>
                <w:rFonts w:ascii="Arial" w:eastAsia="Arial" w:hAnsi="Arial" w:cs="Arial"/>
              </w:rPr>
              <w:t>This section also sets out the risks to commissioners relating to the proposals described in this DMBC, and how these will be mitigated. Finally, it provides an overview of the programme milestones by which Moorfields plan to deliver the project.</w:t>
            </w:r>
          </w:p>
        </w:tc>
      </w:tr>
    </w:tbl>
    <w:p w14:paraId="55394862" w14:textId="77777777" w:rsidR="00175C47" w:rsidRDefault="00175C47" w:rsidP="00175C47">
      <w:pPr>
        <w:rPr>
          <w:i/>
          <w:iCs/>
          <w:color w:val="FF0000"/>
        </w:rPr>
      </w:pPr>
    </w:p>
    <w:p w14:paraId="119AC573" w14:textId="77777777" w:rsidR="00175C47" w:rsidRPr="00F43640" w:rsidRDefault="00175C47" w:rsidP="007D6A88">
      <w:pPr>
        <w:pStyle w:val="ListParagraph"/>
        <w:keepNext/>
        <w:keepLines/>
        <w:numPr>
          <w:ilvl w:val="0"/>
          <w:numId w:val="28"/>
        </w:numPr>
        <w:spacing w:before="200" w:after="0"/>
        <w:contextualSpacing w:val="0"/>
        <w:outlineLvl w:val="1"/>
        <w:rPr>
          <w:rFonts w:asciiTheme="majorHAnsi" w:hAnsiTheme="majorHAnsi" w:cstheme="majorBidi"/>
          <w:b/>
          <w:bCs/>
          <w:vanish/>
          <w:color w:val="00A09D"/>
          <w:sz w:val="26"/>
          <w:szCs w:val="26"/>
        </w:rPr>
      </w:pPr>
      <w:bookmarkStart w:id="616" w:name="_Toc17360541"/>
      <w:bookmarkStart w:id="617" w:name="_Toc19200028"/>
      <w:bookmarkStart w:id="618" w:name="_Toc20125017"/>
      <w:bookmarkStart w:id="619" w:name="_Toc20125587"/>
      <w:bookmarkStart w:id="620" w:name="_Toc20142320"/>
      <w:bookmarkStart w:id="621" w:name="_Toc22648308"/>
      <w:bookmarkStart w:id="622" w:name="_Toc23230652"/>
      <w:bookmarkStart w:id="623" w:name="_Toc23254238"/>
      <w:bookmarkStart w:id="624" w:name="_Toc23951718"/>
      <w:bookmarkStart w:id="625" w:name="_Toc24092488"/>
      <w:bookmarkStart w:id="626" w:name="_Toc25565166"/>
      <w:bookmarkStart w:id="627" w:name="_Toc27661173"/>
      <w:bookmarkStart w:id="628" w:name="_Toc27672043"/>
      <w:bookmarkEnd w:id="616"/>
      <w:bookmarkEnd w:id="617"/>
      <w:bookmarkEnd w:id="618"/>
      <w:bookmarkEnd w:id="619"/>
      <w:bookmarkEnd w:id="620"/>
      <w:bookmarkEnd w:id="621"/>
      <w:bookmarkEnd w:id="622"/>
      <w:bookmarkEnd w:id="623"/>
      <w:bookmarkEnd w:id="624"/>
      <w:bookmarkEnd w:id="625"/>
      <w:bookmarkEnd w:id="626"/>
      <w:bookmarkEnd w:id="627"/>
      <w:bookmarkEnd w:id="628"/>
    </w:p>
    <w:p w14:paraId="79958B30" w14:textId="77777777" w:rsidR="00175C47" w:rsidRPr="00F43640" w:rsidRDefault="00175C47" w:rsidP="007D6A88">
      <w:pPr>
        <w:pStyle w:val="ListParagraph"/>
        <w:keepNext/>
        <w:keepLines/>
        <w:numPr>
          <w:ilvl w:val="0"/>
          <w:numId w:val="35"/>
        </w:numPr>
        <w:spacing w:before="200" w:after="0"/>
        <w:contextualSpacing w:val="0"/>
        <w:outlineLvl w:val="1"/>
        <w:rPr>
          <w:rFonts w:asciiTheme="majorHAnsi" w:eastAsiaTheme="majorEastAsia" w:hAnsiTheme="majorHAnsi" w:cstheme="majorBidi"/>
          <w:b/>
          <w:bCs/>
          <w:vanish/>
          <w:color w:val="00A09D"/>
          <w:sz w:val="26"/>
          <w:szCs w:val="26"/>
        </w:rPr>
      </w:pPr>
      <w:bookmarkStart w:id="629" w:name="_Toc20125018"/>
      <w:bookmarkStart w:id="630" w:name="_Toc20125588"/>
      <w:bookmarkStart w:id="631" w:name="_Toc20142321"/>
      <w:bookmarkStart w:id="632" w:name="_Toc22648309"/>
      <w:bookmarkStart w:id="633" w:name="_Toc23230653"/>
      <w:bookmarkStart w:id="634" w:name="_Toc23254239"/>
      <w:bookmarkStart w:id="635" w:name="_Toc23951719"/>
      <w:bookmarkStart w:id="636" w:name="_Toc24092489"/>
      <w:bookmarkStart w:id="637" w:name="_Toc25565167"/>
      <w:bookmarkStart w:id="638" w:name="_Toc27661174"/>
      <w:bookmarkStart w:id="639" w:name="_Toc27672044"/>
      <w:bookmarkEnd w:id="629"/>
      <w:bookmarkEnd w:id="630"/>
      <w:bookmarkEnd w:id="631"/>
      <w:bookmarkEnd w:id="632"/>
      <w:bookmarkEnd w:id="633"/>
      <w:bookmarkEnd w:id="634"/>
      <w:bookmarkEnd w:id="635"/>
      <w:bookmarkEnd w:id="636"/>
      <w:bookmarkEnd w:id="637"/>
      <w:bookmarkEnd w:id="638"/>
      <w:bookmarkEnd w:id="639"/>
    </w:p>
    <w:p w14:paraId="7909BC66" w14:textId="77777777" w:rsidR="00175C47" w:rsidRPr="00F43640" w:rsidRDefault="00175C47" w:rsidP="00175C47">
      <w:pPr>
        <w:pStyle w:val="Heading2"/>
      </w:pPr>
      <w:bookmarkStart w:id="640" w:name="_Toc20125589"/>
      <w:bookmarkStart w:id="641" w:name="_Toc20142322"/>
      <w:bookmarkStart w:id="642" w:name="_Toc22648310"/>
      <w:bookmarkStart w:id="643" w:name="_Toc23230654"/>
      <w:bookmarkStart w:id="644" w:name="_Toc23254240"/>
      <w:bookmarkStart w:id="645" w:name="_Toc27672045"/>
      <w:bookmarkEnd w:id="640"/>
      <w:bookmarkEnd w:id="641"/>
      <w:bookmarkEnd w:id="642"/>
      <w:bookmarkEnd w:id="643"/>
      <w:bookmarkEnd w:id="644"/>
      <w:r w:rsidRPr="00F43640">
        <w:t>Implementing the consultation recommendations</w:t>
      </w:r>
      <w:bookmarkEnd w:id="645"/>
    </w:p>
    <w:p w14:paraId="058DA0F3" w14:textId="141D3BA0" w:rsidR="00175C47" w:rsidRDefault="00175C47" w:rsidP="00175C47">
      <w:pPr>
        <w:rPr>
          <w:rFonts w:ascii="Arial" w:eastAsia="Arial" w:hAnsi="Arial" w:cs="Arial"/>
        </w:rPr>
      </w:pPr>
      <w:r>
        <w:rPr>
          <w:rFonts w:ascii="Arial" w:eastAsia="Arial" w:hAnsi="Arial" w:cs="Arial"/>
        </w:rPr>
        <w:t xml:space="preserve">This DMBC, and the recommendations described in section </w:t>
      </w:r>
      <w:r>
        <w:rPr>
          <w:rFonts w:ascii="Arial" w:eastAsia="Arial" w:hAnsi="Arial" w:cs="Arial"/>
        </w:rPr>
        <w:fldChar w:fldCharType="begin"/>
      </w:r>
      <w:r>
        <w:rPr>
          <w:rFonts w:ascii="Arial" w:eastAsia="Arial" w:hAnsi="Arial" w:cs="Arial"/>
        </w:rPr>
        <w:instrText xml:space="preserve"> REF _Ref26437030 \r \h </w:instrText>
      </w:r>
      <w:r>
        <w:rPr>
          <w:rFonts w:ascii="Arial" w:eastAsia="Arial" w:hAnsi="Arial" w:cs="Arial"/>
        </w:rPr>
      </w:r>
      <w:r>
        <w:rPr>
          <w:rFonts w:ascii="Arial" w:eastAsia="Arial" w:hAnsi="Arial" w:cs="Arial"/>
        </w:rPr>
        <w:fldChar w:fldCharType="separate"/>
      </w:r>
      <w:r w:rsidR="00D31358">
        <w:rPr>
          <w:rFonts w:ascii="Arial" w:eastAsia="Arial" w:hAnsi="Arial" w:cs="Arial"/>
        </w:rPr>
        <w:t>1.11</w:t>
      </w:r>
      <w:r>
        <w:rPr>
          <w:rFonts w:ascii="Arial" w:eastAsia="Arial" w:hAnsi="Arial" w:cs="Arial"/>
        </w:rPr>
        <w:fldChar w:fldCharType="end"/>
      </w:r>
      <w:r>
        <w:rPr>
          <w:rFonts w:ascii="Arial" w:eastAsia="Arial" w:hAnsi="Arial" w:cs="Arial"/>
        </w:rPr>
        <w:t xml:space="preserve">, will be presented to the NHS England London Regional Executive (LRET) on </w:t>
      </w:r>
      <w:r w:rsidR="00B35E01">
        <w:rPr>
          <w:rFonts w:ascii="Arial" w:eastAsia="Arial" w:hAnsi="Arial" w:cs="Arial"/>
        </w:rPr>
        <w:t>11</w:t>
      </w:r>
      <w:r>
        <w:rPr>
          <w:rFonts w:ascii="Arial" w:eastAsia="Arial" w:hAnsi="Arial" w:cs="Arial"/>
        </w:rPr>
        <w:t xml:space="preserve"> February 2020 and the Committees in Common of the 14 CCGs on 12 February 2020. The outcome of the decision by this will be communicated through the Oriel website and the media. This will be followed up with further communication to stakeholders (including </w:t>
      </w:r>
      <w:r w:rsidRPr="00231F52">
        <w:rPr>
          <w:rFonts w:ascii="Arial" w:eastAsia="Arial" w:hAnsi="Arial" w:cs="Arial"/>
        </w:rPr>
        <w:t>staff, public, patients, health and wellbeing board</w:t>
      </w:r>
      <w:r>
        <w:rPr>
          <w:rFonts w:ascii="Arial" w:eastAsia="Arial" w:hAnsi="Arial" w:cs="Arial"/>
        </w:rPr>
        <w:t>s</w:t>
      </w:r>
      <w:r w:rsidRPr="00231F52">
        <w:rPr>
          <w:rFonts w:ascii="Arial" w:eastAsia="Arial" w:hAnsi="Arial" w:cs="Arial"/>
        </w:rPr>
        <w:t xml:space="preserve">, overview and scrutiny </w:t>
      </w:r>
      <w:r>
        <w:rPr>
          <w:rFonts w:ascii="Arial" w:eastAsia="Arial" w:hAnsi="Arial" w:cs="Arial"/>
        </w:rPr>
        <w:t xml:space="preserve">committees and </w:t>
      </w:r>
      <w:r w:rsidRPr="00231F52">
        <w:rPr>
          <w:rFonts w:ascii="Arial" w:eastAsia="Arial" w:hAnsi="Arial" w:cs="Arial"/>
        </w:rPr>
        <w:t>voluntary sector</w:t>
      </w:r>
      <w:r>
        <w:rPr>
          <w:rFonts w:ascii="Arial" w:eastAsia="Arial" w:hAnsi="Arial" w:cs="Arial"/>
        </w:rPr>
        <w:t xml:space="preserve"> organisations) through the Oriel website, and a letter emailed to stakeholders.</w:t>
      </w:r>
    </w:p>
    <w:p w14:paraId="2564428D" w14:textId="4CBE3C18" w:rsidR="00175C47" w:rsidRDefault="00175C47" w:rsidP="00175C47">
      <w:pPr>
        <w:rPr>
          <w:rFonts w:ascii="Arial" w:eastAsia="Arial" w:hAnsi="Arial" w:cs="Arial"/>
        </w:rPr>
      </w:pPr>
      <w:r w:rsidRPr="00175C47">
        <w:rPr>
          <w:rFonts w:ascii="Arial" w:eastAsia="Arial" w:hAnsi="Arial" w:cs="Arial"/>
        </w:rPr>
        <w:t>Moorfields have already provided an initial response to the consultation, included in Appendix H</w:t>
      </w:r>
      <w:r>
        <w:rPr>
          <w:rFonts w:ascii="Arial" w:eastAsia="Arial" w:hAnsi="Arial" w:cs="Arial"/>
        </w:rPr>
        <w:t xml:space="preserve">. If commissioner approval is provided, Moorfields will continue to develop Oriel in line with the recommendations in section </w:t>
      </w:r>
      <w:r>
        <w:rPr>
          <w:rFonts w:ascii="Arial" w:eastAsia="Arial" w:hAnsi="Arial" w:cs="Arial"/>
        </w:rPr>
        <w:fldChar w:fldCharType="begin"/>
      </w:r>
      <w:r>
        <w:rPr>
          <w:rFonts w:ascii="Arial" w:eastAsia="Arial" w:hAnsi="Arial" w:cs="Arial"/>
        </w:rPr>
        <w:instrText xml:space="preserve"> REF _Ref26437045 \r \h </w:instrText>
      </w:r>
      <w:r>
        <w:rPr>
          <w:rFonts w:ascii="Arial" w:eastAsia="Arial" w:hAnsi="Arial" w:cs="Arial"/>
        </w:rPr>
      </w:r>
      <w:r>
        <w:rPr>
          <w:rFonts w:ascii="Arial" w:eastAsia="Arial" w:hAnsi="Arial" w:cs="Arial"/>
        </w:rPr>
        <w:fldChar w:fldCharType="separate"/>
      </w:r>
      <w:r w:rsidR="00D31358">
        <w:rPr>
          <w:rFonts w:ascii="Arial" w:eastAsia="Arial" w:hAnsi="Arial" w:cs="Arial"/>
        </w:rPr>
        <w:t>1.11</w:t>
      </w:r>
      <w:r>
        <w:rPr>
          <w:rFonts w:ascii="Arial" w:eastAsia="Arial" w:hAnsi="Arial" w:cs="Arial"/>
        </w:rPr>
        <w:fldChar w:fldCharType="end"/>
      </w:r>
      <w:r>
        <w:rPr>
          <w:rFonts w:ascii="Arial" w:eastAsia="Arial" w:hAnsi="Arial" w:cs="Arial"/>
        </w:rPr>
        <w:t>.</w:t>
      </w:r>
    </w:p>
    <w:p w14:paraId="1259DE83" w14:textId="77777777" w:rsidR="00175C47" w:rsidRPr="00F43640" w:rsidRDefault="00175C47" w:rsidP="00175C47">
      <w:pPr>
        <w:pStyle w:val="Heading2"/>
      </w:pPr>
      <w:bookmarkStart w:id="646" w:name="_Ref25683544"/>
      <w:bookmarkStart w:id="647" w:name="_Toc27672046"/>
      <w:r>
        <w:lastRenderedPageBreak/>
        <w:t>Proposed ongoing governance arrangements</w:t>
      </w:r>
      <w:bookmarkEnd w:id="646"/>
      <w:bookmarkEnd w:id="647"/>
    </w:p>
    <w:p w14:paraId="1CB9FF6A" w14:textId="77777777" w:rsidR="00175C47" w:rsidRPr="004711C2" w:rsidRDefault="00175C47" w:rsidP="00175C47">
      <w:pPr>
        <w:rPr>
          <w:rFonts w:ascii="Arial" w:eastAsia="Arial" w:hAnsi="Arial" w:cs="Arial"/>
        </w:rPr>
      </w:pPr>
      <w:r w:rsidRPr="004711C2">
        <w:rPr>
          <w:rFonts w:ascii="Arial" w:eastAsia="Arial" w:hAnsi="Arial" w:cs="Arial"/>
        </w:rPr>
        <w:t xml:space="preserve">If the </w:t>
      </w:r>
      <w:r>
        <w:rPr>
          <w:rFonts w:ascii="Arial" w:eastAsia="Arial" w:hAnsi="Arial" w:cs="Arial"/>
        </w:rPr>
        <w:t>LRET and Committees in Common agree that proposals should go ahead in line with the recommendations described in this DMBC, implementation of the project will be led by Moorfields and assured by NHS England / Improvement (NHSI/E) and DHSC through the business case process.</w:t>
      </w:r>
    </w:p>
    <w:p w14:paraId="26884559" w14:textId="11312828" w:rsidR="00175C47" w:rsidRDefault="00175C47" w:rsidP="00175C47">
      <w:pPr>
        <w:rPr>
          <w:rFonts w:ascii="Arial" w:hAnsi="Arial" w:cs="Arial"/>
          <w:lang w:val="en-US"/>
        </w:rPr>
      </w:pPr>
      <w:r>
        <w:rPr>
          <w:rFonts w:ascii="Arial" w:hAnsi="Arial" w:cs="Arial"/>
          <w:lang w:val="en-US"/>
        </w:rPr>
        <w:t xml:space="preserve">Pre-consultation and throughout the consultation process the Oriel Advisory Group, statutory and non-statutory groups, members of the public and the network of other partners have provided a wealth of information to inform the decision and future design of the </w:t>
      </w:r>
      <w:r w:rsidR="00D31358">
        <w:rPr>
          <w:rFonts w:ascii="Arial" w:hAnsi="Arial" w:cs="Arial"/>
          <w:lang w:val="en-US"/>
        </w:rPr>
        <w:t xml:space="preserve">new </w:t>
      </w:r>
      <w:proofErr w:type="spellStart"/>
      <w:r w:rsidR="00D31358">
        <w:rPr>
          <w:rFonts w:ascii="Arial" w:hAnsi="Arial" w:cs="Arial"/>
          <w:lang w:val="en-US"/>
        </w:rPr>
        <w:t>centre</w:t>
      </w:r>
      <w:proofErr w:type="spellEnd"/>
      <w:r w:rsidR="00D31358">
        <w:rPr>
          <w:rFonts w:ascii="Arial" w:hAnsi="Arial" w:cs="Arial"/>
          <w:lang w:val="en-US"/>
        </w:rPr>
        <w:t xml:space="preserve"> at the </w:t>
      </w:r>
      <w:r>
        <w:rPr>
          <w:rFonts w:ascii="Arial" w:hAnsi="Arial" w:cs="Arial"/>
          <w:lang w:val="en-US"/>
        </w:rPr>
        <w:t xml:space="preserve">proposed St </w:t>
      </w:r>
      <w:proofErr w:type="spellStart"/>
      <w:r>
        <w:rPr>
          <w:rFonts w:ascii="Arial" w:hAnsi="Arial" w:cs="Arial"/>
          <w:lang w:val="en-US"/>
        </w:rPr>
        <w:t>Pancras</w:t>
      </w:r>
      <w:proofErr w:type="spellEnd"/>
      <w:r>
        <w:rPr>
          <w:rFonts w:ascii="Arial" w:hAnsi="Arial" w:cs="Arial"/>
          <w:lang w:val="en-US"/>
        </w:rPr>
        <w:t xml:space="preserve"> site. </w:t>
      </w:r>
    </w:p>
    <w:p w14:paraId="54D937E1" w14:textId="77777777" w:rsidR="00175C47" w:rsidRDefault="00175C47" w:rsidP="00175C47">
      <w:pPr>
        <w:rPr>
          <w:rFonts w:ascii="Arial" w:hAnsi="Arial" w:cs="Arial"/>
          <w:lang w:val="en-US" w:eastAsia="en-GB"/>
        </w:rPr>
      </w:pPr>
      <w:r>
        <w:rPr>
          <w:rFonts w:ascii="Arial" w:hAnsi="Arial" w:cs="Arial"/>
          <w:lang w:val="en-US" w:eastAsia="en-GB"/>
        </w:rPr>
        <w:t xml:space="preserve">The value of this partnership working is reflected in the post consultation governance structure for the commissioners and </w:t>
      </w:r>
      <w:proofErr w:type="spellStart"/>
      <w:r>
        <w:rPr>
          <w:rFonts w:ascii="Arial" w:hAnsi="Arial" w:cs="Arial"/>
          <w:lang w:val="en-US" w:eastAsia="en-GB"/>
        </w:rPr>
        <w:t>Moorfields</w:t>
      </w:r>
      <w:proofErr w:type="spellEnd"/>
      <w:r>
        <w:rPr>
          <w:rFonts w:ascii="Arial" w:hAnsi="Arial" w:cs="Arial"/>
          <w:lang w:val="en-US" w:eastAsia="en-GB"/>
        </w:rPr>
        <w:t xml:space="preserve"> Eye Hospital. </w:t>
      </w:r>
    </w:p>
    <w:p w14:paraId="2C4196B2" w14:textId="56E7BA2F" w:rsidR="00175C47" w:rsidRDefault="00175C47" w:rsidP="00175C47">
      <w:pPr>
        <w:rPr>
          <w:rFonts w:ascii="Arial" w:hAnsi="Arial" w:cs="Arial"/>
          <w:lang w:val="en-US" w:eastAsia="en-GB"/>
        </w:rPr>
      </w:pPr>
      <w:r>
        <w:rPr>
          <w:rFonts w:ascii="Arial" w:hAnsi="Arial" w:cs="Arial"/>
          <w:lang w:val="en-US" w:eastAsia="en-GB"/>
        </w:rPr>
        <w:t xml:space="preserve">The recommendations (in section </w:t>
      </w:r>
      <w:r>
        <w:rPr>
          <w:rFonts w:ascii="Arial" w:hAnsi="Arial" w:cs="Arial"/>
          <w:lang w:val="en-US" w:eastAsia="en-GB"/>
        </w:rPr>
        <w:fldChar w:fldCharType="begin"/>
      </w:r>
      <w:r>
        <w:rPr>
          <w:rFonts w:ascii="Arial" w:hAnsi="Arial" w:cs="Arial"/>
          <w:lang w:val="en-US" w:eastAsia="en-GB"/>
        </w:rPr>
        <w:instrText xml:space="preserve"> REF _Ref26437052 \r \h </w:instrText>
      </w:r>
      <w:r>
        <w:rPr>
          <w:rFonts w:ascii="Arial" w:hAnsi="Arial" w:cs="Arial"/>
          <w:lang w:val="en-US" w:eastAsia="en-GB"/>
        </w:rPr>
      </w:r>
      <w:r>
        <w:rPr>
          <w:rFonts w:ascii="Arial" w:hAnsi="Arial" w:cs="Arial"/>
          <w:lang w:val="en-US" w:eastAsia="en-GB"/>
        </w:rPr>
        <w:fldChar w:fldCharType="separate"/>
      </w:r>
      <w:r w:rsidR="00D31358">
        <w:rPr>
          <w:rFonts w:ascii="Arial" w:hAnsi="Arial" w:cs="Arial"/>
          <w:lang w:val="en-US" w:eastAsia="en-GB"/>
        </w:rPr>
        <w:t>1.11</w:t>
      </w:r>
      <w:r>
        <w:rPr>
          <w:rFonts w:ascii="Arial" w:hAnsi="Arial" w:cs="Arial"/>
          <w:lang w:val="en-US" w:eastAsia="en-GB"/>
        </w:rPr>
        <w:fldChar w:fldCharType="end"/>
      </w:r>
      <w:r>
        <w:rPr>
          <w:rFonts w:ascii="Arial" w:hAnsi="Arial" w:cs="Arial"/>
          <w:lang w:val="en-US" w:eastAsia="en-GB"/>
        </w:rPr>
        <w:t xml:space="preserve">) propose two distinct aspects of commissioner governance post-consultation (noting that </w:t>
      </w:r>
      <w:proofErr w:type="spellStart"/>
      <w:r>
        <w:rPr>
          <w:rFonts w:ascii="Arial" w:hAnsi="Arial" w:cs="Arial"/>
          <w:lang w:val="en-US" w:eastAsia="en-GB"/>
        </w:rPr>
        <w:t>Moorfields</w:t>
      </w:r>
      <w:proofErr w:type="spellEnd"/>
      <w:r>
        <w:rPr>
          <w:rFonts w:ascii="Arial" w:hAnsi="Arial" w:cs="Arial"/>
          <w:lang w:val="en-US" w:eastAsia="en-GB"/>
        </w:rPr>
        <w:t xml:space="preserve"> will continue to maintain its own governance and assurance through NHSI/E and DHSC): </w:t>
      </w:r>
    </w:p>
    <w:p w14:paraId="6B3EE9FA" w14:textId="77777777" w:rsidR="00175C47" w:rsidRPr="00DD6CC3" w:rsidRDefault="00175C47" w:rsidP="007D6A88">
      <w:pPr>
        <w:numPr>
          <w:ilvl w:val="0"/>
          <w:numId w:val="86"/>
        </w:numPr>
        <w:spacing w:after="160"/>
        <w:ind w:left="360"/>
        <w:contextualSpacing/>
        <w:rPr>
          <w:rFonts w:ascii="Arial" w:hAnsi="Arial" w:cs="Arial"/>
          <w:b/>
          <w:bCs/>
          <w:lang w:val="en-US" w:eastAsia="en-GB"/>
        </w:rPr>
      </w:pPr>
      <w:r>
        <w:rPr>
          <w:rFonts w:ascii="Arial" w:hAnsi="Arial" w:cs="Arial"/>
          <w:b/>
          <w:bCs/>
          <w:lang w:val="en-US" w:eastAsia="en-GB"/>
        </w:rPr>
        <w:t xml:space="preserve">St </w:t>
      </w:r>
      <w:proofErr w:type="spellStart"/>
      <w:r>
        <w:rPr>
          <w:rFonts w:ascii="Arial" w:hAnsi="Arial" w:cs="Arial"/>
          <w:b/>
          <w:bCs/>
          <w:lang w:val="en-US" w:eastAsia="en-GB"/>
        </w:rPr>
        <w:t>Pancras</w:t>
      </w:r>
      <w:proofErr w:type="spellEnd"/>
      <w:r>
        <w:rPr>
          <w:rFonts w:ascii="Arial" w:hAnsi="Arial" w:cs="Arial"/>
          <w:b/>
          <w:bCs/>
          <w:lang w:val="en-US" w:eastAsia="en-GB"/>
        </w:rPr>
        <w:t xml:space="preserve"> development</w:t>
      </w:r>
    </w:p>
    <w:p w14:paraId="67A30850" w14:textId="77777777" w:rsidR="00175C47" w:rsidRDefault="00175C47" w:rsidP="00561301">
      <w:pPr>
        <w:rPr>
          <w:rFonts w:ascii="Arial" w:hAnsi="Arial" w:cs="Arial"/>
          <w:lang w:val="en-US"/>
        </w:rPr>
      </w:pPr>
      <w:r>
        <w:rPr>
          <w:rFonts w:ascii="Arial" w:hAnsi="Arial" w:cs="Arial"/>
          <w:lang w:val="en-US"/>
        </w:rPr>
        <w:t xml:space="preserve">Given the St </w:t>
      </w:r>
      <w:proofErr w:type="spellStart"/>
      <w:r>
        <w:rPr>
          <w:rFonts w:ascii="Arial" w:hAnsi="Arial" w:cs="Arial"/>
          <w:lang w:val="en-US"/>
        </w:rPr>
        <w:t>Pancras</w:t>
      </w:r>
      <w:proofErr w:type="spellEnd"/>
      <w:r>
        <w:rPr>
          <w:rFonts w:ascii="Arial" w:hAnsi="Arial" w:cs="Arial"/>
          <w:lang w:val="en-US"/>
        </w:rPr>
        <w:t xml:space="preserve"> site development includes a range of stakeholders, it is proposed that further consideration be given, with NHS England and Improvement, about the need for formal </w:t>
      </w:r>
      <w:proofErr w:type="spellStart"/>
      <w:r>
        <w:rPr>
          <w:rFonts w:ascii="Arial" w:hAnsi="Arial" w:cs="Arial"/>
          <w:lang w:val="en-US"/>
        </w:rPr>
        <w:t>programme</w:t>
      </w:r>
      <w:proofErr w:type="spellEnd"/>
      <w:r>
        <w:rPr>
          <w:rFonts w:ascii="Arial" w:hAnsi="Arial" w:cs="Arial"/>
          <w:lang w:val="en-US"/>
        </w:rPr>
        <w:t xml:space="preserve"> governance, which brings together the multiple stakeholders involved in the St </w:t>
      </w:r>
      <w:proofErr w:type="spellStart"/>
      <w:r>
        <w:rPr>
          <w:rFonts w:ascii="Arial" w:hAnsi="Arial" w:cs="Arial"/>
          <w:lang w:val="en-US"/>
        </w:rPr>
        <w:t>Pancras</w:t>
      </w:r>
      <w:proofErr w:type="spellEnd"/>
      <w:r>
        <w:rPr>
          <w:rFonts w:ascii="Arial" w:hAnsi="Arial" w:cs="Arial"/>
          <w:lang w:val="en-US"/>
        </w:rPr>
        <w:t xml:space="preserve"> site development, including NCL STP representation to ensure there is robust strategic oversight of the development as a whole. </w:t>
      </w:r>
    </w:p>
    <w:p w14:paraId="7482E5DD" w14:textId="77777777" w:rsidR="00175C47" w:rsidRDefault="00175C47" w:rsidP="00561301">
      <w:pPr>
        <w:rPr>
          <w:rFonts w:ascii="Arial" w:hAnsi="Arial" w:cs="Arial"/>
          <w:lang w:val="en-US"/>
        </w:rPr>
      </w:pPr>
      <w:r>
        <w:rPr>
          <w:rFonts w:ascii="Arial" w:hAnsi="Arial" w:cs="Arial"/>
          <w:lang w:val="en-US"/>
        </w:rPr>
        <w:t xml:space="preserve">Governance for the Oriel development of the new St </w:t>
      </w:r>
      <w:proofErr w:type="spellStart"/>
      <w:r>
        <w:rPr>
          <w:rFonts w:ascii="Arial" w:hAnsi="Arial" w:cs="Arial"/>
          <w:lang w:val="en-US"/>
        </w:rPr>
        <w:t>Pancras</w:t>
      </w:r>
      <w:proofErr w:type="spellEnd"/>
      <w:r>
        <w:rPr>
          <w:rFonts w:ascii="Arial" w:hAnsi="Arial" w:cs="Arial"/>
          <w:lang w:val="en-US"/>
        </w:rPr>
        <w:t xml:space="preserve"> site will be through the Trust governance mechanisms. The Trust will report progress of the development into the proposed St </w:t>
      </w:r>
      <w:proofErr w:type="spellStart"/>
      <w:r>
        <w:rPr>
          <w:rFonts w:ascii="Arial" w:hAnsi="Arial" w:cs="Arial"/>
          <w:lang w:val="en-US"/>
        </w:rPr>
        <w:t>Pancras</w:t>
      </w:r>
      <w:proofErr w:type="spellEnd"/>
      <w:r>
        <w:rPr>
          <w:rFonts w:ascii="Arial" w:hAnsi="Arial" w:cs="Arial"/>
          <w:lang w:val="en-US"/>
        </w:rPr>
        <w:t xml:space="preserve"> site governance. </w:t>
      </w:r>
    </w:p>
    <w:p w14:paraId="5CB93257" w14:textId="77777777" w:rsidR="00175C47" w:rsidRPr="00DD6CC3" w:rsidRDefault="00175C47" w:rsidP="00561301">
      <w:pPr>
        <w:rPr>
          <w:rFonts w:ascii="Arial" w:hAnsi="Arial" w:cs="Arial"/>
          <w:lang w:val="en-US"/>
        </w:rPr>
      </w:pPr>
      <w:r>
        <w:rPr>
          <w:rFonts w:ascii="Arial" w:hAnsi="Arial" w:cs="Arial"/>
          <w:lang w:val="en-US"/>
        </w:rPr>
        <w:t xml:space="preserve">It is recommended that that the Oriel </w:t>
      </w:r>
      <w:proofErr w:type="spellStart"/>
      <w:r>
        <w:rPr>
          <w:rFonts w:ascii="Arial" w:hAnsi="Arial" w:cs="Arial"/>
          <w:lang w:val="en-US"/>
        </w:rPr>
        <w:t>programme</w:t>
      </w:r>
      <w:proofErr w:type="spellEnd"/>
      <w:r>
        <w:rPr>
          <w:rFonts w:ascii="Arial" w:hAnsi="Arial" w:cs="Arial"/>
          <w:lang w:val="en-US"/>
        </w:rPr>
        <w:t xml:space="preserve"> continue to actively involve the Oriel Advisory Group as well as the extensive range of stakeholders that have contributed to the consultation, in the development of the </w:t>
      </w:r>
      <w:proofErr w:type="spellStart"/>
      <w:r>
        <w:rPr>
          <w:rFonts w:ascii="Arial" w:hAnsi="Arial" w:cs="Arial"/>
          <w:lang w:val="en-US"/>
        </w:rPr>
        <w:t>centre</w:t>
      </w:r>
      <w:proofErr w:type="spellEnd"/>
      <w:r>
        <w:rPr>
          <w:rFonts w:ascii="Arial" w:hAnsi="Arial" w:cs="Arial"/>
          <w:lang w:val="en-US"/>
        </w:rPr>
        <w:t xml:space="preserve"> at the St </w:t>
      </w:r>
      <w:proofErr w:type="spellStart"/>
      <w:r>
        <w:rPr>
          <w:rFonts w:ascii="Arial" w:hAnsi="Arial" w:cs="Arial"/>
          <w:lang w:val="en-US"/>
        </w:rPr>
        <w:t>Pancras</w:t>
      </w:r>
      <w:proofErr w:type="spellEnd"/>
      <w:r>
        <w:rPr>
          <w:rFonts w:ascii="Arial" w:hAnsi="Arial" w:cs="Arial"/>
          <w:lang w:val="en-US"/>
        </w:rPr>
        <w:t xml:space="preserve"> site</w:t>
      </w:r>
    </w:p>
    <w:p w14:paraId="47CD128A" w14:textId="77777777" w:rsidR="00175C47" w:rsidRDefault="00175C47" w:rsidP="007D6A88">
      <w:pPr>
        <w:numPr>
          <w:ilvl w:val="0"/>
          <w:numId w:val="86"/>
        </w:numPr>
        <w:spacing w:after="160"/>
        <w:ind w:left="360"/>
        <w:contextualSpacing/>
        <w:rPr>
          <w:rFonts w:ascii="Arial" w:hAnsi="Arial" w:cs="Arial"/>
          <w:b/>
          <w:bCs/>
          <w:lang w:val="en-US" w:eastAsia="en-GB"/>
        </w:rPr>
      </w:pPr>
      <w:r>
        <w:rPr>
          <w:rFonts w:ascii="Arial" w:hAnsi="Arial" w:cs="Arial"/>
          <w:b/>
          <w:bCs/>
          <w:lang w:val="en-US" w:eastAsia="en-GB"/>
        </w:rPr>
        <w:t>New Models of Care</w:t>
      </w:r>
    </w:p>
    <w:p w14:paraId="214D174B" w14:textId="77777777" w:rsidR="00175C47" w:rsidRDefault="00175C47" w:rsidP="00561301">
      <w:pPr>
        <w:rPr>
          <w:rFonts w:ascii="Arial" w:hAnsi="Arial" w:cs="Arial"/>
          <w:lang w:val="en-US" w:eastAsia="en-GB"/>
        </w:rPr>
      </w:pPr>
      <w:r>
        <w:rPr>
          <w:rFonts w:ascii="Arial" w:hAnsi="Arial" w:cs="Arial"/>
          <w:lang w:val="en-US" w:eastAsia="en-GB"/>
        </w:rPr>
        <w:t xml:space="preserve">The ophthalmology demand and capacity modelling highlighted the potential benefits of working collaboratively to ensure a coherent approach to the development and implementation of new models of care that improves care for patients and provides care closer to home. To </w:t>
      </w:r>
      <w:proofErr w:type="spellStart"/>
      <w:r>
        <w:rPr>
          <w:rFonts w:ascii="Arial" w:hAnsi="Arial" w:cs="Arial"/>
          <w:lang w:val="en-US" w:eastAsia="en-GB"/>
        </w:rPr>
        <w:t>realise</w:t>
      </w:r>
      <w:proofErr w:type="spellEnd"/>
      <w:r>
        <w:rPr>
          <w:rFonts w:ascii="Arial" w:hAnsi="Arial" w:cs="Arial"/>
          <w:lang w:val="en-US" w:eastAsia="en-GB"/>
        </w:rPr>
        <w:t xml:space="preserve"> this potential, the draft recommendations suggest that post-decision making: </w:t>
      </w:r>
    </w:p>
    <w:p w14:paraId="258365F3" w14:textId="5999009A" w:rsidR="00175C47" w:rsidRDefault="00175C47" w:rsidP="007D6A88">
      <w:pPr>
        <w:numPr>
          <w:ilvl w:val="0"/>
          <w:numId w:val="83"/>
        </w:numPr>
        <w:spacing w:after="160"/>
        <w:ind w:left="709"/>
        <w:rPr>
          <w:rFonts w:ascii="Arial" w:hAnsi="Arial" w:cs="Arial"/>
          <w:lang w:val="en-US" w:eastAsia="en-GB"/>
        </w:rPr>
      </w:pPr>
      <w:r>
        <w:rPr>
          <w:rFonts w:ascii="Arial" w:hAnsi="Arial" w:cs="Arial"/>
          <w:lang w:val="en-US" w:eastAsia="en-GB"/>
        </w:rPr>
        <w:t xml:space="preserve">Commissioners </w:t>
      </w:r>
      <w:r w:rsidRPr="00363BA6">
        <w:rPr>
          <w:rFonts w:ascii="Arial" w:hAnsi="Arial" w:cs="Arial"/>
          <w:b/>
          <w:bCs/>
          <w:lang w:val="en-US" w:eastAsia="en-GB"/>
        </w:rPr>
        <w:t xml:space="preserve">establish a London Ophthalmology </w:t>
      </w:r>
      <w:r w:rsidR="00561301">
        <w:rPr>
          <w:rFonts w:ascii="Arial" w:hAnsi="Arial" w:cs="Arial"/>
          <w:b/>
          <w:bCs/>
          <w:lang w:val="en-US" w:eastAsia="en-GB"/>
        </w:rPr>
        <w:t>Collaborative</w:t>
      </w:r>
      <w:r w:rsidRPr="00363BA6">
        <w:rPr>
          <w:rFonts w:ascii="Arial" w:hAnsi="Arial" w:cs="Arial"/>
          <w:lang w:val="en-US" w:eastAsia="en-GB"/>
        </w:rPr>
        <w:t xml:space="preserve"> to</w:t>
      </w:r>
      <w:r>
        <w:rPr>
          <w:rFonts w:ascii="Arial" w:hAnsi="Arial" w:cs="Arial"/>
          <w:lang w:val="en-US" w:eastAsia="en-GB"/>
        </w:rPr>
        <w:t xml:space="preserve"> progress system-wide service redesign of </w:t>
      </w:r>
      <w:r w:rsidR="00561301">
        <w:rPr>
          <w:rFonts w:ascii="Arial" w:hAnsi="Arial" w:cs="Arial"/>
          <w:lang w:val="en-US" w:eastAsia="en-GB"/>
        </w:rPr>
        <w:t>eye care</w:t>
      </w:r>
      <w:r>
        <w:rPr>
          <w:rFonts w:ascii="Arial" w:hAnsi="Arial" w:cs="Arial"/>
          <w:lang w:val="en-US" w:eastAsia="en-GB"/>
        </w:rPr>
        <w:t xml:space="preserve"> services across London, which would support:</w:t>
      </w:r>
    </w:p>
    <w:p w14:paraId="3CEADC9E" w14:textId="7ED5A1D0" w:rsidR="00175C47" w:rsidRDefault="00175C47" w:rsidP="007D6A88">
      <w:pPr>
        <w:numPr>
          <w:ilvl w:val="1"/>
          <w:numId w:val="83"/>
        </w:numPr>
        <w:spacing w:after="160"/>
        <w:ind w:left="1418"/>
        <w:rPr>
          <w:rFonts w:ascii="Arial" w:hAnsi="Arial" w:cs="Arial"/>
          <w:lang w:val="en-US" w:eastAsia="en-GB"/>
        </w:rPr>
      </w:pPr>
      <w:r>
        <w:rPr>
          <w:rFonts w:ascii="Arial" w:hAnsi="Arial" w:cs="Arial"/>
          <w:lang w:val="en-US" w:eastAsia="en-GB"/>
        </w:rPr>
        <w:t xml:space="preserve">Collaboration between CCGs and coherence in ophthalmology commissioning from </w:t>
      </w:r>
      <w:proofErr w:type="spellStart"/>
      <w:r>
        <w:rPr>
          <w:rFonts w:ascii="Arial" w:hAnsi="Arial" w:cs="Arial"/>
          <w:lang w:val="en-US" w:eastAsia="en-GB"/>
        </w:rPr>
        <w:t>Moorfields</w:t>
      </w:r>
      <w:proofErr w:type="spellEnd"/>
      <w:r>
        <w:rPr>
          <w:rFonts w:ascii="Arial" w:hAnsi="Arial" w:cs="Arial"/>
          <w:lang w:val="en-US" w:eastAsia="en-GB"/>
        </w:rPr>
        <w:t xml:space="preserve">. </w:t>
      </w:r>
    </w:p>
    <w:p w14:paraId="191E5BDD" w14:textId="77777777" w:rsidR="00175C47" w:rsidRDefault="00175C47" w:rsidP="007D6A88">
      <w:pPr>
        <w:numPr>
          <w:ilvl w:val="1"/>
          <w:numId w:val="83"/>
        </w:numPr>
        <w:spacing w:after="160"/>
        <w:ind w:left="1418"/>
        <w:rPr>
          <w:rFonts w:ascii="Arial" w:hAnsi="Arial" w:cs="Arial"/>
          <w:lang w:val="en-US" w:eastAsia="en-GB"/>
        </w:rPr>
      </w:pPr>
      <w:r>
        <w:rPr>
          <w:rFonts w:ascii="Arial" w:hAnsi="Arial" w:cs="Arial"/>
          <w:lang w:val="en-US" w:eastAsia="en-GB"/>
        </w:rPr>
        <w:t>Delivering the aspiration relating to follow up outpatient appointments as set out in the NHS long term plan through new models of care that integrate primary, community and secondary care.</w:t>
      </w:r>
    </w:p>
    <w:p w14:paraId="3CB6E52F" w14:textId="1A74C105" w:rsidR="00175C47" w:rsidRDefault="00012D7B" w:rsidP="007D6A88">
      <w:pPr>
        <w:numPr>
          <w:ilvl w:val="1"/>
          <w:numId w:val="83"/>
        </w:numPr>
        <w:spacing w:after="160"/>
        <w:ind w:left="1418"/>
        <w:rPr>
          <w:rFonts w:ascii="Arial" w:hAnsi="Arial" w:cs="Arial"/>
          <w:lang w:val="en-US" w:eastAsia="en-GB"/>
        </w:rPr>
      </w:pPr>
      <w:r>
        <w:rPr>
          <w:rFonts w:ascii="Arial" w:hAnsi="Arial" w:cs="Arial"/>
          <w:lang w:val="en-US" w:eastAsia="en-GB"/>
        </w:rPr>
        <w:lastRenderedPageBreak/>
        <w:t>Managing</w:t>
      </w:r>
      <w:r w:rsidR="00175C47">
        <w:rPr>
          <w:rFonts w:ascii="Arial" w:hAnsi="Arial" w:cs="Arial"/>
          <w:lang w:val="en-US" w:eastAsia="en-GB"/>
        </w:rPr>
        <w:t xml:space="preserve"> activity growth assumptions as outlined in the Ophthalmology Systems Modelling report, harnessing the full potential of research, innovation within clinical practice. </w:t>
      </w:r>
    </w:p>
    <w:p w14:paraId="4F8302E1" w14:textId="64ADA23E" w:rsidR="00175C47" w:rsidRPr="00DD6CC3" w:rsidRDefault="00175C47" w:rsidP="007D6A88">
      <w:pPr>
        <w:numPr>
          <w:ilvl w:val="1"/>
          <w:numId w:val="83"/>
        </w:numPr>
        <w:spacing w:after="160"/>
        <w:ind w:left="1418"/>
        <w:rPr>
          <w:rFonts w:ascii="Arial" w:hAnsi="Arial" w:cs="Arial"/>
          <w:lang w:val="en-US" w:eastAsia="en-GB"/>
        </w:rPr>
      </w:pPr>
      <w:r>
        <w:rPr>
          <w:rFonts w:ascii="Arial" w:hAnsi="Arial" w:cs="Arial"/>
          <w:lang w:val="en-US" w:eastAsia="en-GB"/>
        </w:rPr>
        <w:t xml:space="preserve">Determine potential for future collaboration between Western Eye Hospital and </w:t>
      </w:r>
      <w:proofErr w:type="spellStart"/>
      <w:r>
        <w:rPr>
          <w:rFonts w:ascii="Arial" w:hAnsi="Arial" w:cs="Arial"/>
          <w:lang w:val="en-US" w:eastAsia="en-GB"/>
        </w:rPr>
        <w:t>Moorfields</w:t>
      </w:r>
      <w:proofErr w:type="spellEnd"/>
      <w:r>
        <w:rPr>
          <w:rFonts w:ascii="Arial" w:hAnsi="Arial" w:cs="Arial"/>
          <w:lang w:val="en-US" w:eastAsia="en-GB"/>
        </w:rPr>
        <w:t xml:space="preserve"> to ensure the most effective model of urgent ophthalmology care out of hours.  </w:t>
      </w:r>
    </w:p>
    <w:p w14:paraId="70126487" w14:textId="77777777" w:rsidR="00175C47" w:rsidRPr="00F43640" w:rsidRDefault="00175C47" w:rsidP="00175C47">
      <w:pPr>
        <w:pStyle w:val="Heading2"/>
      </w:pPr>
      <w:bookmarkStart w:id="648" w:name="_Ref24091980"/>
      <w:bookmarkStart w:id="649" w:name="_Toc27672047"/>
      <w:bookmarkStart w:id="650" w:name="_Hlk23945900"/>
      <w:bookmarkStart w:id="651" w:name="_Hlk31368075"/>
      <w:r w:rsidRPr="00F43640">
        <w:t>Continued engagement</w:t>
      </w:r>
      <w:bookmarkEnd w:id="648"/>
      <w:bookmarkEnd w:id="649"/>
    </w:p>
    <w:p w14:paraId="0CA77360" w14:textId="524DA398" w:rsidR="00175C47" w:rsidRPr="00FC2AFF" w:rsidRDefault="00175C47" w:rsidP="00175C47">
      <w:pPr>
        <w:rPr>
          <w:rFonts w:ascii="Arial" w:eastAsia="Arial" w:hAnsi="Arial" w:cs="Arial"/>
        </w:rPr>
      </w:pPr>
      <w:bookmarkStart w:id="652" w:name="_Hlk22658598"/>
      <w:r w:rsidRPr="00FC2AFF">
        <w:rPr>
          <w:rFonts w:ascii="Arial" w:eastAsia="Arial" w:hAnsi="Arial" w:cs="Arial"/>
        </w:rPr>
        <w:t xml:space="preserve">Pre-consultation and consultation activities have extended and strengthened relationships with patient and community representatives, particularly people associated with the </w:t>
      </w:r>
      <w:r w:rsidR="00CB605C">
        <w:rPr>
          <w:rFonts w:ascii="Arial" w:eastAsia="Arial" w:hAnsi="Arial" w:cs="Arial"/>
        </w:rPr>
        <w:t>sight loss</w:t>
      </w:r>
      <w:r w:rsidRPr="00FC2AFF">
        <w:rPr>
          <w:rFonts w:ascii="Arial" w:eastAsia="Arial" w:hAnsi="Arial" w:cs="Arial"/>
        </w:rPr>
        <w:t xml:space="preserve"> community.</w:t>
      </w:r>
    </w:p>
    <w:p w14:paraId="0F01E5BF" w14:textId="77777777" w:rsidR="00175C47" w:rsidRPr="00FC2AFF" w:rsidRDefault="00175C47" w:rsidP="00175C47">
      <w:pPr>
        <w:rPr>
          <w:rFonts w:ascii="Arial" w:eastAsia="Arial" w:hAnsi="Arial" w:cs="Arial"/>
        </w:rPr>
      </w:pPr>
      <w:r w:rsidRPr="00FC2AFF">
        <w:rPr>
          <w:rFonts w:ascii="Arial" w:eastAsia="Arial" w:hAnsi="Arial" w:cs="Arial"/>
        </w:rPr>
        <w:t>For example, around 450 people have expressed a specific interest in staying involved with the Oriel programme, the Oriel Advisory Group of 17 members has agreed to continue working closely with the programme and leading sight loss charities have offered their expertise to the next stages of design and planning.</w:t>
      </w:r>
    </w:p>
    <w:p w14:paraId="56D788E2" w14:textId="77777777" w:rsidR="00175C47" w:rsidRPr="00FC2AFF" w:rsidRDefault="00175C47" w:rsidP="00175C47">
      <w:pPr>
        <w:rPr>
          <w:rFonts w:ascii="Arial" w:eastAsia="Arial" w:hAnsi="Arial" w:cs="Arial"/>
          <w:b/>
          <w:bCs/>
          <w:color w:val="00A09D"/>
        </w:rPr>
      </w:pPr>
      <w:r w:rsidRPr="00FC2AFF">
        <w:rPr>
          <w:rFonts w:ascii="Arial" w:eastAsia="Arial" w:hAnsi="Arial" w:cs="Arial"/>
          <w:b/>
          <w:bCs/>
          <w:color w:val="00A09D"/>
        </w:rPr>
        <w:t>Initial scoping discussions</w:t>
      </w:r>
    </w:p>
    <w:p w14:paraId="25AB1E4B" w14:textId="77777777" w:rsidR="00175C47" w:rsidRDefault="00175C47" w:rsidP="00175C47">
      <w:pPr>
        <w:rPr>
          <w:rFonts w:ascii="Arial" w:eastAsia="Arial" w:hAnsi="Arial" w:cs="Arial"/>
        </w:rPr>
      </w:pPr>
      <w:r w:rsidRPr="00FC2AFF">
        <w:rPr>
          <w:rFonts w:ascii="Arial" w:eastAsia="Arial" w:hAnsi="Arial" w:cs="Arial"/>
        </w:rPr>
        <w:t>During the consultation period, the main themes from consultation were clear at the mid-point review and people were invited to explore these in more detail to determine the scope of continuing engagement.</w:t>
      </w:r>
    </w:p>
    <w:p w14:paraId="30B5F512" w14:textId="77777777" w:rsidR="00175C47" w:rsidRPr="00FC2AFF" w:rsidRDefault="00175C47" w:rsidP="00175C47">
      <w:pPr>
        <w:rPr>
          <w:rFonts w:ascii="Arial" w:eastAsia="Arial" w:hAnsi="Arial" w:cs="Arial"/>
        </w:rPr>
      </w:pPr>
      <w:r w:rsidRPr="00FC2AFF">
        <w:rPr>
          <w:rFonts w:ascii="Arial" w:eastAsia="Arial" w:hAnsi="Arial" w:cs="Arial"/>
        </w:rPr>
        <w:t>The following themes were identified for further discussion with patients and representatives:</w:t>
      </w:r>
    </w:p>
    <w:p w14:paraId="4F877480" w14:textId="77777777" w:rsidR="00175C47" w:rsidRPr="00FC2AFF" w:rsidRDefault="00175C47" w:rsidP="007D6A88">
      <w:pPr>
        <w:pStyle w:val="ListParagraph"/>
        <w:numPr>
          <w:ilvl w:val="0"/>
          <w:numId w:val="74"/>
        </w:numPr>
        <w:rPr>
          <w:rFonts w:ascii="Arial" w:eastAsia="Arial" w:hAnsi="Arial" w:cs="Arial"/>
        </w:rPr>
      </w:pPr>
      <w:r w:rsidRPr="00FC2AFF">
        <w:rPr>
          <w:rFonts w:ascii="Arial" w:eastAsia="Arial" w:hAnsi="Arial" w:cs="Arial"/>
        </w:rPr>
        <w:t>Accessibility – getting to the proposed site</w:t>
      </w:r>
    </w:p>
    <w:p w14:paraId="1A8D3ED9" w14:textId="77777777" w:rsidR="00175C47" w:rsidRPr="00FC2AFF" w:rsidRDefault="00175C47" w:rsidP="007D6A88">
      <w:pPr>
        <w:pStyle w:val="ListParagraph"/>
        <w:numPr>
          <w:ilvl w:val="0"/>
          <w:numId w:val="74"/>
        </w:numPr>
        <w:rPr>
          <w:rFonts w:ascii="Arial" w:eastAsia="Arial" w:hAnsi="Arial" w:cs="Arial"/>
        </w:rPr>
      </w:pPr>
      <w:r w:rsidRPr="00FC2AFF">
        <w:rPr>
          <w:rFonts w:ascii="Arial" w:eastAsia="Arial" w:hAnsi="Arial" w:cs="Arial"/>
        </w:rPr>
        <w:t>Accessibility – getting around the proposed new centre</w:t>
      </w:r>
    </w:p>
    <w:p w14:paraId="37B0D756" w14:textId="77777777" w:rsidR="00175C47" w:rsidRPr="00FC2AFF" w:rsidRDefault="00175C47" w:rsidP="007D6A88">
      <w:pPr>
        <w:pStyle w:val="ListParagraph"/>
        <w:numPr>
          <w:ilvl w:val="0"/>
          <w:numId w:val="74"/>
        </w:numPr>
        <w:rPr>
          <w:rFonts w:ascii="Arial" w:eastAsia="Arial" w:hAnsi="Arial" w:cs="Arial"/>
        </w:rPr>
      </w:pPr>
      <w:r w:rsidRPr="00FC2AFF">
        <w:rPr>
          <w:rFonts w:ascii="Arial" w:eastAsia="Arial" w:hAnsi="Arial" w:cs="Arial"/>
        </w:rPr>
        <w:t>Improving the patient experience</w:t>
      </w:r>
    </w:p>
    <w:p w14:paraId="1641C32E" w14:textId="4904C129" w:rsidR="00175C47" w:rsidRPr="00FC2AFF" w:rsidRDefault="00012D7B" w:rsidP="007D6A88">
      <w:pPr>
        <w:pStyle w:val="ListParagraph"/>
        <w:numPr>
          <w:ilvl w:val="0"/>
          <w:numId w:val="74"/>
        </w:numPr>
        <w:rPr>
          <w:rFonts w:ascii="Arial" w:eastAsia="Arial" w:hAnsi="Arial" w:cs="Arial"/>
        </w:rPr>
      </w:pPr>
      <w:r w:rsidRPr="00FC2AFF">
        <w:rPr>
          <w:rFonts w:ascii="Arial" w:eastAsia="Arial" w:hAnsi="Arial" w:cs="Arial"/>
        </w:rPr>
        <w:t>Man</w:t>
      </w:r>
      <w:r>
        <w:rPr>
          <w:rFonts w:ascii="Arial" w:eastAsia="Arial" w:hAnsi="Arial" w:cs="Arial"/>
        </w:rPr>
        <w:t>aging</w:t>
      </w:r>
      <w:r w:rsidR="00175C47" w:rsidRPr="00FC2AFF">
        <w:rPr>
          <w:rFonts w:ascii="Arial" w:eastAsia="Arial" w:hAnsi="Arial" w:cs="Arial"/>
        </w:rPr>
        <w:t xml:space="preserve"> transition</w:t>
      </w:r>
    </w:p>
    <w:p w14:paraId="73E97361" w14:textId="77777777" w:rsidR="00175C47" w:rsidRPr="00FC2AFF" w:rsidRDefault="00175C47" w:rsidP="007D6A88">
      <w:pPr>
        <w:pStyle w:val="ListParagraph"/>
        <w:numPr>
          <w:ilvl w:val="0"/>
          <w:numId w:val="74"/>
        </w:numPr>
        <w:rPr>
          <w:rFonts w:ascii="Arial" w:eastAsia="Arial" w:hAnsi="Arial" w:cs="Arial"/>
        </w:rPr>
      </w:pPr>
      <w:r w:rsidRPr="00FC2AFF">
        <w:rPr>
          <w:rFonts w:ascii="Arial" w:eastAsia="Arial" w:hAnsi="Arial" w:cs="Arial"/>
        </w:rPr>
        <w:t>Innovation and research</w:t>
      </w:r>
    </w:p>
    <w:p w14:paraId="5DFC4EDE" w14:textId="77777777" w:rsidR="00175C47" w:rsidRPr="00FC2AFF" w:rsidRDefault="00175C47" w:rsidP="007D6A88">
      <w:pPr>
        <w:pStyle w:val="ListParagraph"/>
        <w:numPr>
          <w:ilvl w:val="0"/>
          <w:numId w:val="74"/>
        </w:numPr>
        <w:rPr>
          <w:rFonts w:ascii="Arial" w:eastAsia="Arial" w:hAnsi="Arial" w:cs="Arial"/>
        </w:rPr>
      </w:pPr>
      <w:r w:rsidRPr="00FC2AFF">
        <w:rPr>
          <w:rFonts w:ascii="Arial" w:eastAsia="Arial" w:hAnsi="Arial" w:cs="Arial"/>
        </w:rPr>
        <w:t>Options review – a task and finish group of patient and public representatives has already contributed to the options review.</w:t>
      </w:r>
    </w:p>
    <w:p w14:paraId="336A7397" w14:textId="799478D9" w:rsidR="00175C47" w:rsidRPr="00FC2AFF" w:rsidRDefault="00175C47" w:rsidP="00175C47">
      <w:pPr>
        <w:rPr>
          <w:rFonts w:ascii="Arial" w:eastAsia="Arial" w:hAnsi="Arial" w:cs="Arial"/>
        </w:rPr>
      </w:pPr>
      <w:r w:rsidRPr="00FC2AFF">
        <w:rPr>
          <w:rFonts w:ascii="Arial" w:eastAsia="Arial" w:hAnsi="Arial" w:cs="Arial"/>
        </w:rPr>
        <w:t xml:space="preserve">Three co-production workshops have already taken place and several site visits to explore the scope for further work on accessibility. The findings from this exploratory work together with feedback from consultation will inform design briefs and </w:t>
      </w:r>
      <w:r w:rsidR="00D31358">
        <w:rPr>
          <w:rFonts w:ascii="Arial" w:eastAsia="Arial" w:hAnsi="Arial" w:cs="Arial"/>
        </w:rPr>
        <w:t xml:space="preserve">an </w:t>
      </w:r>
      <w:r w:rsidRPr="00FC2AFF">
        <w:rPr>
          <w:rFonts w:ascii="Arial" w:eastAsia="Arial" w:hAnsi="Arial" w:cs="Arial"/>
        </w:rPr>
        <w:t xml:space="preserve">accessibility plan. Similarly, feedback from consultation will be extracted and presented to service leads for improving patient experience, innovation and research and </w:t>
      </w:r>
      <w:r w:rsidR="00012D7B" w:rsidRPr="00FC2AFF">
        <w:rPr>
          <w:rFonts w:ascii="Arial" w:eastAsia="Arial" w:hAnsi="Arial" w:cs="Arial"/>
        </w:rPr>
        <w:t>man</w:t>
      </w:r>
      <w:r w:rsidR="00012D7B">
        <w:rPr>
          <w:rFonts w:ascii="Arial" w:eastAsia="Arial" w:hAnsi="Arial" w:cs="Arial"/>
        </w:rPr>
        <w:t>aging</w:t>
      </w:r>
      <w:r w:rsidRPr="00FC2AFF">
        <w:rPr>
          <w:rFonts w:ascii="Arial" w:eastAsia="Arial" w:hAnsi="Arial" w:cs="Arial"/>
        </w:rPr>
        <w:t xml:space="preserve"> transition.</w:t>
      </w:r>
    </w:p>
    <w:p w14:paraId="15E132A3" w14:textId="77777777" w:rsidR="00175C47" w:rsidRPr="00FC2AFF" w:rsidRDefault="00175C47" w:rsidP="00175C47">
      <w:pPr>
        <w:rPr>
          <w:rFonts w:ascii="Arial" w:eastAsia="Arial" w:hAnsi="Arial" w:cs="Arial"/>
          <w:b/>
          <w:bCs/>
          <w:color w:val="00A09D"/>
        </w:rPr>
      </w:pPr>
      <w:r w:rsidRPr="00FC2AFF">
        <w:rPr>
          <w:rFonts w:ascii="Arial" w:eastAsia="Arial" w:hAnsi="Arial" w:cs="Arial"/>
          <w:b/>
          <w:bCs/>
          <w:color w:val="00A09D"/>
        </w:rPr>
        <w:t xml:space="preserve">Ongoing </w:t>
      </w:r>
      <w:r>
        <w:rPr>
          <w:rFonts w:ascii="Arial" w:eastAsia="Arial" w:hAnsi="Arial" w:cs="Arial"/>
          <w:b/>
          <w:bCs/>
          <w:color w:val="00A09D"/>
        </w:rPr>
        <w:t xml:space="preserve">patient and public </w:t>
      </w:r>
      <w:r w:rsidRPr="00FC2AFF">
        <w:rPr>
          <w:rFonts w:ascii="Arial" w:eastAsia="Arial" w:hAnsi="Arial" w:cs="Arial"/>
          <w:b/>
          <w:bCs/>
          <w:color w:val="00A09D"/>
        </w:rPr>
        <w:t>involvement</w:t>
      </w:r>
    </w:p>
    <w:p w14:paraId="7B605554" w14:textId="645B9E6A" w:rsidR="00175C47" w:rsidRPr="00FC2AFF" w:rsidRDefault="00175C47" w:rsidP="00175C47">
      <w:pPr>
        <w:rPr>
          <w:rFonts w:ascii="Arial" w:eastAsia="Arial" w:hAnsi="Arial" w:cs="Arial"/>
        </w:rPr>
      </w:pPr>
      <w:r w:rsidRPr="00FC2AFF">
        <w:rPr>
          <w:rFonts w:ascii="Arial" w:eastAsia="Arial" w:hAnsi="Arial" w:cs="Arial"/>
        </w:rPr>
        <w:t>2</w:t>
      </w:r>
      <w:r w:rsidR="00813D9D">
        <w:rPr>
          <w:rFonts w:ascii="Arial" w:eastAsia="Arial" w:hAnsi="Arial" w:cs="Arial"/>
        </w:rPr>
        <w:t>0</w:t>
      </w:r>
      <w:r w:rsidRPr="00FC2AFF">
        <w:rPr>
          <w:rFonts w:ascii="Arial" w:eastAsia="Arial" w:hAnsi="Arial" w:cs="Arial"/>
        </w:rPr>
        <w:t xml:space="preserve"> </w:t>
      </w:r>
      <w:r w:rsidR="00D31358">
        <w:rPr>
          <w:rFonts w:ascii="Arial" w:eastAsia="Arial" w:hAnsi="Arial" w:cs="Arial"/>
        </w:rPr>
        <w:t>user</w:t>
      </w:r>
      <w:r w:rsidRPr="00FC2AFF">
        <w:rPr>
          <w:rFonts w:ascii="Arial" w:eastAsia="Arial" w:hAnsi="Arial" w:cs="Arial"/>
        </w:rPr>
        <w:t xml:space="preserve"> groups have been set up to prepare design briefs covering all aspects of the proposed new centre. Patient and public representatives and independent experts will be involved with those </w:t>
      </w:r>
      <w:r w:rsidR="00D31358">
        <w:rPr>
          <w:rFonts w:ascii="Arial" w:eastAsia="Arial" w:hAnsi="Arial" w:cs="Arial"/>
        </w:rPr>
        <w:t>user</w:t>
      </w:r>
      <w:r w:rsidRPr="00FC2AFF">
        <w:rPr>
          <w:rFonts w:ascii="Arial" w:eastAsia="Arial" w:hAnsi="Arial" w:cs="Arial"/>
        </w:rPr>
        <w:t xml:space="preserve"> groups concerned with patient services</w:t>
      </w:r>
      <w:r>
        <w:rPr>
          <w:rFonts w:ascii="Arial" w:eastAsia="Arial" w:hAnsi="Arial" w:cs="Arial"/>
        </w:rPr>
        <w:t>, as well as Moorfields staff and clinical leads</w:t>
      </w:r>
      <w:r w:rsidRPr="00FC2AFF">
        <w:rPr>
          <w:rFonts w:ascii="Arial" w:eastAsia="Arial" w:hAnsi="Arial" w:cs="Arial"/>
        </w:rPr>
        <w:t xml:space="preserve">. Each relevant </w:t>
      </w:r>
      <w:r w:rsidR="00D31358">
        <w:rPr>
          <w:rFonts w:ascii="Arial" w:eastAsia="Arial" w:hAnsi="Arial" w:cs="Arial"/>
        </w:rPr>
        <w:t>user group</w:t>
      </w:r>
      <w:r w:rsidRPr="00FC2AFF">
        <w:rPr>
          <w:rFonts w:ascii="Arial" w:eastAsia="Arial" w:hAnsi="Arial" w:cs="Arial"/>
        </w:rPr>
        <w:t xml:space="preserve"> will have the benefit of a patient and public involvement champion from Oriel Advisory Group and the wider pool of interested representatives. With the support of the Oriel team, each champion will help to co-ordinate patient and public contributions to the work of the group, which may include task and finish groups, discussion events, surveys or other techniques as appropriate.</w:t>
      </w:r>
    </w:p>
    <w:p w14:paraId="39B6679C" w14:textId="7F83CFAC" w:rsidR="00175C47" w:rsidRPr="00FC2AFF" w:rsidRDefault="00175C47" w:rsidP="00175C47">
      <w:pPr>
        <w:rPr>
          <w:rFonts w:ascii="Arial" w:eastAsia="Arial" w:hAnsi="Arial" w:cs="Arial"/>
        </w:rPr>
      </w:pPr>
      <w:r w:rsidRPr="00FC2AFF">
        <w:rPr>
          <w:rFonts w:ascii="Arial" w:eastAsia="Arial" w:hAnsi="Arial" w:cs="Arial"/>
        </w:rPr>
        <w:lastRenderedPageBreak/>
        <w:t>To support continuing involvement, commissioner and Moorfields communications leads will continue to publish regular updates on the Oriel programme via the Oriel website and regular channels, such as newsletters, patient participation group meetings and social media.</w:t>
      </w:r>
    </w:p>
    <w:p w14:paraId="25B19B53" w14:textId="77777777" w:rsidR="00175C47" w:rsidRPr="00FC2AFF" w:rsidRDefault="00175C47" w:rsidP="00175C47">
      <w:pPr>
        <w:rPr>
          <w:rFonts w:ascii="Arial" w:eastAsia="Arial" w:hAnsi="Arial" w:cs="Arial"/>
          <w:b/>
          <w:bCs/>
          <w:color w:val="00A09D"/>
        </w:rPr>
      </w:pPr>
      <w:r w:rsidRPr="00FC2AFF">
        <w:rPr>
          <w:rFonts w:ascii="Arial" w:eastAsia="Arial" w:hAnsi="Arial" w:cs="Arial"/>
          <w:b/>
          <w:bCs/>
          <w:color w:val="00A09D"/>
        </w:rPr>
        <w:t>Long term commitment</w:t>
      </w:r>
    </w:p>
    <w:p w14:paraId="29A075DA" w14:textId="77777777" w:rsidR="00175C47" w:rsidRPr="00FC2AFF" w:rsidRDefault="00175C47" w:rsidP="00175C47">
      <w:pPr>
        <w:rPr>
          <w:rFonts w:ascii="Arial" w:eastAsia="Arial" w:hAnsi="Arial" w:cs="Arial"/>
        </w:rPr>
      </w:pPr>
      <w:r w:rsidRPr="00FC2AFF">
        <w:rPr>
          <w:rFonts w:ascii="Arial" w:eastAsia="Arial" w:hAnsi="Arial" w:cs="Arial"/>
        </w:rPr>
        <w:t>The consultation partners were committed from the start to building a framework for sustainable involvement over the next five years and beyond from early discussions into future phases of planning and implementation.</w:t>
      </w:r>
    </w:p>
    <w:p w14:paraId="0BD5F69A" w14:textId="5C503D1C" w:rsidR="00175C47" w:rsidRDefault="00175C47" w:rsidP="00175C47">
      <w:pPr>
        <w:rPr>
          <w:rFonts w:ascii="Arial" w:eastAsia="Arial" w:hAnsi="Arial" w:cs="Arial"/>
        </w:rPr>
      </w:pPr>
      <w:r w:rsidRPr="00FC2AFF">
        <w:rPr>
          <w:rFonts w:ascii="Arial" w:eastAsia="Arial" w:hAnsi="Arial" w:cs="Arial"/>
        </w:rPr>
        <w:t>The longer term programme of patient and public involvement would commence in January 2020 and continue throughout the development of the new centre to its opening and beyond. At every stage, we will work with patient and public representatives to advise on and test developments.​</w:t>
      </w:r>
      <w:bookmarkEnd w:id="650"/>
      <w:bookmarkEnd w:id="652"/>
    </w:p>
    <w:p w14:paraId="0D453803" w14:textId="421AEAD5" w:rsidR="001371EA" w:rsidRDefault="001371EA" w:rsidP="00175C47">
      <w:pPr>
        <w:rPr>
          <w:rFonts w:ascii="Arial" w:eastAsia="Arial" w:hAnsi="Arial" w:cs="Arial"/>
        </w:rPr>
      </w:pPr>
      <w:bookmarkStart w:id="653" w:name="_Hlk31370519"/>
      <w:r>
        <w:rPr>
          <w:rFonts w:ascii="Arial" w:eastAsia="Arial" w:hAnsi="Arial" w:cs="Arial"/>
        </w:rPr>
        <w:t>The team will continue to actively seek input from people with protected characteristics.</w:t>
      </w:r>
    </w:p>
    <w:bookmarkEnd w:id="651"/>
    <w:p w14:paraId="266DF730" w14:textId="7636F8BD" w:rsidR="00443AAA" w:rsidRPr="00FC2AFF" w:rsidRDefault="00443AAA" w:rsidP="00443AAA">
      <w:pPr>
        <w:rPr>
          <w:rFonts w:ascii="Arial" w:eastAsia="Arial" w:hAnsi="Arial" w:cs="Arial"/>
          <w:b/>
          <w:bCs/>
          <w:color w:val="00A09D"/>
        </w:rPr>
      </w:pPr>
      <w:r>
        <w:rPr>
          <w:rFonts w:ascii="Arial" w:eastAsia="Arial" w:hAnsi="Arial" w:cs="Arial"/>
          <w:b/>
          <w:bCs/>
          <w:color w:val="00A09D"/>
        </w:rPr>
        <w:t>Continual learning</w:t>
      </w:r>
    </w:p>
    <w:p w14:paraId="3A889FF9" w14:textId="49B10EEF" w:rsidR="00443AAA" w:rsidRDefault="0002746E" w:rsidP="00175C47">
      <w:pPr>
        <w:rPr>
          <w:rFonts w:ascii="Arial" w:eastAsia="Arial" w:hAnsi="Arial" w:cs="Arial"/>
        </w:rPr>
      </w:pPr>
      <w:r>
        <w:rPr>
          <w:rFonts w:ascii="Arial" w:eastAsia="Arial" w:hAnsi="Arial" w:cs="Arial"/>
        </w:rPr>
        <w:t>The consultation provided extremely valuable learning for commissioners and Moorfields in engagement, particularly with groups with protected characteristics. This will inform the approach to ongoing engagement on Oriel. The team are also committed to sharing this learning across North Central London (NCL) and beyond, to inform future public consultations.</w:t>
      </w:r>
    </w:p>
    <w:p w14:paraId="2A623396" w14:textId="0B141ECD" w:rsidR="00175C47" w:rsidRDefault="00175C47" w:rsidP="00175C47">
      <w:pPr>
        <w:rPr>
          <w:rFonts w:ascii="Arial" w:eastAsia="Arial" w:hAnsi="Arial" w:cs="Arial"/>
        </w:rPr>
      </w:pPr>
    </w:p>
    <w:p w14:paraId="1DEE55EC" w14:textId="2CB6FF3B" w:rsidR="0002746E" w:rsidRPr="0002746E" w:rsidRDefault="0002746E" w:rsidP="0002746E">
      <w:pPr>
        <w:pStyle w:val="Heading2"/>
      </w:pPr>
      <w:r w:rsidRPr="0002746E">
        <w:t>Environmental sustainability</w:t>
      </w:r>
    </w:p>
    <w:p w14:paraId="76B011F1" w14:textId="13633700" w:rsidR="000C6FD6" w:rsidRDefault="000C6FD6" w:rsidP="000C6FD6">
      <w:pPr>
        <w:tabs>
          <w:tab w:val="left" w:pos="567"/>
        </w:tabs>
        <w:spacing w:after="0"/>
        <w:rPr>
          <w:rFonts w:ascii="Arial" w:eastAsia="Arial" w:hAnsi="Arial" w:cs="Arial"/>
          <w:bCs/>
          <w:color w:val="000000"/>
        </w:rPr>
      </w:pPr>
      <w:r>
        <w:rPr>
          <w:rFonts w:ascii="Arial" w:eastAsia="Arial" w:hAnsi="Arial" w:cs="Arial"/>
          <w:bCs/>
          <w:color w:val="000000"/>
        </w:rPr>
        <w:t xml:space="preserve">If proposals go ahead, environmental sustainability and reducing Carbon emissions will be a key part of the design process. The </w:t>
      </w:r>
      <w:r>
        <w:t xml:space="preserve">building will be designed to achieve an ‘Excellent’ rating against sustainable construction standards, and will incorporate initiatives </w:t>
      </w:r>
      <w:r>
        <w:rPr>
          <w:rFonts w:ascii="Arial" w:eastAsia="Arial" w:hAnsi="Arial" w:cs="Arial"/>
          <w:bCs/>
          <w:color w:val="000000"/>
        </w:rPr>
        <w:t xml:space="preserve">to </w:t>
      </w:r>
      <w:r w:rsidRPr="00D646CE">
        <w:rPr>
          <w:rFonts w:ascii="Arial" w:eastAsia="Arial" w:hAnsi="Arial" w:cs="Arial"/>
          <w:bCs/>
          <w:color w:val="000000"/>
        </w:rPr>
        <w:t>substantially reduce greenhouse gas emissions.</w:t>
      </w:r>
      <w:r>
        <w:rPr>
          <w:rFonts w:ascii="Arial" w:eastAsia="Arial" w:hAnsi="Arial" w:cs="Arial"/>
          <w:bCs/>
          <w:color w:val="000000"/>
        </w:rPr>
        <w:t xml:space="preserve"> The building will be as energy efficient as possible, which will reduce running costs incurred by Moorfields and UCL, as well as reducing the environmental impact of the building. Green energy sources will be considered, such as solar panels.</w:t>
      </w:r>
    </w:p>
    <w:p w14:paraId="5BAD32B3" w14:textId="77777777" w:rsidR="000C6FD6" w:rsidRPr="00D646CE" w:rsidRDefault="000C6FD6" w:rsidP="000C6FD6">
      <w:pPr>
        <w:tabs>
          <w:tab w:val="left" w:pos="567"/>
        </w:tabs>
        <w:spacing w:after="0"/>
        <w:rPr>
          <w:rFonts w:ascii="Arial" w:eastAsia="Arial" w:hAnsi="Arial" w:cs="Arial"/>
          <w:bCs/>
          <w:color w:val="000000"/>
        </w:rPr>
      </w:pPr>
    </w:p>
    <w:p w14:paraId="3E1BD7C8" w14:textId="29A7A584" w:rsidR="0002746E" w:rsidRPr="000C6FD6" w:rsidRDefault="000C6FD6" w:rsidP="000C6FD6">
      <w:pPr>
        <w:tabs>
          <w:tab w:val="left" w:pos="567"/>
        </w:tabs>
        <w:spacing w:after="0"/>
        <w:rPr>
          <w:rFonts w:ascii="Arial" w:eastAsia="Arial" w:hAnsi="Arial" w:cs="Arial"/>
          <w:bCs/>
          <w:color w:val="000000"/>
          <w:highlight w:val="yellow"/>
        </w:rPr>
      </w:pPr>
      <w:r w:rsidRPr="00D646CE">
        <w:rPr>
          <w:rFonts w:ascii="Arial" w:eastAsia="Arial" w:hAnsi="Arial" w:cs="Arial"/>
          <w:bCs/>
          <w:color w:val="000000"/>
        </w:rPr>
        <w:t xml:space="preserve">Where feasible, UK manufactured products will be specified on the project. </w:t>
      </w:r>
      <w:r>
        <w:rPr>
          <w:rFonts w:ascii="Arial" w:eastAsia="Arial" w:hAnsi="Arial" w:cs="Arial"/>
          <w:bCs/>
          <w:color w:val="000000"/>
        </w:rPr>
        <w:t>Robust and long-lasting materials will be selected, to reduce waste. These will be sustainably sourced and / or made from recycled content where possible.</w:t>
      </w:r>
    </w:p>
    <w:bookmarkEnd w:id="653"/>
    <w:p w14:paraId="0FD86E28" w14:textId="77777777" w:rsidR="0002746E" w:rsidRDefault="0002746E" w:rsidP="00175C47">
      <w:pPr>
        <w:rPr>
          <w:rFonts w:ascii="Arial" w:eastAsia="Arial" w:hAnsi="Arial" w:cs="Arial"/>
        </w:rPr>
      </w:pPr>
    </w:p>
    <w:p w14:paraId="1461B977" w14:textId="77777777" w:rsidR="00175C47" w:rsidRPr="00F43640" w:rsidRDefault="00175C47" w:rsidP="00175C47">
      <w:pPr>
        <w:pStyle w:val="Heading2"/>
      </w:pPr>
      <w:bookmarkStart w:id="654" w:name="_Toc24092492"/>
      <w:bookmarkStart w:id="655" w:name="_Toc24092493"/>
      <w:bookmarkStart w:id="656" w:name="_Toc24092494"/>
      <w:bookmarkStart w:id="657" w:name="_Toc27672048"/>
      <w:bookmarkEnd w:id="654"/>
      <w:bookmarkEnd w:id="655"/>
      <w:bookmarkEnd w:id="656"/>
      <w:r w:rsidRPr="00F43640">
        <w:t>Risks</w:t>
      </w:r>
      <w:bookmarkEnd w:id="657"/>
    </w:p>
    <w:p w14:paraId="0414D803" w14:textId="77777777" w:rsidR="00175C47" w:rsidRDefault="00175C47" w:rsidP="00175C47">
      <w:pPr>
        <w:rPr>
          <w:rFonts w:ascii="Arial" w:eastAsia="Arial" w:hAnsi="Arial" w:cs="Arial"/>
        </w:rPr>
      </w:pPr>
      <w:r>
        <w:rPr>
          <w:rFonts w:ascii="Arial" w:eastAsia="Arial" w:hAnsi="Arial" w:cs="Arial"/>
        </w:rPr>
        <w:t>The key risks from a commissioner perspective are:</w:t>
      </w:r>
    </w:p>
    <w:p w14:paraId="2EAF8D09" w14:textId="201B956F" w:rsidR="00175C47" w:rsidRDefault="00175C47" w:rsidP="00175C47">
      <w:pPr>
        <w:pStyle w:val="Caption"/>
      </w:pPr>
      <w:r>
        <w:t xml:space="preserve">Table </w:t>
      </w:r>
      <w:r w:rsidR="004A6D41">
        <w:rPr>
          <w:noProof/>
        </w:rPr>
        <w:fldChar w:fldCharType="begin"/>
      </w:r>
      <w:r w:rsidR="004A6D41">
        <w:rPr>
          <w:noProof/>
        </w:rPr>
        <w:instrText xml:space="preserve"> SEQ Table \* ARABIC </w:instrText>
      </w:r>
      <w:r w:rsidR="004A6D41">
        <w:rPr>
          <w:noProof/>
        </w:rPr>
        <w:fldChar w:fldCharType="separate"/>
      </w:r>
      <w:r w:rsidR="00D31358">
        <w:rPr>
          <w:noProof/>
        </w:rPr>
        <w:t>12</w:t>
      </w:r>
      <w:r w:rsidR="004A6D41">
        <w:rPr>
          <w:noProof/>
        </w:rPr>
        <w:fldChar w:fldCharType="end"/>
      </w:r>
      <w:r>
        <w:t xml:space="preserve"> - Top commissioner risks</w:t>
      </w:r>
      <w:r w:rsidR="00443AAA">
        <w:t>, stating likelihood, impact and mitigation</w:t>
      </w:r>
    </w:p>
    <w:tbl>
      <w:tblPr>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91"/>
        <w:gridCol w:w="1216"/>
        <w:gridCol w:w="999"/>
        <w:gridCol w:w="5107"/>
      </w:tblGrid>
      <w:tr w:rsidR="00175C47" w14:paraId="787ED4F3" w14:textId="77777777" w:rsidTr="00561301">
        <w:tc>
          <w:tcPr>
            <w:tcW w:w="2591" w:type="dxa"/>
            <w:tcMar>
              <w:top w:w="0" w:type="dxa"/>
              <w:left w:w="108" w:type="dxa"/>
              <w:bottom w:w="0" w:type="dxa"/>
              <w:right w:w="108" w:type="dxa"/>
            </w:tcMar>
            <w:hideMark/>
          </w:tcPr>
          <w:p w14:paraId="1FC2509D" w14:textId="77777777" w:rsidR="00175C47" w:rsidRDefault="00175C47" w:rsidP="00561301">
            <w:r>
              <w:rPr>
                <w:b/>
                <w:bCs/>
              </w:rPr>
              <w:t>Risk</w:t>
            </w:r>
          </w:p>
        </w:tc>
        <w:tc>
          <w:tcPr>
            <w:tcW w:w="1216" w:type="dxa"/>
            <w:tcMar>
              <w:top w:w="0" w:type="dxa"/>
              <w:left w:w="108" w:type="dxa"/>
              <w:bottom w:w="0" w:type="dxa"/>
              <w:right w:w="108" w:type="dxa"/>
            </w:tcMar>
            <w:hideMark/>
          </w:tcPr>
          <w:p w14:paraId="7C9B4F4E" w14:textId="77777777" w:rsidR="00175C47" w:rsidRPr="00654290" w:rsidRDefault="00175C47" w:rsidP="00561301">
            <w:pPr>
              <w:rPr>
                <w:sz w:val="20"/>
                <w:szCs w:val="20"/>
              </w:rPr>
            </w:pPr>
            <w:r w:rsidRPr="00654290">
              <w:rPr>
                <w:b/>
                <w:bCs/>
                <w:sz w:val="20"/>
                <w:szCs w:val="20"/>
              </w:rPr>
              <w:t>Likelihood</w:t>
            </w:r>
          </w:p>
        </w:tc>
        <w:tc>
          <w:tcPr>
            <w:tcW w:w="999" w:type="dxa"/>
            <w:tcMar>
              <w:top w:w="0" w:type="dxa"/>
              <w:left w:w="108" w:type="dxa"/>
              <w:bottom w:w="0" w:type="dxa"/>
              <w:right w:w="108" w:type="dxa"/>
            </w:tcMar>
            <w:hideMark/>
          </w:tcPr>
          <w:p w14:paraId="6D3E4CFB" w14:textId="77777777" w:rsidR="00175C47" w:rsidRPr="00654290" w:rsidRDefault="00175C47" w:rsidP="00561301">
            <w:pPr>
              <w:rPr>
                <w:sz w:val="20"/>
                <w:szCs w:val="20"/>
              </w:rPr>
            </w:pPr>
            <w:r w:rsidRPr="00654290">
              <w:rPr>
                <w:b/>
                <w:bCs/>
                <w:sz w:val="20"/>
                <w:szCs w:val="20"/>
              </w:rPr>
              <w:t>Impact</w:t>
            </w:r>
          </w:p>
        </w:tc>
        <w:tc>
          <w:tcPr>
            <w:tcW w:w="5107" w:type="dxa"/>
            <w:tcMar>
              <w:top w:w="0" w:type="dxa"/>
              <w:left w:w="108" w:type="dxa"/>
              <w:bottom w:w="0" w:type="dxa"/>
              <w:right w:w="108" w:type="dxa"/>
            </w:tcMar>
            <w:hideMark/>
          </w:tcPr>
          <w:p w14:paraId="0A1C3DE3" w14:textId="77777777" w:rsidR="00175C47" w:rsidRDefault="00175C47" w:rsidP="00561301">
            <w:r>
              <w:rPr>
                <w:b/>
                <w:bCs/>
              </w:rPr>
              <w:t>Mitigation</w:t>
            </w:r>
          </w:p>
        </w:tc>
      </w:tr>
      <w:tr w:rsidR="00175C47" w14:paraId="3A51E8BE" w14:textId="77777777" w:rsidTr="00561301">
        <w:tc>
          <w:tcPr>
            <w:tcW w:w="9913" w:type="dxa"/>
            <w:gridSpan w:val="4"/>
            <w:tcMar>
              <w:top w:w="0" w:type="dxa"/>
              <w:left w:w="108" w:type="dxa"/>
              <w:bottom w:w="0" w:type="dxa"/>
              <w:right w:w="108" w:type="dxa"/>
            </w:tcMar>
          </w:tcPr>
          <w:p w14:paraId="34BC63EA" w14:textId="77777777" w:rsidR="00175C47" w:rsidRDefault="00175C47" w:rsidP="00561301">
            <w:pPr>
              <w:rPr>
                <w:b/>
                <w:bCs/>
              </w:rPr>
            </w:pPr>
            <w:r>
              <w:rPr>
                <w:b/>
                <w:bCs/>
              </w:rPr>
              <w:t>Risks associated with the consultation process</w:t>
            </w:r>
          </w:p>
        </w:tc>
      </w:tr>
      <w:tr w:rsidR="00175C47" w14:paraId="16A0379F" w14:textId="77777777" w:rsidTr="00561301">
        <w:tc>
          <w:tcPr>
            <w:tcW w:w="2591" w:type="dxa"/>
            <w:tcMar>
              <w:top w:w="0" w:type="dxa"/>
              <w:left w:w="108" w:type="dxa"/>
              <w:bottom w:w="0" w:type="dxa"/>
              <w:right w:w="108" w:type="dxa"/>
            </w:tcMar>
            <w:hideMark/>
          </w:tcPr>
          <w:p w14:paraId="735A879A" w14:textId="77777777" w:rsidR="00175C47" w:rsidRDefault="00175C47" w:rsidP="00561301">
            <w:r>
              <w:t xml:space="preserve">Risk that the consultation is not </w:t>
            </w:r>
            <w:r>
              <w:lastRenderedPageBreak/>
              <w:t xml:space="preserve">adequate, or has not followed due process, which could resulting in a Judicial Review or Independent Panel Review. </w:t>
            </w:r>
          </w:p>
          <w:p w14:paraId="73112331" w14:textId="77777777" w:rsidR="00175C47" w:rsidRDefault="00175C47" w:rsidP="00561301">
            <w:r>
              <w:t> </w:t>
            </w:r>
          </w:p>
        </w:tc>
        <w:tc>
          <w:tcPr>
            <w:tcW w:w="1216" w:type="dxa"/>
            <w:tcMar>
              <w:top w:w="0" w:type="dxa"/>
              <w:left w:w="108" w:type="dxa"/>
              <w:bottom w:w="0" w:type="dxa"/>
              <w:right w:w="108" w:type="dxa"/>
            </w:tcMar>
            <w:hideMark/>
          </w:tcPr>
          <w:p w14:paraId="737FFF91" w14:textId="77777777" w:rsidR="00175C47" w:rsidRDefault="00175C47" w:rsidP="00561301">
            <w:r>
              <w:lastRenderedPageBreak/>
              <w:t>Low</w:t>
            </w:r>
          </w:p>
        </w:tc>
        <w:tc>
          <w:tcPr>
            <w:tcW w:w="999" w:type="dxa"/>
            <w:tcMar>
              <w:top w:w="0" w:type="dxa"/>
              <w:left w:w="108" w:type="dxa"/>
              <w:bottom w:w="0" w:type="dxa"/>
              <w:right w:w="108" w:type="dxa"/>
            </w:tcMar>
            <w:hideMark/>
          </w:tcPr>
          <w:p w14:paraId="107C45C1" w14:textId="77777777" w:rsidR="00175C47" w:rsidRDefault="00175C47" w:rsidP="00561301">
            <w:r>
              <w:t>High</w:t>
            </w:r>
          </w:p>
        </w:tc>
        <w:tc>
          <w:tcPr>
            <w:tcW w:w="5107" w:type="dxa"/>
            <w:tcMar>
              <w:top w:w="0" w:type="dxa"/>
              <w:left w:w="108" w:type="dxa"/>
              <w:bottom w:w="0" w:type="dxa"/>
              <w:right w:w="108" w:type="dxa"/>
            </w:tcMar>
            <w:hideMark/>
          </w:tcPr>
          <w:p w14:paraId="0A8CBC22" w14:textId="77777777" w:rsidR="00175C47" w:rsidRPr="00B60A69" w:rsidRDefault="00175C47" w:rsidP="00561301">
            <w:pPr>
              <w:spacing w:after="0"/>
              <w:rPr>
                <w:rFonts w:ascii="Arial" w:hAnsi="Arial" w:cs="Arial"/>
              </w:rPr>
            </w:pPr>
            <w:r>
              <w:rPr>
                <w:rFonts w:ascii="Arial" w:hAnsi="Arial" w:cs="Arial"/>
              </w:rPr>
              <w:t>Conducting a robust consultation:</w:t>
            </w:r>
          </w:p>
          <w:p w14:paraId="541A0E9C" w14:textId="77777777" w:rsidR="00175C47" w:rsidRDefault="00175C47" w:rsidP="007D6A88">
            <w:pPr>
              <w:pStyle w:val="ListParagraph"/>
              <w:numPr>
                <w:ilvl w:val="1"/>
                <w:numId w:val="75"/>
              </w:numPr>
              <w:ind w:left="476"/>
              <w:rPr>
                <w:rFonts w:ascii="Arial" w:hAnsi="Arial" w:cs="Arial"/>
              </w:rPr>
            </w:pPr>
            <w:r w:rsidRPr="003F4993">
              <w:rPr>
                <w:rFonts w:ascii="Arial" w:hAnsi="Arial" w:cs="Arial"/>
              </w:rPr>
              <w:t>Pre-consultation engagement undertaken</w:t>
            </w:r>
            <w:r>
              <w:rPr>
                <w:rFonts w:ascii="Arial" w:hAnsi="Arial" w:cs="Arial"/>
              </w:rPr>
              <w:t>.</w:t>
            </w:r>
          </w:p>
          <w:p w14:paraId="06AF6199" w14:textId="77777777" w:rsidR="00175C47" w:rsidRPr="003F4993" w:rsidRDefault="00175C47" w:rsidP="007D6A88">
            <w:pPr>
              <w:pStyle w:val="ListParagraph"/>
              <w:numPr>
                <w:ilvl w:val="1"/>
                <w:numId w:val="75"/>
              </w:numPr>
              <w:ind w:left="476"/>
              <w:rPr>
                <w:rFonts w:ascii="Arial" w:hAnsi="Arial" w:cs="Arial"/>
              </w:rPr>
            </w:pPr>
            <w:r w:rsidRPr="003F4993">
              <w:rPr>
                <w:rFonts w:ascii="Arial" w:hAnsi="Arial" w:cs="Arial"/>
              </w:rPr>
              <w:lastRenderedPageBreak/>
              <w:t>An extensive 16 week consultation period to the offset any negative impact of running a consultation during the month of August</w:t>
            </w:r>
            <w:r>
              <w:rPr>
                <w:rFonts w:ascii="Arial" w:hAnsi="Arial" w:cs="Arial"/>
              </w:rPr>
              <w:t>.</w:t>
            </w:r>
          </w:p>
          <w:p w14:paraId="113FE5C7" w14:textId="2AF4149C" w:rsidR="00175C47" w:rsidRPr="003F4993" w:rsidRDefault="00175C47" w:rsidP="007D6A88">
            <w:pPr>
              <w:pStyle w:val="ListParagraph"/>
              <w:numPr>
                <w:ilvl w:val="1"/>
                <w:numId w:val="75"/>
              </w:numPr>
              <w:ind w:left="476"/>
              <w:rPr>
                <w:rFonts w:ascii="Arial" w:hAnsi="Arial" w:cs="Arial"/>
              </w:rPr>
            </w:pPr>
            <w:r w:rsidRPr="003F4993">
              <w:rPr>
                <w:rFonts w:ascii="Arial" w:hAnsi="Arial" w:cs="Arial"/>
              </w:rPr>
              <w:t xml:space="preserve">Consultation Findings Report published in draft on </w:t>
            </w:r>
            <w:r w:rsidR="00F0256C">
              <w:rPr>
                <w:rFonts w:ascii="Arial" w:hAnsi="Arial" w:cs="Arial"/>
              </w:rPr>
              <w:t>23 October 2019</w:t>
            </w:r>
            <w:r w:rsidRPr="003F4993">
              <w:rPr>
                <w:rFonts w:ascii="Arial" w:hAnsi="Arial" w:cs="Arial"/>
              </w:rPr>
              <w:t>, giving the public 2 weeks to provide comments before finalising</w:t>
            </w:r>
            <w:r>
              <w:rPr>
                <w:rFonts w:ascii="Arial" w:hAnsi="Arial" w:cs="Arial"/>
              </w:rPr>
              <w:t>.</w:t>
            </w:r>
          </w:p>
          <w:p w14:paraId="5B5EC9CD" w14:textId="77777777" w:rsidR="00175C47" w:rsidRPr="003F4993" w:rsidRDefault="00175C47" w:rsidP="007D6A88">
            <w:pPr>
              <w:pStyle w:val="ListParagraph"/>
              <w:numPr>
                <w:ilvl w:val="1"/>
                <w:numId w:val="75"/>
              </w:numPr>
              <w:ind w:left="476"/>
              <w:rPr>
                <w:rFonts w:ascii="Arial" w:hAnsi="Arial" w:cs="Arial"/>
              </w:rPr>
            </w:pPr>
            <w:r w:rsidRPr="003F4993">
              <w:rPr>
                <w:rFonts w:ascii="Arial" w:hAnsi="Arial" w:cs="Arial"/>
              </w:rPr>
              <w:t>Overview and Scrutiny Committees engaged during development of the PCBC and DMBC</w:t>
            </w:r>
            <w:r>
              <w:rPr>
                <w:rFonts w:ascii="Arial" w:hAnsi="Arial" w:cs="Arial"/>
              </w:rPr>
              <w:t>.</w:t>
            </w:r>
          </w:p>
          <w:p w14:paraId="5E709463" w14:textId="77777777" w:rsidR="00175C47" w:rsidRDefault="00175C47" w:rsidP="007D6A88">
            <w:pPr>
              <w:pStyle w:val="ListParagraph"/>
              <w:numPr>
                <w:ilvl w:val="1"/>
                <w:numId w:val="75"/>
              </w:numPr>
              <w:ind w:left="476"/>
              <w:rPr>
                <w:rFonts w:ascii="Arial" w:hAnsi="Arial" w:cs="Arial"/>
              </w:rPr>
            </w:pPr>
            <w:r>
              <w:rPr>
                <w:rFonts w:ascii="Arial" w:hAnsi="Arial" w:cs="Arial"/>
              </w:rPr>
              <w:t xml:space="preserve">Oversight of the process by </w:t>
            </w:r>
            <w:r>
              <w:rPr>
                <w:rFonts w:eastAsia="Arial"/>
                <w:lang w:val="en-US"/>
              </w:rPr>
              <w:t>c</w:t>
            </w:r>
            <w:r w:rsidRPr="000045F8">
              <w:rPr>
                <w:rFonts w:eastAsia="Arial"/>
                <w:lang w:val="en-US"/>
              </w:rPr>
              <w:t xml:space="preserve">onsultation </w:t>
            </w:r>
            <w:r w:rsidRPr="00654290">
              <w:rPr>
                <w:rFonts w:eastAsia="Times New Roman"/>
              </w:rPr>
              <w:t>programme board</w:t>
            </w:r>
            <w:r w:rsidRPr="003F4993">
              <w:rPr>
                <w:rFonts w:ascii="Arial" w:hAnsi="Arial" w:cs="Arial"/>
              </w:rPr>
              <w:t>, with membership from all key stakeholders including CCG and Specialised Commissioning commissioners, Moorfields Eye Hospital, patient representative, clinicians and NHS England (who are providing expert advice and assurance).</w:t>
            </w:r>
          </w:p>
          <w:p w14:paraId="1FF98EC8" w14:textId="77777777" w:rsidR="00175C47" w:rsidRPr="00B60A69" w:rsidRDefault="00175C47" w:rsidP="00561301">
            <w:pPr>
              <w:spacing w:after="0"/>
              <w:rPr>
                <w:rFonts w:ascii="Arial" w:hAnsi="Arial" w:cs="Arial"/>
              </w:rPr>
            </w:pPr>
            <w:r>
              <w:rPr>
                <w:rFonts w:ascii="Arial" w:hAnsi="Arial" w:cs="Arial"/>
              </w:rPr>
              <w:t>Independent assurance has been sought:</w:t>
            </w:r>
          </w:p>
          <w:p w14:paraId="43E748F3" w14:textId="77777777" w:rsidR="00175C47" w:rsidRPr="003F4993" w:rsidRDefault="00175C47" w:rsidP="007D6A88">
            <w:pPr>
              <w:pStyle w:val="ListParagraph"/>
              <w:numPr>
                <w:ilvl w:val="1"/>
                <w:numId w:val="75"/>
              </w:numPr>
              <w:spacing w:after="0"/>
              <w:ind w:left="476"/>
              <w:rPr>
                <w:rFonts w:ascii="Arial" w:hAnsi="Arial" w:cs="Arial"/>
              </w:rPr>
            </w:pPr>
            <w:r w:rsidRPr="003F4993">
              <w:rPr>
                <w:rFonts w:ascii="Arial" w:hAnsi="Arial" w:cs="Arial"/>
              </w:rPr>
              <w:t>Expert advice (TCI) commissioned to review the methodology throughout the consultation. Recommendations have been implemented</w:t>
            </w:r>
          </w:p>
          <w:p w14:paraId="1AE67842" w14:textId="77777777" w:rsidR="00175C47" w:rsidRPr="00654290" w:rsidRDefault="00175C47" w:rsidP="007D6A88">
            <w:pPr>
              <w:numPr>
                <w:ilvl w:val="0"/>
                <w:numId w:val="72"/>
              </w:numPr>
              <w:spacing w:after="0" w:line="240" w:lineRule="auto"/>
              <w:ind w:left="429"/>
              <w:rPr>
                <w:rFonts w:eastAsia="Times New Roman"/>
              </w:rPr>
            </w:pPr>
            <w:r w:rsidRPr="00B60A69">
              <w:rPr>
                <w:rFonts w:ascii="Arial" w:hAnsi="Arial" w:cs="Arial"/>
              </w:rPr>
              <w:t xml:space="preserve">Legal advice has been commissioned to ensure </w:t>
            </w:r>
            <w:r>
              <w:rPr>
                <w:rFonts w:ascii="Arial" w:hAnsi="Arial" w:cs="Arial"/>
              </w:rPr>
              <w:t>compliance with our legal obligations</w:t>
            </w:r>
          </w:p>
        </w:tc>
      </w:tr>
      <w:tr w:rsidR="00175C47" w14:paraId="7C298908" w14:textId="77777777" w:rsidTr="00561301">
        <w:tc>
          <w:tcPr>
            <w:tcW w:w="9913" w:type="dxa"/>
            <w:gridSpan w:val="4"/>
            <w:tcMar>
              <w:top w:w="0" w:type="dxa"/>
              <w:left w:w="108" w:type="dxa"/>
              <w:bottom w:w="0" w:type="dxa"/>
              <w:right w:w="108" w:type="dxa"/>
            </w:tcMar>
          </w:tcPr>
          <w:p w14:paraId="1B8298B8" w14:textId="77777777" w:rsidR="00175C47" w:rsidRDefault="00175C47" w:rsidP="00561301">
            <w:pPr>
              <w:rPr>
                <w:b/>
                <w:bCs/>
              </w:rPr>
            </w:pPr>
            <w:r>
              <w:rPr>
                <w:b/>
                <w:bCs/>
              </w:rPr>
              <w:lastRenderedPageBreak/>
              <w:t>Risks associated with delivery of the proposals</w:t>
            </w:r>
          </w:p>
        </w:tc>
      </w:tr>
      <w:tr w:rsidR="00175C47" w14:paraId="6AB1CED1" w14:textId="77777777" w:rsidTr="00561301">
        <w:tc>
          <w:tcPr>
            <w:tcW w:w="2591" w:type="dxa"/>
            <w:tcMar>
              <w:top w:w="0" w:type="dxa"/>
              <w:left w:w="108" w:type="dxa"/>
              <w:bottom w:w="0" w:type="dxa"/>
              <w:right w:w="108" w:type="dxa"/>
            </w:tcMar>
            <w:hideMark/>
          </w:tcPr>
          <w:p w14:paraId="607AEEF7" w14:textId="77777777" w:rsidR="00175C47" w:rsidRDefault="00175C47" w:rsidP="00B35E01">
            <w:pPr>
              <w:spacing w:after="0"/>
            </w:pPr>
            <w:r>
              <w:t>Risk that Oriel is not delivered in line with the recommendations set out in this DMBC</w:t>
            </w:r>
          </w:p>
        </w:tc>
        <w:tc>
          <w:tcPr>
            <w:tcW w:w="1216" w:type="dxa"/>
            <w:tcMar>
              <w:top w:w="0" w:type="dxa"/>
              <w:left w:w="108" w:type="dxa"/>
              <w:bottom w:w="0" w:type="dxa"/>
              <w:right w:w="108" w:type="dxa"/>
            </w:tcMar>
            <w:hideMark/>
          </w:tcPr>
          <w:p w14:paraId="672E6BB2" w14:textId="77777777" w:rsidR="00175C47" w:rsidRDefault="00175C47" w:rsidP="00B35E01">
            <w:pPr>
              <w:spacing w:after="0"/>
            </w:pPr>
            <w:r>
              <w:t>Low</w:t>
            </w:r>
          </w:p>
        </w:tc>
        <w:tc>
          <w:tcPr>
            <w:tcW w:w="999" w:type="dxa"/>
            <w:tcMar>
              <w:top w:w="0" w:type="dxa"/>
              <w:left w:w="108" w:type="dxa"/>
              <w:bottom w:w="0" w:type="dxa"/>
              <w:right w:w="108" w:type="dxa"/>
            </w:tcMar>
            <w:hideMark/>
          </w:tcPr>
          <w:p w14:paraId="7AE67011" w14:textId="77777777" w:rsidR="00175C47" w:rsidRDefault="00175C47" w:rsidP="00B35E01">
            <w:pPr>
              <w:spacing w:after="0"/>
            </w:pPr>
            <w:r>
              <w:t>High</w:t>
            </w:r>
          </w:p>
        </w:tc>
        <w:tc>
          <w:tcPr>
            <w:tcW w:w="5107" w:type="dxa"/>
            <w:tcMar>
              <w:top w:w="0" w:type="dxa"/>
              <w:left w:w="108" w:type="dxa"/>
              <w:bottom w:w="0" w:type="dxa"/>
              <w:right w:w="108" w:type="dxa"/>
            </w:tcMar>
          </w:tcPr>
          <w:p w14:paraId="7566254C" w14:textId="77777777" w:rsidR="00175C47" w:rsidRDefault="00175C47" w:rsidP="00B35E01">
            <w:pPr>
              <w:spacing w:after="0"/>
              <w:rPr>
                <w:color w:val="1F497D"/>
              </w:rPr>
            </w:pPr>
            <w:r>
              <w:t>Recommendations will be central to the Moorfields business cases, which will be assured by NHSI/E and DHSC. Further consideration will be given to commissioner oversight over the St Pancras redevelopment.</w:t>
            </w:r>
          </w:p>
        </w:tc>
      </w:tr>
      <w:tr w:rsidR="00175C47" w14:paraId="1852A86C" w14:textId="77777777" w:rsidTr="00561301">
        <w:tc>
          <w:tcPr>
            <w:tcW w:w="2591" w:type="dxa"/>
            <w:tcMar>
              <w:top w:w="0" w:type="dxa"/>
              <w:left w:w="108" w:type="dxa"/>
              <w:bottom w:w="0" w:type="dxa"/>
              <w:right w:w="108" w:type="dxa"/>
            </w:tcMar>
          </w:tcPr>
          <w:p w14:paraId="42580BA8" w14:textId="77777777" w:rsidR="00175C47" w:rsidRDefault="00175C47" w:rsidP="00B35E01">
            <w:pPr>
              <w:spacing w:after="0"/>
            </w:pPr>
            <w:r>
              <w:t>Risk that business-as-usual activities, such as delivery of services through network sites, is negatively affected by focus on delivering Oriel</w:t>
            </w:r>
          </w:p>
        </w:tc>
        <w:tc>
          <w:tcPr>
            <w:tcW w:w="1216" w:type="dxa"/>
            <w:tcMar>
              <w:top w:w="0" w:type="dxa"/>
              <w:left w:w="108" w:type="dxa"/>
              <w:bottom w:w="0" w:type="dxa"/>
              <w:right w:w="108" w:type="dxa"/>
            </w:tcMar>
          </w:tcPr>
          <w:p w14:paraId="46C3FCCE" w14:textId="77777777" w:rsidR="00175C47" w:rsidRDefault="00175C47" w:rsidP="00B35E01">
            <w:pPr>
              <w:spacing w:after="0"/>
            </w:pPr>
            <w:r>
              <w:t>Low</w:t>
            </w:r>
          </w:p>
        </w:tc>
        <w:tc>
          <w:tcPr>
            <w:tcW w:w="999" w:type="dxa"/>
            <w:tcMar>
              <w:top w:w="0" w:type="dxa"/>
              <w:left w:w="108" w:type="dxa"/>
              <w:bottom w:w="0" w:type="dxa"/>
              <w:right w:w="108" w:type="dxa"/>
            </w:tcMar>
          </w:tcPr>
          <w:p w14:paraId="67C63D54" w14:textId="77777777" w:rsidR="00175C47" w:rsidRDefault="00175C47" w:rsidP="00B35E01">
            <w:pPr>
              <w:spacing w:after="0"/>
            </w:pPr>
            <w:r>
              <w:t>High</w:t>
            </w:r>
          </w:p>
        </w:tc>
        <w:tc>
          <w:tcPr>
            <w:tcW w:w="5107" w:type="dxa"/>
            <w:tcMar>
              <w:top w:w="0" w:type="dxa"/>
              <w:left w:w="108" w:type="dxa"/>
              <w:bottom w:w="0" w:type="dxa"/>
              <w:right w:w="108" w:type="dxa"/>
            </w:tcMar>
          </w:tcPr>
          <w:p w14:paraId="3B2BBF32" w14:textId="77777777" w:rsidR="00175C47" w:rsidRDefault="00175C47" w:rsidP="00B35E01">
            <w:pPr>
              <w:spacing w:after="0"/>
            </w:pPr>
            <w:r>
              <w:t>Commissioners to continue to monitor performance as per existing contractual arrangements.</w:t>
            </w:r>
          </w:p>
        </w:tc>
      </w:tr>
      <w:tr w:rsidR="00175C47" w14:paraId="5BE50035" w14:textId="77777777" w:rsidTr="00561301">
        <w:tc>
          <w:tcPr>
            <w:tcW w:w="2591" w:type="dxa"/>
            <w:tcMar>
              <w:top w:w="0" w:type="dxa"/>
              <w:left w:w="108" w:type="dxa"/>
              <w:bottom w:w="0" w:type="dxa"/>
              <w:right w:w="108" w:type="dxa"/>
            </w:tcMar>
          </w:tcPr>
          <w:p w14:paraId="3614071C" w14:textId="69330221" w:rsidR="00175C47" w:rsidRDefault="00175C47" w:rsidP="00B35E01">
            <w:pPr>
              <w:spacing w:after="0"/>
            </w:pPr>
            <w:r>
              <w:t xml:space="preserve">Risk that delivery of a new </w:t>
            </w:r>
            <w:r w:rsidR="00F47CFC">
              <w:t>centre</w:t>
            </w:r>
            <w:r>
              <w:t xml:space="preserve"> drives increased activity to the site, with a financial impact upon commissioners</w:t>
            </w:r>
          </w:p>
        </w:tc>
        <w:tc>
          <w:tcPr>
            <w:tcW w:w="1216" w:type="dxa"/>
            <w:tcMar>
              <w:top w:w="0" w:type="dxa"/>
              <w:left w:w="108" w:type="dxa"/>
              <w:bottom w:w="0" w:type="dxa"/>
              <w:right w:w="108" w:type="dxa"/>
            </w:tcMar>
          </w:tcPr>
          <w:p w14:paraId="396188C6" w14:textId="77777777" w:rsidR="00175C47" w:rsidRDefault="00175C47" w:rsidP="00B35E01">
            <w:pPr>
              <w:spacing w:after="0"/>
            </w:pPr>
            <w:r>
              <w:t>Low</w:t>
            </w:r>
          </w:p>
        </w:tc>
        <w:tc>
          <w:tcPr>
            <w:tcW w:w="999" w:type="dxa"/>
            <w:tcMar>
              <w:top w:w="0" w:type="dxa"/>
              <w:left w:w="108" w:type="dxa"/>
              <w:bottom w:w="0" w:type="dxa"/>
              <w:right w:w="108" w:type="dxa"/>
            </w:tcMar>
          </w:tcPr>
          <w:p w14:paraId="6DC8F855" w14:textId="77777777" w:rsidR="00175C47" w:rsidRDefault="00175C47" w:rsidP="00B35E01">
            <w:pPr>
              <w:spacing w:after="0"/>
            </w:pPr>
            <w:r>
              <w:t>Low</w:t>
            </w:r>
          </w:p>
        </w:tc>
        <w:tc>
          <w:tcPr>
            <w:tcW w:w="5107" w:type="dxa"/>
            <w:tcMar>
              <w:top w:w="0" w:type="dxa"/>
              <w:left w:w="108" w:type="dxa"/>
              <w:bottom w:w="0" w:type="dxa"/>
              <w:right w:w="108" w:type="dxa"/>
            </w:tcMar>
          </w:tcPr>
          <w:p w14:paraId="51EBBE01" w14:textId="57AB0983" w:rsidR="00175C47" w:rsidRDefault="00175C47" w:rsidP="00B35E01">
            <w:pPr>
              <w:spacing w:after="0"/>
            </w:pPr>
            <w:r>
              <w:t xml:space="preserve">The potential for this has been factored into the system modelling set out in section </w:t>
            </w:r>
            <w:r>
              <w:fldChar w:fldCharType="begin"/>
            </w:r>
            <w:r>
              <w:instrText xml:space="preserve"> REF _Ref24617692 \r \h </w:instrText>
            </w:r>
            <w:r>
              <w:fldChar w:fldCharType="separate"/>
            </w:r>
            <w:r w:rsidR="00D31358">
              <w:t>0</w:t>
            </w:r>
            <w:r>
              <w:fldChar w:fldCharType="end"/>
            </w:r>
            <w:r>
              <w:t>.</w:t>
            </w:r>
          </w:p>
        </w:tc>
      </w:tr>
      <w:tr w:rsidR="00175C47" w14:paraId="4105B873" w14:textId="77777777" w:rsidTr="00561301">
        <w:tc>
          <w:tcPr>
            <w:tcW w:w="9913" w:type="dxa"/>
            <w:gridSpan w:val="4"/>
            <w:tcMar>
              <w:top w:w="0" w:type="dxa"/>
              <w:left w:w="108" w:type="dxa"/>
              <w:bottom w:w="0" w:type="dxa"/>
              <w:right w:w="108" w:type="dxa"/>
            </w:tcMar>
          </w:tcPr>
          <w:p w14:paraId="7B45D4E8" w14:textId="77777777" w:rsidR="00175C47" w:rsidRDefault="00175C47" w:rsidP="00561301">
            <w:pPr>
              <w:rPr>
                <w:b/>
                <w:bCs/>
              </w:rPr>
            </w:pPr>
            <w:r>
              <w:rPr>
                <w:b/>
                <w:bCs/>
              </w:rPr>
              <w:t>Risks associated with development of service models</w:t>
            </w:r>
          </w:p>
        </w:tc>
      </w:tr>
      <w:tr w:rsidR="00175C47" w14:paraId="10616911" w14:textId="77777777" w:rsidTr="00561301">
        <w:tc>
          <w:tcPr>
            <w:tcW w:w="2591" w:type="dxa"/>
            <w:tcMar>
              <w:top w:w="0" w:type="dxa"/>
              <w:left w:w="108" w:type="dxa"/>
              <w:bottom w:w="0" w:type="dxa"/>
              <w:right w:w="108" w:type="dxa"/>
            </w:tcMar>
          </w:tcPr>
          <w:p w14:paraId="1381EA79" w14:textId="77777777" w:rsidR="00175C47" w:rsidRDefault="00175C47" w:rsidP="00B35E01">
            <w:pPr>
              <w:spacing w:after="0"/>
            </w:pPr>
            <w:r>
              <w:t xml:space="preserve">Risk that pathway changes are not co-ordinated across London, limiting their </w:t>
            </w:r>
            <w:r>
              <w:lastRenderedPageBreak/>
              <w:t>benefit to patients</w:t>
            </w:r>
          </w:p>
        </w:tc>
        <w:tc>
          <w:tcPr>
            <w:tcW w:w="1216" w:type="dxa"/>
            <w:tcMar>
              <w:top w:w="0" w:type="dxa"/>
              <w:left w:w="108" w:type="dxa"/>
              <w:bottom w:w="0" w:type="dxa"/>
              <w:right w:w="108" w:type="dxa"/>
            </w:tcMar>
          </w:tcPr>
          <w:p w14:paraId="7A0CDD80" w14:textId="77777777" w:rsidR="00175C47" w:rsidRDefault="00175C47" w:rsidP="00B35E01">
            <w:pPr>
              <w:spacing w:after="0"/>
            </w:pPr>
            <w:r>
              <w:lastRenderedPageBreak/>
              <w:t>Medium</w:t>
            </w:r>
          </w:p>
        </w:tc>
        <w:tc>
          <w:tcPr>
            <w:tcW w:w="999" w:type="dxa"/>
            <w:tcMar>
              <w:top w:w="0" w:type="dxa"/>
              <w:left w:w="108" w:type="dxa"/>
              <w:bottom w:w="0" w:type="dxa"/>
              <w:right w:w="108" w:type="dxa"/>
            </w:tcMar>
          </w:tcPr>
          <w:p w14:paraId="5A9A6485" w14:textId="77777777" w:rsidR="00175C47" w:rsidRDefault="00175C47" w:rsidP="00B35E01">
            <w:pPr>
              <w:spacing w:after="0"/>
            </w:pPr>
            <w:r>
              <w:t>Medium</w:t>
            </w:r>
          </w:p>
        </w:tc>
        <w:tc>
          <w:tcPr>
            <w:tcW w:w="5107" w:type="dxa"/>
            <w:tcMar>
              <w:top w:w="0" w:type="dxa"/>
              <w:left w:w="108" w:type="dxa"/>
              <w:bottom w:w="0" w:type="dxa"/>
              <w:right w:w="108" w:type="dxa"/>
            </w:tcMar>
          </w:tcPr>
          <w:p w14:paraId="700F273E" w14:textId="279EFC27" w:rsidR="00175C47" w:rsidRPr="00DE4B92" w:rsidRDefault="00561301" w:rsidP="00B35E01">
            <w:pPr>
              <w:spacing w:after="0"/>
              <w:rPr>
                <w:highlight w:val="yellow"/>
              </w:rPr>
            </w:pPr>
            <w:r>
              <w:rPr>
                <w:rFonts w:ascii="Arial" w:hAnsi="Arial" w:cs="Arial"/>
                <w:lang w:val="en-US" w:eastAsia="en-GB"/>
              </w:rPr>
              <w:t>London Ophthalmology Collaborative</w:t>
            </w:r>
            <w:r w:rsidR="00175C47" w:rsidRPr="00363BA6">
              <w:rPr>
                <w:rFonts w:ascii="Arial" w:hAnsi="Arial" w:cs="Arial"/>
                <w:lang w:val="en-US" w:eastAsia="en-GB"/>
              </w:rPr>
              <w:t xml:space="preserve"> to progress</w:t>
            </w:r>
            <w:r w:rsidR="00175C47">
              <w:rPr>
                <w:rFonts w:ascii="Arial" w:hAnsi="Arial" w:cs="Arial"/>
                <w:lang w:val="en-US" w:eastAsia="en-GB"/>
              </w:rPr>
              <w:t xml:space="preserve"> system-wide service redesign of ophthalmology services across London.</w:t>
            </w:r>
          </w:p>
        </w:tc>
      </w:tr>
    </w:tbl>
    <w:p w14:paraId="04086841" w14:textId="77777777" w:rsidR="00175C47" w:rsidRDefault="00175C47" w:rsidP="00175C47">
      <w:pPr>
        <w:rPr>
          <w:rFonts w:ascii="Arial" w:eastAsia="Arial" w:hAnsi="Arial" w:cs="Arial"/>
        </w:rPr>
      </w:pPr>
      <w:r>
        <w:lastRenderedPageBreak/>
        <w:t> </w:t>
      </w:r>
    </w:p>
    <w:p w14:paraId="51942622" w14:textId="77777777" w:rsidR="00175C47" w:rsidRPr="00F43640" w:rsidRDefault="00175C47" w:rsidP="00175C47">
      <w:pPr>
        <w:pStyle w:val="Heading2"/>
      </w:pPr>
      <w:bookmarkStart w:id="658" w:name="_Toc27672049"/>
      <w:r w:rsidRPr="00F43640">
        <w:t>Programme milestones</w:t>
      </w:r>
      <w:bookmarkEnd w:id="658"/>
    </w:p>
    <w:p w14:paraId="3B87B9BF" w14:textId="14AC1C9D" w:rsidR="00175C47" w:rsidRDefault="00175C47" w:rsidP="00175C47">
      <w:pPr>
        <w:rPr>
          <w:rFonts w:ascii="Arial" w:eastAsia="Arial" w:hAnsi="Arial" w:cs="Arial"/>
        </w:rPr>
      </w:pPr>
      <w:r>
        <w:rPr>
          <w:rFonts w:ascii="Arial" w:eastAsia="Arial" w:hAnsi="Arial" w:cs="Arial"/>
        </w:rPr>
        <w:t xml:space="preserve">The key project milestones for Oriel are shown in </w:t>
      </w:r>
      <w:r>
        <w:rPr>
          <w:rFonts w:ascii="Arial" w:eastAsia="Arial" w:hAnsi="Arial" w:cs="Arial"/>
        </w:rPr>
        <w:fldChar w:fldCharType="begin"/>
      </w:r>
      <w:r>
        <w:rPr>
          <w:rFonts w:ascii="Arial" w:eastAsia="Arial" w:hAnsi="Arial" w:cs="Arial"/>
        </w:rPr>
        <w:instrText xml:space="preserve"> REF _Ref23243157 \h </w:instrText>
      </w:r>
      <w:r>
        <w:rPr>
          <w:rFonts w:ascii="Arial" w:eastAsia="Arial" w:hAnsi="Arial" w:cs="Arial"/>
        </w:rPr>
      </w:r>
      <w:r>
        <w:rPr>
          <w:rFonts w:ascii="Arial" w:eastAsia="Arial" w:hAnsi="Arial" w:cs="Arial"/>
        </w:rPr>
        <w:fldChar w:fldCharType="separate"/>
      </w:r>
      <w:r w:rsidR="00D31358">
        <w:t xml:space="preserve">Table </w:t>
      </w:r>
      <w:r w:rsidR="00D31358">
        <w:rPr>
          <w:noProof/>
        </w:rPr>
        <w:t>13</w:t>
      </w:r>
      <w:r>
        <w:rPr>
          <w:rFonts w:ascii="Arial" w:eastAsia="Arial" w:hAnsi="Arial" w:cs="Arial"/>
        </w:rPr>
        <w:fldChar w:fldCharType="end"/>
      </w:r>
      <w:r>
        <w:rPr>
          <w:rFonts w:ascii="Arial" w:eastAsia="Arial" w:hAnsi="Arial" w:cs="Arial"/>
        </w:rPr>
        <w:t>. These will be further refined if the proposal to proceed with the project is approved, and as plans are developed in more detail.</w:t>
      </w:r>
    </w:p>
    <w:p w14:paraId="60EDB498" w14:textId="5535F84F" w:rsidR="00175C47" w:rsidRDefault="00175C47" w:rsidP="00175C47">
      <w:pPr>
        <w:pStyle w:val="Caption"/>
      </w:pPr>
      <w:bookmarkStart w:id="659" w:name="_Ref23243157"/>
      <w:bookmarkStart w:id="660" w:name="_Ref23243143"/>
      <w:r>
        <w:t xml:space="preserve">Table </w:t>
      </w:r>
      <w:r w:rsidR="004A6D41">
        <w:rPr>
          <w:noProof/>
        </w:rPr>
        <w:fldChar w:fldCharType="begin"/>
      </w:r>
      <w:r w:rsidR="004A6D41">
        <w:rPr>
          <w:noProof/>
        </w:rPr>
        <w:instrText xml:space="preserve"> SEQ Table \* ARABIC </w:instrText>
      </w:r>
      <w:r w:rsidR="004A6D41">
        <w:rPr>
          <w:noProof/>
        </w:rPr>
        <w:fldChar w:fldCharType="separate"/>
      </w:r>
      <w:r w:rsidR="00D31358">
        <w:rPr>
          <w:noProof/>
        </w:rPr>
        <w:t>13</w:t>
      </w:r>
      <w:r w:rsidR="004A6D41">
        <w:rPr>
          <w:noProof/>
        </w:rPr>
        <w:fldChar w:fldCharType="end"/>
      </w:r>
      <w:bookmarkEnd w:id="659"/>
      <w:r>
        <w:t xml:space="preserve"> – Oriel programme milestones</w:t>
      </w:r>
      <w:bookmarkEnd w:id="660"/>
    </w:p>
    <w:tbl>
      <w:tblPr>
        <w:tblStyle w:val="TableGrid"/>
        <w:tblW w:w="0" w:type="auto"/>
        <w:tblLook w:val="04A0" w:firstRow="1" w:lastRow="0" w:firstColumn="1" w:lastColumn="0" w:noHBand="0" w:noVBand="1"/>
      </w:tblPr>
      <w:tblGrid>
        <w:gridCol w:w="4508"/>
        <w:gridCol w:w="3000"/>
      </w:tblGrid>
      <w:tr w:rsidR="00175C47" w:rsidRPr="00AF28CD" w14:paraId="551393F8" w14:textId="77777777" w:rsidTr="00561301">
        <w:tc>
          <w:tcPr>
            <w:tcW w:w="4508" w:type="dxa"/>
            <w:shd w:val="clear" w:color="auto" w:fill="00A09D"/>
          </w:tcPr>
          <w:p w14:paraId="1A360DC1" w14:textId="77777777" w:rsidR="00175C47" w:rsidRPr="00AF28CD" w:rsidRDefault="00175C47" w:rsidP="00561301">
            <w:pPr>
              <w:rPr>
                <w:rFonts w:ascii="Arial" w:eastAsia="Arial" w:hAnsi="Arial" w:cs="Arial"/>
                <w:b/>
                <w:bCs/>
                <w:color w:val="FFFFFF" w:themeColor="background1"/>
              </w:rPr>
            </w:pPr>
            <w:bookmarkStart w:id="661" w:name="_Hlk23242992"/>
            <w:r w:rsidRPr="00AF28CD">
              <w:rPr>
                <w:rFonts w:ascii="Arial" w:eastAsia="Arial" w:hAnsi="Arial" w:cs="Arial"/>
                <w:b/>
                <w:bCs/>
                <w:color w:val="FFFFFF" w:themeColor="background1"/>
              </w:rPr>
              <w:t>Milestone</w:t>
            </w:r>
          </w:p>
        </w:tc>
        <w:tc>
          <w:tcPr>
            <w:tcW w:w="3000" w:type="dxa"/>
            <w:shd w:val="clear" w:color="auto" w:fill="00A09D"/>
          </w:tcPr>
          <w:p w14:paraId="26BA531F" w14:textId="77777777" w:rsidR="00175C47" w:rsidRPr="00AF28CD" w:rsidRDefault="00175C47" w:rsidP="00561301">
            <w:pPr>
              <w:rPr>
                <w:rFonts w:ascii="Arial" w:eastAsia="Arial" w:hAnsi="Arial" w:cs="Arial"/>
                <w:b/>
                <w:bCs/>
                <w:color w:val="FFFFFF" w:themeColor="background1"/>
              </w:rPr>
            </w:pPr>
            <w:r w:rsidRPr="00AF28CD">
              <w:rPr>
                <w:rFonts w:ascii="Arial" w:eastAsia="Arial" w:hAnsi="Arial" w:cs="Arial"/>
                <w:b/>
                <w:bCs/>
                <w:color w:val="FFFFFF" w:themeColor="background1"/>
              </w:rPr>
              <w:t>Target date</w:t>
            </w:r>
          </w:p>
        </w:tc>
      </w:tr>
      <w:tr w:rsidR="00175C47" w14:paraId="5A9DF91D" w14:textId="77777777" w:rsidTr="00561301">
        <w:tc>
          <w:tcPr>
            <w:tcW w:w="4508" w:type="dxa"/>
          </w:tcPr>
          <w:p w14:paraId="6B206469" w14:textId="77777777" w:rsidR="00175C47" w:rsidRDefault="00175C47" w:rsidP="00561301">
            <w:pPr>
              <w:rPr>
                <w:rFonts w:ascii="Arial" w:eastAsia="Arial" w:hAnsi="Arial" w:cs="Arial"/>
              </w:rPr>
            </w:pPr>
            <w:r>
              <w:rPr>
                <w:rFonts w:ascii="Arial" w:eastAsia="Arial" w:hAnsi="Arial" w:cs="Arial"/>
              </w:rPr>
              <w:t>DMBC presented to Committees in Common and NHSE LRET (NHS England London Regional Executive Team)</w:t>
            </w:r>
          </w:p>
        </w:tc>
        <w:tc>
          <w:tcPr>
            <w:tcW w:w="3000" w:type="dxa"/>
          </w:tcPr>
          <w:p w14:paraId="54B90FBF" w14:textId="77777777" w:rsidR="00175C47" w:rsidRDefault="00175C47" w:rsidP="00561301">
            <w:pPr>
              <w:rPr>
                <w:rFonts w:ascii="Arial" w:eastAsia="Arial" w:hAnsi="Arial" w:cs="Arial"/>
              </w:rPr>
            </w:pPr>
            <w:r>
              <w:rPr>
                <w:rFonts w:ascii="Arial" w:eastAsia="Arial" w:hAnsi="Arial" w:cs="Arial"/>
              </w:rPr>
              <w:t>February 2020</w:t>
            </w:r>
          </w:p>
        </w:tc>
      </w:tr>
      <w:tr w:rsidR="00175C47" w14:paraId="1EE40BB0" w14:textId="77777777" w:rsidTr="00561301">
        <w:tc>
          <w:tcPr>
            <w:tcW w:w="4508" w:type="dxa"/>
          </w:tcPr>
          <w:p w14:paraId="796AA87F" w14:textId="77777777" w:rsidR="00175C47" w:rsidRDefault="00175C47" w:rsidP="00561301">
            <w:pPr>
              <w:rPr>
                <w:rFonts w:ascii="Arial" w:eastAsia="Arial" w:hAnsi="Arial" w:cs="Arial"/>
              </w:rPr>
            </w:pPr>
            <w:r>
              <w:rPr>
                <w:rFonts w:ascii="Arial" w:eastAsia="Arial" w:hAnsi="Arial" w:cs="Arial"/>
              </w:rPr>
              <w:t>Moorfields Outline Business Case (OBC) Trust Board approval, and submission to regulators for national approval</w:t>
            </w:r>
          </w:p>
        </w:tc>
        <w:tc>
          <w:tcPr>
            <w:tcW w:w="3000" w:type="dxa"/>
          </w:tcPr>
          <w:p w14:paraId="0BCEFD9C" w14:textId="77777777" w:rsidR="00175C47" w:rsidRDefault="00175C47" w:rsidP="00561301">
            <w:pPr>
              <w:rPr>
                <w:rFonts w:ascii="Arial" w:eastAsia="Arial" w:hAnsi="Arial" w:cs="Arial"/>
              </w:rPr>
            </w:pPr>
            <w:r>
              <w:rPr>
                <w:rFonts w:ascii="Arial" w:eastAsia="Arial" w:hAnsi="Arial" w:cs="Arial"/>
              </w:rPr>
              <w:t>Spring 2020</w:t>
            </w:r>
          </w:p>
        </w:tc>
      </w:tr>
      <w:tr w:rsidR="00175C47" w14:paraId="7C8DA4AD" w14:textId="77777777" w:rsidTr="00561301">
        <w:tc>
          <w:tcPr>
            <w:tcW w:w="4508" w:type="dxa"/>
          </w:tcPr>
          <w:p w14:paraId="2DA11364" w14:textId="77777777" w:rsidR="00175C47" w:rsidRDefault="00175C47" w:rsidP="00561301">
            <w:pPr>
              <w:tabs>
                <w:tab w:val="right" w:pos="4292"/>
              </w:tabs>
              <w:rPr>
                <w:rFonts w:ascii="Arial" w:eastAsia="Arial" w:hAnsi="Arial" w:cs="Arial"/>
              </w:rPr>
            </w:pPr>
            <w:r>
              <w:rPr>
                <w:rFonts w:ascii="Arial" w:eastAsia="Arial" w:hAnsi="Arial" w:cs="Arial"/>
              </w:rPr>
              <w:t>Town planning application for Oriel</w:t>
            </w:r>
          </w:p>
        </w:tc>
        <w:tc>
          <w:tcPr>
            <w:tcW w:w="3000" w:type="dxa"/>
          </w:tcPr>
          <w:p w14:paraId="17719C80" w14:textId="77777777" w:rsidR="00175C47" w:rsidRDefault="00175C47" w:rsidP="00561301">
            <w:pPr>
              <w:rPr>
                <w:rFonts w:ascii="Arial" w:eastAsia="Arial" w:hAnsi="Arial" w:cs="Arial"/>
              </w:rPr>
            </w:pPr>
            <w:r>
              <w:rPr>
                <w:rFonts w:ascii="Arial" w:eastAsia="Arial" w:hAnsi="Arial" w:cs="Arial"/>
              </w:rPr>
              <w:t>Autumn 2020</w:t>
            </w:r>
          </w:p>
        </w:tc>
      </w:tr>
      <w:tr w:rsidR="00175C47" w14:paraId="00401ECC" w14:textId="77777777" w:rsidTr="00561301">
        <w:tc>
          <w:tcPr>
            <w:tcW w:w="4508" w:type="dxa"/>
          </w:tcPr>
          <w:p w14:paraId="60F37A4E" w14:textId="77777777" w:rsidR="00175C47" w:rsidRDefault="00175C47" w:rsidP="00561301">
            <w:pPr>
              <w:rPr>
                <w:rFonts w:ascii="Arial" w:eastAsia="Arial" w:hAnsi="Arial" w:cs="Arial"/>
              </w:rPr>
            </w:pPr>
            <w:r>
              <w:rPr>
                <w:rFonts w:ascii="Arial" w:eastAsia="Arial" w:hAnsi="Arial" w:cs="Arial"/>
              </w:rPr>
              <w:t>Moorfields Full Business Case (FBC) Trust Board approval, and submission to regulators for national approval</w:t>
            </w:r>
          </w:p>
        </w:tc>
        <w:tc>
          <w:tcPr>
            <w:tcW w:w="3000" w:type="dxa"/>
          </w:tcPr>
          <w:p w14:paraId="77A7ED1B" w14:textId="77777777" w:rsidR="00175C47" w:rsidRDefault="00175C47" w:rsidP="00561301">
            <w:pPr>
              <w:rPr>
                <w:rFonts w:ascii="Arial" w:eastAsia="Arial" w:hAnsi="Arial" w:cs="Arial"/>
              </w:rPr>
            </w:pPr>
            <w:r>
              <w:rPr>
                <w:rFonts w:ascii="Arial" w:eastAsia="Arial" w:hAnsi="Arial" w:cs="Arial"/>
              </w:rPr>
              <w:t>Spring 2021</w:t>
            </w:r>
          </w:p>
        </w:tc>
      </w:tr>
      <w:tr w:rsidR="00175C47" w14:paraId="08135A38" w14:textId="77777777" w:rsidTr="00561301">
        <w:tc>
          <w:tcPr>
            <w:tcW w:w="4508" w:type="dxa"/>
          </w:tcPr>
          <w:p w14:paraId="36EA207F" w14:textId="77777777" w:rsidR="00175C47" w:rsidRDefault="00175C47" w:rsidP="00561301">
            <w:pPr>
              <w:rPr>
                <w:rFonts w:ascii="Arial" w:eastAsia="Arial" w:hAnsi="Arial" w:cs="Arial"/>
              </w:rPr>
            </w:pPr>
            <w:r>
              <w:rPr>
                <w:rFonts w:ascii="Arial" w:eastAsia="Arial" w:hAnsi="Arial" w:cs="Arial"/>
              </w:rPr>
              <w:t>Start of construction</w:t>
            </w:r>
          </w:p>
        </w:tc>
        <w:tc>
          <w:tcPr>
            <w:tcW w:w="3000" w:type="dxa"/>
          </w:tcPr>
          <w:p w14:paraId="4EED7E4E" w14:textId="77777777" w:rsidR="00175C47" w:rsidRDefault="00175C47" w:rsidP="00561301">
            <w:pPr>
              <w:rPr>
                <w:rFonts w:ascii="Arial" w:eastAsia="Arial" w:hAnsi="Arial" w:cs="Arial"/>
              </w:rPr>
            </w:pPr>
            <w:r>
              <w:rPr>
                <w:rFonts w:ascii="Arial" w:eastAsia="Arial" w:hAnsi="Arial" w:cs="Arial"/>
              </w:rPr>
              <w:t>2022</w:t>
            </w:r>
          </w:p>
        </w:tc>
      </w:tr>
      <w:tr w:rsidR="00175C47" w14:paraId="0039EFA7" w14:textId="77777777" w:rsidTr="00561301">
        <w:tc>
          <w:tcPr>
            <w:tcW w:w="4508" w:type="dxa"/>
          </w:tcPr>
          <w:p w14:paraId="6978CEB0" w14:textId="77777777" w:rsidR="00175C47" w:rsidRDefault="00175C47" w:rsidP="00561301">
            <w:pPr>
              <w:rPr>
                <w:rFonts w:ascii="Arial" w:eastAsia="Arial" w:hAnsi="Arial" w:cs="Arial"/>
              </w:rPr>
            </w:pPr>
            <w:r>
              <w:rPr>
                <w:rFonts w:ascii="Arial" w:eastAsia="Arial" w:hAnsi="Arial" w:cs="Arial"/>
              </w:rPr>
              <w:t>Services operational</w:t>
            </w:r>
          </w:p>
        </w:tc>
        <w:tc>
          <w:tcPr>
            <w:tcW w:w="3000" w:type="dxa"/>
          </w:tcPr>
          <w:p w14:paraId="5A9E268E" w14:textId="77777777" w:rsidR="00175C47" w:rsidRDefault="00175C47" w:rsidP="00561301">
            <w:pPr>
              <w:rPr>
                <w:rFonts w:ascii="Arial" w:eastAsia="Arial" w:hAnsi="Arial" w:cs="Arial"/>
              </w:rPr>
            </w:pPr>
            <w:r>
              <w:rPr>
                <w:rFonts w:ascii="Arial" w:eastAsia="Arial" w:hAnsi="Arial" w:cs="Arial"/>
              </w:rPr>
              <w:t>2025/26</w:t>
            </w:r>
          </w:p>
        </w:tc>
      </w:tr>
      <w:bookmarkEnd w:id="661"/>
    </w:tbl>
    <w:p w14:paraId="49AB99E2" w14:textId="77777777" w:rsidR="00175C47" w:rsidRDefault="00175C47" w:rsidP="00175C47">
      <w:pPr>
        <w:rPr>
          <w:rFonts w:ascii="Arial" w:eastAsia="Arial" w:hAnsi="Arial" w:cs="Arial"/>
        </w:rPr>
      </w:pPr>
    </w:p>
    <w:p w14:paraId="573B4021" w14:textId="1603B231" w:rsidR="00175C47" w:rsidRDefault="00175C47" w:rsidP="00175C47">
      <w:pPr>
        <w:rPr>
          <w:rFonts w:ascii="Arial" w:eastAsia="Arial" w:hAnsi="Arial" w:cs="Arial"/>
        </w:rPr>
      </w:pPr>
      <w:r>
        <w:rPr>
          <w:rFonts w:ascii="Arial" w:eastAsia="Arial" w:hAnsi="Arial" w:cs="Arial"/>
        </w:rPr>
        <w:t xml:space="preserve">If the scheme is approved at the Committees in Common and NHSE LRET, Moorfields will proceed with developing detailed plans including designs for the building, and plans for how services will run within it. The invaluable feedback and insight gained throughout the public consultation process will inform this process, and both clinical and patient representatives will continue to shape Moorfields’ plans, as described in section </w:t>
      </w:r>
      <w:r>
        <w:rPr>
          <w:rFonts w:ascii="Arial" w:eastAsia="Arial" w:hAnsi="Arial" w:cs="Arial"/>
        </w:rPr>
        <w:fldChar w:fldCharType="begin"/>
      </w:r>
      <w:r>
        <w:rPr>
          <w:rFonts w:ascii="Arial" w:eastAsia="Arial" w:hAnsi="Arial" w:cs="Arial"/>
        </w:rPr>
        <w:instrText xml:space="preserve"> REF _Ref24091980 \r \h </w:instrText>
      </w:r>
      <w:r>
        <w:rPr>
          <w:rFonts w:ascii="Arial" w:eastAsia="Arial" w:hAnsi="Arial" w:cs="Arial"/>
        </w:rPr>
      </w:r>
      <w:r>
        <w:rPr>
          <w:rFonts w:ascii="Arial" w:eastAsia="Arial" w:hAnsi="Arial" w:cs="Arial"/>
        </w:rPr>
        <w:fldChar w:fldCharType="separate"/>
      </w:r>
      <w:r w:rsidR="00D31358">
        <w:rPr>
          <w:rFonts w:ascii="Arial" w:eastAsia="Arial" w:hAnsi="Arial" w:cs="Arial"/>
        </w:rPr>
        <w:t>10.3</w:t>
      </w:r>
      <w:r>
        <w:rPr>
          <w:rFonts w:ascii="Arial" w:eastAsia="Arial" w:hAnsi="Arial" w:cs="Arial"/>
        </w:rPr>
        <w:fldChar w:fldCharType="end"/>
      </w:r>
      <w:r>
        <w:rPr>
          <w:rFonts w:ascii="Arial" w:eastAsia="Arial" w:hAnsi="Arial" w:cs="Arial"/>
        </w:rPr>
        <w:t xml:space="preserve">. Commissioners and Moorfields will also continue to build on the partnership approach established through the consultation. We will work together both in developing new pathways to ensure ophthalmic care is delivered in the best possible way, and in delivering Oriel in line with the recommendations described in section </w:t>
      </w:r>
      <w:r>
        <w:rPr>
          <w:rFonts w:ascii="Arial" w:eastAsia="Arial" w:hAnsi="Arial" w:cs="Arial"/>
        </w:rPr>
        <w:fldChar w:fldCharType="begin"/>
      </w:r>
      <w:r>
        <w:rPr>
          <w:rFonts w:ascii="Arial" w:eastAsia="Arial" w:hAnsi="Arial" w:cs="Arial"/>
        </w:rPr>
        <w:instrText xml:space="preserve"> REF _Ref24092080 \r \h </w:instrText>
      </w:r>
      <w:r>
        <w:rPr>
          <w:rFonts w:ascii="Arial" w:eastAsia="Arial" w:hAnsi="Arial" w:cs="Arial"/>
        </w:rPr>
      </w:r>
      <w:r>
        <w:rPr>
          <w:rFonts w:ascii="Arial" w:eastAsia="Arial" w:hAnsi="Arial" w:cs="Arial"/>
        </w:rPr>
        <w:fldChar w:fldCharType="separate"/>
      </w:r>
      <w:r w:rsidR="00D31358">
        <w:rPr>
          <w:rFonts w:ascii="Arial" w:eastAsia="Arial" w:hAnsi="Arial" w:cs="Arial"/>
        </w:rPr>
        <w:t>9</w:t>
      </w:r>
      <w:r>
        <w:rPr>
          <w:rFonts w:ascii="Arial" w:eastAsia="Arial" w:hAnsi="Arial" w:cs="Arial"/>
        </w:rPr>
        <w:fldChar w:fldCharType="end"/>
      </w:r>
      <w:r>
        <w:rPr>
          <w:rFonts w:ascii="Arial" w:eastAsia="Arial" w:hAnsi="Arial" w:cs="Arial"/>
        </w:rPr>
        <w:t>.</w:t>
      </w:r>
    </w:p>
    <w:p w14:paraId="0BE185DF" w14:textId="11200EF7" w:rsidR="00175C47" w:rsidRPr="00175C47" w:rsidRDefault="00175C47" w:rsidP="00175C47">
      <w:pPr>
        <w:rPr>
          <w:rFonts w:ascii="Arial" w:eastAsia="Arial" w:hAnsi="Arial" w:cs="Arial"/>
        </w:rPr>
      </w:pPr>
      <w:r>
        <w:br w:type="page"/>
      </w:r>
    </w:p>
    <w:p w14:paraId="6F11684E" w14:textId="1A018F32" w:rsidR="008A3CAA" w:rsidRPr="00F43640" w:rsidRDefault="002A2935" w:rsidP="00301C6E">
      <w:pPr>
        <w:pStyle w:val="Heading1"/>
      </w:pPr>
      <w:bookmarkStart w:id="662" w:name="_Toc27672050"/>
      <w:r w:rsidRPr="00F43640">
        <w:lastRenderedPageBreak/>
        <w:t>Financ</w:t>
      </w:r>
      <w:r>
        <w:t>ial</w:t>
      </w:r>
      <w:r w:rsidRPr="00F43640">
        <w:t xml:space="preserve"> </w:t>
      </w:r>
      <w:bookmarkEnd w:id="505"/>
      <w:r>
        <w:t>and commercial impact of preferred option</w:t>
      </w:r>
      <w:bookmarkEnd w:id="506"/>
      <w:bookmarkEnd w:id="662"/>
    </w:p>
    <w:p w14:paraId="09DB7A6A" w14:textId="77777777" w:rsidR="008D3DF6" w:rsidRPr="008D3DF6" w:rsidRDefault="008D3DF6" w:rsidP="00DD6CC3">
      <w:pPr>
        <w:pStyle w:val="ListParagraph"/>
        <w:keepNext/>
        <w:keepLines/>
        <w:numPr>
          <w:ilvl w:val="0"/>
          <w:numId w:val="20"/>
        </w:numPr>
        <w:spacing w:before="200" w:after="0"/>
        <w:contextualSpacing w:val="0"/>
        <w:outlineLvl w:val="1"/>
        <w:rPr>
          <w:rFonts w:asciiTheme="majorHAnsi" w:eastAsiaTheme="majorEastAsia" w:hAnsiTheme="majorHAnsi" w:cstheme="majorBidi"/>
          <w:b/>
          <w:bCs/>
          <w:vanish/>
          <w:color w:val="005EB8"/>
          <w:sz w:val="26"/>
          <w:szCs w:val="26"/>
        </w:rPr>
      </w:pPr>
      <w:bookmarkStart w:id="663" w:name="_Toc15367051"/>
      <w:bookmarkStart w:id="664" w:name="_Toc15367634"/>
      <w:bookmarkStart w:id="665" w:name="_Toc16587103"/>
      <w:bookmarkStart w:id="666" w:name="_Toc17360518"/>
      <w:bookmarkStart w:id="667" w:name="_Toc19200005"/>
      <w:bookmarkStart w:id="668" w:name="_Toc20124997"/>
      <w:bookmarkStart w:id="669" w:name="_Toc20125565"/>
      <w:bookmarkStart w:id="670" w:name="_Toc20142298"/>
      <w:bookmarkStart w:id="671" w:name="_Toc22648286"/>
      <w:bookmarkStart w:id="672" w:name="_Toc23230629"/>
      <w:bookmarkStart w:id="673" w:name="_Toc23254214"/>
      <w:bookmarkStart w:id="674" w:name="_Toc23951692"/>
      <w:bookmarkStart w:id="675" w:name="_Toc24092313"/>
      <w:bookmarkStart w:id="676" w:name="_Toc25565152"/>
      <w:bookmarkStart w:id="677" w:name="_Toc27661159"/>
      <w:bookmarkStart w:id="678" w:name="_Toc27672051"/>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p>
    <w:p w14:paraId="43F3F492" w14:textId="77777777" w:rsidR="008D3DF6" w:rsidRPr="008D3DF6" w:rsidRDefault="008D3DF6" w:rsidP="00DD6CC3">
      <w:pPr>
        <w:pStyle w:val="ListParagraph"/>
        <w:keepNext/>
        <w:keepLines/>
        <w:numPr>
          <w:ilvl w:val="0"/>
          <w:numId w:val="20"/>
        </w:numPr>
        <w:spacing w:before="200" w:after="0"/>
        <w:contextualSpacing w:val="0"/>
        <w:outlineLvl w:val="1"/>
        <w:rPr>
          <w:rFonts w:asciiTheme="majorHAnsi" w:eastAsiaTheme="majorEastAsia" w:hAnsiTheme="majorHAnsi" w:cstheme="majorBidi"/>
          <w:b/>
          <w:bCs/>
          <w:vanish/>
          <w:color w:val="005EB8"/>
          <w:sz w:val="26"/>
          <w:szCs w:val="26"/>
        </w:rPr>
      </w:pPr>
      <w:bookmarkStart w:id="679" w:name="_Toc15367052"/>
      <w:bookmarkStart w:id="680" w:name="_Toc15367635"/>
      <w:bookmarkStart w:id="681" w:name="_Toc16587104"/>
      <w:bookmarkStart w:id="682" w:name="_Toc17360519"/>
      <w:bookmarkStart w:id="683" w:name="_Toc19200006"/>
      <w:bookmarkStart w:id="684" w:name="_Toc20124998"/>
      <w:bookmarkStart w:id="685" w:name="_Toc20125566"/>
      <w:bookmarkStart w:id="686" w:name="_Toc20142299"/>
      <w:bookmarkStart w:id="687" w:name="_Toc22648287"/>
      <w:bookmarkStart w:id="688" w:name="_Toc23230630"/>
      <w:bookmarkStart w:id="689" w:name="_Toc23254215"/>
      <w:bookmarkStart w:id="690" w:name="_Toc23951693"/>
      <w:bookmarkStart w:id="691" w:name="_Toc24092314"/>
      <w:bookmarkStart w:id="692" w:name="_Toc25565153"/>
      <w:bookmarkStart w:id="693" w:name="_Toc27661160"/>
      <w:bookmarkStart w:id="694" w:name="_Toc27672052"/>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p>
    <w:p w14:paraId="00FA6A7F" w14:textId="77777777" w:rsidR="008D3DF6" w:rsidRPr="008D3DF6" w:rsidRDefault="008D3DF6" w:rsidP="00DD6CC3">
      <w:pPr>
        <w:pStyle w:val="ListParagraph"/>
        <w:keepNext/>
        <w:keepLines/>
        <w:numPr>
          <w:ilvl w:val="0"/>
          <w:numId w:val="20"/>
        </w:numPr>
        <w:spacing w:before="200" w:after="0"/>
        <w:contextualSpacing w:val="0"/>
        <w:outlineLvl w:val="1"/>
        <w:rPr>
          <w:rFonts w:asciiTheme="majorHAnsi" w:eastAsiaTheme="majorEastAsia" w:hAnsiTheme="majorHAnsi" w:cstheme="majorBidi"/>
          <w:b/>
          <w:bCs/>
          <w:vanish/>
          <w:color w:val="005EB8"/>
          <w:sz w:val="26"/>
          <w:szCs w:val="26"/>
        </w:rPr>
      </w:pPr>
      <w:bookmarkStart w:id="695" w:name="_Toc15367053"/>
      <w:bookmarkStart w:id="696" w:name="_Toc15367636"/>
      <w:bookmarkStart w:id="697" w:name="_Toc16587105"/>
      <w:bookmarkStart w:id="698" w:name="_Toc17360520"/>
      <w:bookmarkStart w:id="699" w:name="_Toc19200007"/>
      <w:bookmarkStart w:id="700" w:name="_Toc20124999"/>
      <w:bookmarkStart w:id="701" w:name="_Toc20125567"/>
      <w:bookmarkStart w:id="702" w:name="_Toc20142300"/>
      <w:bookmarkStart w:id="703" w:name="_Toc22648288"/>
      <w:bookmarkStart w:id="704" w:name="_Toc23230631"/>
      <w:bookmarkStart w:id="705" w:name="_Toc23254216"/>
      <w:bookmarkStart w:id="706" w:name="_Toc23951694"/>
      <w:bookmarkStart w:id="707" w:name="_Toc24092315"/>
      <w:bookmarkStart w:id="708" w:name="_Toc25565154"/>
      <w:bookmarkStart w:id="709" w:name="_Toc27661161"/>
      <w:bookmarkStart w:id="710" w:name="_Toc27672053"/>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p>
    <w:p w14:paraId="65F64596" w14:textId="77777777" w:rsidR="00213BB9" w:rsidRPr="00213BB9" w:rsidRDefault="00213BB9" w:rsidP="007D6A88">
      <w:pPr>
        <w:pStyle w:val="ListParagraph"/>
        <w:keepNext/>
        <w:keepLines/>
        <w:numPr>
          <w:ilvl w:val="0"/>
          <w:numId w:val="35"/>
        </w:numPr>
        <w:spacing w:before="200" w:after="0"/>
        <w:contextualSpacing w:val="0"/>
        <w:outlineLvl w:val="1"/>
        <w:rPr>
          <w:rFonts w:asciiTheme="majorHAnsi" w:eastAsiaTheme="majorEastAsia" w:hAnsiTheme="majorHAnsi" w:cstheme="majorBidi"/>
          <w:b/>
          <w:bCs/>
          <w:vanish/>
          <w:color w:val="005EB8"/>
          <w:sz w:val="26"/>
          <w:szCs w:val="26"/>
        </w:rPr>
      </w:pPr>
      <w:bookmarkStart w:id="711" w:name="_Toc17360521"/>
      <w:bookmarkStart w:id="712" w:name="_Toc19200008"/>
      <w:bookmarkStart w:id="713" w:name="_Toc20125000"/>
      <w:bookmarkStart w:id="714" w:name="_Toc20125568"/>
      <w:bookmarkStart w:id="715" w:name="_Toc20142301"/>
      <w:bookmarkStart w:id="716" w:name="_Toc22648289"/>
      <w:bookmarkStart w:id="717" w:name="_Toc23230632"/>
      <w:bookmarkStart w:id="718" w:name="_Toc23254217"/>
      <w:bookmarkStart w:id="719" w:name="_Toc23951695"/>
      <w:bookmarkStart w:id="720" w:name="_Toc24092316"/>
      <w:bookmarkStart w:id="721" w:name="_Toc25565155"/>
      <w:bookmarkStart w:id="722" w:name="_Toc27661162"/>
      <w:bookmarkStart w:id="723" w:name="_Toc27672054"/>
      <w:bookmarkEnd w:id="711"/>
      <w:bookmarkEnd w:id="712"/>
      <w:bookmarkEnd w:id="713"/>
      <w:bookmarkEnd w:id="714"/>
      <w:bookmarkEnd w:id="715"/>
      <w:bookmarkEnd w:id="716"/>
      <w:bookmarkEnd w:id="717"/>
      <w:bookmarkEnd w:id="718"/>
      <w:bookmarkEnd w:id="719"/>
      <w:bookmarkEnd w:id="720"/>
      <w:bookmarkEnd w:id="721"/>
      <w:bookmarkEnd w:id="722"/>
      <w:bookmarkEnd w:id="723"/>
    </w:p>
    <w:p w14:paraId="33D878ED" w14:textId="77777777" w:rsidR="00AC57F1" w:rsidRPr="00AC57F1" w:rsidRDefault="00AC57F1" w:rsidP="00F41F22">
      <w:pPr>
        <w:pStyle w:val="ListParagraph"/>
        <w:keepNext/>
        <w:keepLines/>
        <w:numPr>
          <w:ilvl w:val="0"/>
          <w:numId w:val="10"/>
        </w:numPr>
        <w:spacing w:before="200" w:after="0"/>
        <w:contextualSpacing w:val="0"/>
        <w:outlineLvl w:val="1"/>
        <w:rPr>
          <w:rFonts w:asciiTheme="majorHAnsi" w:eastAsiaTheme="majorEastAsia" w:hAnsiTheme="majorHAnsi" w:cstheme="majorBidi"/>
          <w:b/>
          <w:bCs/>
          <w:vanish/>
          <w:color w:val="00A09D"/>
          <w:sz w:val="26"/>
          <w:szCs w:val="26"/>
        </w:rPr>
      </w:pPr>
      <w:bookmarkStart w:id="724" w:name="_Toc20125569"/>
      <w:bookmarkStart w:id="725" w:name="_Toc20142302"/>
      <w:bookmarkStart w:id="726" w:name="_Toc22648290"/>
      <w:bookmarkStart w:id="727" w:name="_Toc23230633"/>
      <w:bookmarkStart w:id="728" w:name="_Toc23254218"/>
      <w:bookmarkStart w:id="729" w:name="_Toc23951696"/>
      <w:bookmarkStart w:id="730" w:name="_Toc24092317"/>
      <w:bookmarkStart w:id="731" w:name="_Toc25565156"/>
      <w:bookmarkStart w:id="732" w:name="_Toc27661163"/>
      <w:bookmarkStart w:id="733" w:name="_Toc27672055"/>
      <w:bookmarkEnd w:id="724"/>
      <w:bookmarkEnd w:id="725"/>
      <w:bookmarkEnd w:id="726"/>
      <w:bookmarkEnd w:id="727"/>
      <w:bookmarkEnd w:id="728"/>
      <w:bookmarkEnd w:id="729"/>
      <w:bookmarkEnd w:id="730"/>
      <w:bookmarkEnd w:id="731"/>
      <w:bookmarkEnd w:id="732"/>
      <w:bookmarkEnd w:id="733"/>
    </w:p>
    <w:tbl>
      <w:tblPr>
        <w:tblStyle w:val="TableGrid"/>
        <w:tblW w:w="9493" w:type="dxa"/>
        <w:tblLook w:val="04A0" w:firstRow="1" w:lastRow="0" w:firstColumn="1" w:lastColumn="0" w:noHBand="0" w:noVBand="1"/>
      </w:tblPr>
      <w:tblGrid>
        <w:gridCol w:w="9493"/>
      </w:tblGrid>
      <w:tr w:rsidR="00CD6C83" w14:paraId="09FED459" w14:textId="77777777" w:rsidTr="006711CE">
        <w:tc>
          <w:tcPr>
            <w:tcW w:w="9493" w:type="dxa"/>
            <w:tcBorders>
              <w:top w:val="single" w:sz="4" w:space="0" w:color="00A09D"/>
              <w:left w:val="single" w:sz="4" w:space="0" w:color="00A09D"/>
              <w:bottom w:val="single" w:sz="4" w:space="0" w:color="00A09D"/>
              <w:right w:val="single" w:sz="4" w:space="0" w:color="00A09D"/>
            </w:tcBorders>
            <w:shd w:val="clear" w:color="auto" w:fill="DEECEF"/>
          </w:tcPr>
          <w:p w14:paraId="12A3EDC6" w14:textId="77777777" w:rsidR="00CD6C83" w:rsidRPr="002A2935" w:rsidRDefault="00CD6C83" w:rsidP="005F4788">
            <w:pPr>
              <w:spacing w:after="200" w:line="276" w:lineRule="auto"/>
              <w:rPr>
                <w:b/>
                <w:bCs/>
                <w:color w:val="00A09D"/>
                <w:lang w:eastAsia="en-GB"/>
              </w:rPr>
            </w:pPr>
            <w:r w:rsidRPr="009B5BFA">
              <w:rPr>
                <w:rFonts w:ascii="Arial" w:hAnsi="Arial" w:cs="Arial"/>
                <w:b/>
                <w:bCs/>
                <w:color w:val="00A09D"/>
              </w:rPr>
              <w:t>Financial and commercial impact of preferred option</w:t>
            </w:r>
            <w:r>
              <w:rPr>
                <w:rFonts w:ascii="Arial" w:hAnsi="Arial" w:cs="Arial"/>
                <w:b/>
                <w:bCs/>
                <w:color w:val="00A09D"/>
              </w:rPr>
              <w:t xml:space="preserve"> </w:t>
            </w:r>
            <w:r w:rsidRPr="002A2935">
              <w:rPr>
                <w:b/>
                <w:bCs/>
                <w:color w:val="00A09D"/>
                <w:lang w:eastAsia="en-GB"/>
              </w:rPr>
              <w:t>– chapter summary</w:t>
            </w:r>
          </w:p>
          <w:p w14:paraId="35E577F5" w14:textId="656E8375" w:rsidR="00CD6C83" w:rsidRDefault="00CD6C83" w:rsidP="00CD6C83">
            <w:pPr>
              <w:spacing w:after="200" w:line="276" w:lineRule="auto"/>
              <w:rPr>
                <w:lang w:eastAsia="en-GB"/>
              </w:rPr>
            </w:pPr>
            <w:r w:rsidRPr="00CD6C83">
              <w:rPr>
                <w:lang w:eastAsia="en-GB"/>
              </w:rPr>
              <w:t xml:space="preserve">This chapter describes the impact of the preferred option on the financial position of the 14 CCGs and NHS England Specialised Commissioning. It confirms that the preferred option is not expected to have a material financial impact on commissioners, and that activity projections are in line with commissioner expectations and are therefore financially sustainable. It notes that commissioners have committed to pursue </w:t>
            </w:r>
            <w:proofErr w:type="spellStart"/>
            <w:r w:rsidRPr="00CD6C83">
              <w:rPr>
                <w:lang w:eastAsia="en-GB"/>
              </w:rPr>
              <w:t>reprovisioning</w:t>
            </w:r>
            <w:proofErr w:type="spellEnd"/>
            <w:r w:rsidRPr="00CD6C83">
              <w:rPr>
                <w:lang w:eastAsia="en-GB"/>
              </w:rPr>
              <w:t xml:space="preserve"> of activity and development of new pathways, as described in section 3.3, and confirms commissioners’ acceptance of the following annual growth projections</w:t>
            </w:r>
            <w:r w:rsidR="00424AA7">
              <w:rPr>
                <w:lang w:eastAsia="en-GB"/>
              </w:rPr>
              <w:t>.</w:t>
            </w:r>
          </w:p>
          <w:p w14:paraId="3F37C03B" w14:textId="1C5AA040" w:rsidR="00202F47" w:rsidRPr="00326664" w:rsidRDefault="00202F47" w:rsidP="002B22F1">
            <w:pPr>
              <w:pStyle w:val="Caption"/>
            </w:pPr>
            <w:r w:rsidRPr="00326664">
              <w:t xml:space="preserve">Figure </w:t>
            </w:r>
            <w:r w:rsidR="004A6D41">
              <w:rPr>
                <w:noProof/>
              </w:rPr>
              <w:fldChar w:fldCharType="begin"/>
            </w:r>
            <w:r w:rsidR="004A6D41">
              <w:rPr>
                <w:noProof/>
              </w:rPr>
              <w:instrText xml:space="preserve"> SEQ Figure \* ARABIC </w:instrText>
            </w:r>
            <w:r w:rsidR="004A6D41">
              <w:rPr>
                <w:noProof/>
              </w:rPr>
              <w:fldChar w:fldCharType="separate"/>
            </w:r>
            <w:r w:rsidR="00D31358">
              <w:rPr>
                <w:noProof/>
              </w:rPr>
              <w:t>19</w:t>
            </w:r>
            <w:r w:rsidR="004A6D41">
              <w:rPr>
                <w:noProof/>
              </w:rPr>
              <w:fldChar w:fldCharType="end"/>
            </w:r>
            <w:r w:rsidRPr="00326664">
              <w:t xml:space="preserve"> - Projected average annual activity growth (2018/19 to 2034/35)</w:t>
            </w:r>
          </w:p>
          <w:p w14:paraId="58D6632F" w14:textId="2B2795C0" w:rsidR="00202F47" w:rsidRDefault="00012D7B" w:rsidP="00202F47">
            <w:pPr>
              <w:rPr>
                <w:rFonts w:ascii="Arial" w:hAnsi="Arial" w:cs="Arial"/>
              </w:rPr>
            </w:pPr>
            <w:r>
              <w:rPr>
                <w:noProof/>
                <w:lang w:eastAsia="en-GB"/>
              </w:rPr>
              <w:drawing>
                <wp:inline distT="0" distB="0" distL="0" distR="0" wp14:anchorId="28A8BD5E" wp14:editId="3FC5C83B">
                  <wp:extent cx="4769099" cy="1057275"/>
                  <wp:effectExtent l="0" t="0" r="0" b="0"/>
                  <wp:docPr id="240" name="Picture 240" descr="Annual growth &#10;&#10;Before reprovisioning: Outpatients 3.1%, inpatient and day case 2.6%, urgent and emergency 2.9%.&#10;With reprovisioning: Outpatients 2.3%, inpatient and day case 2.6%, urgent and emergency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71645" cy="1057839"/>
                          </a:xfrm>
                          <a:prstGeom prst="rect">
                            <a:avLst/>
                          </a:prstGeom>
                        </pic:spPr>
                      </pic:pic>
                    </a:graphicData>
                  </a:graphic>
                </wp:inline>
              </w:drawing>
            </w:r>
          </w:p>
          <w:p w14:paraId="33A7F46A" w14:textId="77777777" w:rsidR="00202F47" w:rsidRPr="00326664" w:rsidRDefault="00202F47" w:rsidP="00202F47">
            <w:pPr>
              <w:rPr>
                <w:rFonts w:ascii="Arial" w:hAnsi="Arial" w:cs="Arial"/>
              </w:rPr>
            </w:pPr>
          </w:p>
          <w:p w14:paraId="4D586764" w14:textId="33C23F95" w:rsidR="00202F47" w:rsidRPr="00202F47" w:rsidRDefault="00202F47" w:rsidP="00202F47">
            <w:pPr>
              <w:spacing w:after="200" w:line="276" w:lineRule="auto"/>
              <w:rPr>
                <w:lang w:eastAsia="en-GB"/>
              </w:rPr>
            </w:pPr>
            <w:r w:rsidRPr="00202F47">
              <w:rPr>
                <w:lang w:eastAsia="en-GB"/>
              </w:rPr>
              <w:t xml:space="preserve">This chapter also sets out the capital and revenue modelling for Moorfields, confirming that the preferred option is financially sustainable for the </w:t>
            </w:r>
            <w:r w:rsidR="00B505CD">
              <w:rPr>
                <w:lang w:eastAsia="en-GB"/>
              </w:rPr>
              <w:t>Trust</w:t>
            </w:r>
            <w:r w:rsidRPr="00202F47">
              <w:rPr>
                <w:lang w:eastAsia="en-GB"/>
              </w:rPr>
              <w:t xml:space="preserve"> and that funding sources have been identified.</w:t>
            </w:r>
          </w:p>
          <w:p w14:paraId="53833BD9" w14:textId="3D1B06DA" w:rsidR="00202F47" w:rsidRPr="00202F47" w:rsidRDefault="00202F47" w:rsidP="00202F47">
            <w:pPr>
              <w:spacing w:after="200" w:line="276" w:lineRule="auto"/>
              <w:rPr>
                <w:lang w:eastAsia="en-GB"/>
              </w:rPr>
            </w:pPr>
            <w:r w:rsidRPr="00202F47">
              <w:rPr>
                <w:lang w:eastAsia="en-GB"/>
              </w:rPr>
              <w:t xml:space="preserve">The activity and financial projections presented in this document have been prepared by commissioners with input from Moorfields. They have been agreed with all 14 CCGs, NHS England Specialist Commissioning and the </w:t>
            </w:r>
            <w:r w:rsidR="00B505CD">
              <w:rPr>
                <w:lang w:eastAsia="en-GB"/>
              </w:rPr>
              <w:t>Trust</w:t>
            </w:r>
            <w:r w:rsidRPr="00202F47">
              <w:rPr>
                <w:lang w:eastAsia="en-GB"/>
              </w:rPr>
              <w:t>. They have been updated since the PCBC, following more detailed activity modelling and development of proposals. These updates represent a refinement – there have been no fundamental changes in parameters or assumptions since the PCBC.</w:t>
            </w:r>
          </w:p>
          <w:p w14:paraId="6C9BC979" w14:textId="77777777" w:rsidR="00CD6C83" w:rsidRPr="002A2935" w:rsidRDefault="00CD6C83" w:rsidP="005F4788">
            <w:pPr>
              <w:spacing w:after="200" w:line="276" w:lineRule="auto"/>
              <w:rPr>
                <w:b/>
                <w:bCs/>
                <w:i/>
                <w:iCs/>
                <w:lang w:eastAsia="en-GB"/>
              </w:rPr>
            </w:pPr>
            <w:r w:rsidRPr="002A2935">
              <w:rPr>
                <w:b/>
                <w:bCs/>
                <w:i/>
                <w:iCs/>
                <w:lang w:eastAsia="en-GB"/>
              </w:rPr>
              <w:t>Key supporting documents:</w:t>
            </w:r>
          </w:p>
          <w:p w14:paraId="2F8D1866" w14:textId="77777777" w:rsidR="00202F47" w:rsidRDefault="00202F47" w:rsidP="007D6A88">
            <w:pPr>
              <w:pStyle w:val="ListParagraph"/>
              <w:numPr>
                <w:ilvl w:val="0"/>
                <w:numId w:val="64"/>
              </w:numPr>
              <w:rPr>
                <w:rFonts w:ascii="Arial" w:hAnsi="Arial" w:cs="Arial"/>
                <w:b/>
                <w:bCs/>
                <w:i/>
                <w:iCs/>
              </w:rPr>
            </w:pPr>
            <w:r w:rsidRPr="00326664">
              <w:rPr>
                <w:rFonts w:ascii="Arial" w:hAnsi="Arial" w:cs="Arial"/>
                <w:b/>
                <w:bCs/>
                <w:i/>
                <w:iCs/>
              </w:rPr>
              <w:t xml:space="preserve">Appendix C – </w:t>
            </w:r>
            <w:r>
              <w:rPr>
                <w:rFonts w:ascii="Arial" w:hAnsi="Arial" w:cs="Arial"/>
                <w:b/>
                <w:bCs/>
                <w:i/>
                <w:iCs/>
              </w:rPr>
              <w:t>C</w:t>
            </w:r>
            <w:r w:rsidRPr="00326664">
              <w:rPr>
                <w:rFonts w:ascii="Arial" w:hAnsi="Arial" w:cs="Arial"/>
                <w:b/>
                <w:bCs/>
                <w:i/>
                <w:iCs/>
              </w:rPr>
              <w:t>ommissioner finance directors’ letter of support</w:t>
            </w:r>
          </w:p>
          <w:p w14:paraId="52EDDB31" w14:textId="77777777" w:rsidR="00CD6C83" w:rsidRPr="002A2935" w:rsidRDefault="00CD6C83" w:rsidP="005F4788">
            <w:pPr>
              <w:rPr>
                <w:rFonts w:ascii="Arial" w:hAnsi="Arial" w:cs="Arial"/>
              </w:rPr>
            </w:pPr>
          </w:p>
        </w:tc>
      </w:tr>
    </w:tbl>
    <w:p w14:paraId="1025233E" w14:textId="77777777" w:rsidR="002A2935" w:rsidRDefault="002A2935" w:rsidP="002A2935">
      <w:pPr>
        <w:spacing w:after="0"/>
      </w:pPr>
    </w:p>
    <w:p w14:paraId="7BC5AAE1" w14:textId="77777777" w:rsidR="002A2935" w:rsidRPr="002A2935" w:rsidRDefault="002A2935" w:rsidP="002A2935">
      <w:pPr>
        <w:pStyle w:val="Heading2"/>
      </w:pPr>
      <w:bookmarkStart w:id="734" w:name="_Toc20142304"/>
      <w:bookmarkStart w:id="735" w:name="_Ref23228338"/>
      <w:bookmarkStart w:id="736" w:name="_Ref23228377"/>
      <w:bookmarkStart w:id="737" w:name="_Toc27672056"/>
      <w:r w:rsidRPr="002A2935">
        <w:t>Commissioner financial impact</w:t>
      </w:r>
      <w:bookmarkEnd w:id="734"/>
      <w:bookmarkEnd w:id="735"/>
      <w:bookmarkEnd w:id="736"/>
      <w:bookmarkEnd w:id="737"/>
    </w:p>
    <w:p w14:paraId="69398421" w14:textId="77777777" w:rsidR="002A2935" w:rsidRDefault="002A2935" w:rsidP="002A2935">
      <w:pPr>
        <w:spacing w:after="0"/>
        <w:rPr>
          <w:b/>
          <w:bCs/>
        </w:rPr>
      </w:pPr>
    </w:p>
    <w:p w14:paraId="5E8ED2B5" w14:textId="77777777" w:rsidR="002A2935" w:rsidRPr="000969F3" w:rsidRDefault="002A2935" w:rsidP="002A2935">
      <w:pPr>
        <w:rPr>
          <w:b/>
          <w:bCs/>
        </w:rPr>
      </w:pPr>
      <w:r>
        <w:rPr>
          <w:b/>
          <w:bCs/>
        </w:rPr>
        <w:t>Activity growth assumptions</w:t>
      </w:r>
    </w:p>
    <w:p w14:paraId="28365919" w14:textId="18159FD8" w:rsidR="002A2935" w:rsidRPr="00286D46" w:rsidRDefault="002A2935" w:rsidP="002A2935">
      <w:r>
        <w:t>The assessment of commissioner affordability has been based on activity modelling undertaken by independent advisors, Edge Health</w:t>
      </w:r>
      <w:r w:rsidR="00393488">
        <w:t>, on behalf of commissioners</w:t>
      </w:r>
      <w:r>
        <w:t xml:space="preserve">. This activity modelling is detailed in section </w:t>
      </w:r>
      <w:r w:rsidR="009507F3">
        <w:fldChar w:fldCharType="begin"/>
      </w:r>
      <w:r w:rsidR="009507F3">
        <w:instrText xml:space="preserve"> REF _Ref24617692 \r \h </w:instrText>
      </w:r>
      <w:r w:rsidR="009507F3">
        <w:fldChar w:fldCharType="separate"/>
      </w:r>
      <w:r w:rsidR="00D31358">
        <w:t>0</w:t>
      </w:r>
      <w:r w:rsidR="009507F3">
        <w:fldChar w:fldCharType="end"/>
      </w:r>
      <w:r w:rsidRPr="00D92028">
        <w:t xml:space="preserve">. </w:t>
      </w:r>
      <w:r>
        <w:t>Through detailed modelling of demographic growth, additional demand factors and potential for activity reduction through referral management, this exercise projects a growth in Outpatient activity (which makes up the majority of City Road activity) of 3.1</w:t>
      </w:r>
      <w:r w:rsidRPr="10DE27A7">
        <w:t>% per year</w:t>
      </w:r>
      <w:r>
        <w:t xml:space="preserve">. This, along with inpatient and day case surgical activity growth, and urgent and </w:t>
      </w:r>
      <w:r w:rsidRPr="00286D46">
        <w:t xml:space="preserve">emergency activity growth, is shown in </w:t>
      </w:r>
      <w:r w:rsidRPr="00286D46">
        <w:fldChar w:fldCharType="begin"/>
      </w:r>
      <w:r w:rsidRPr="00286D46">
        <w:instrText xml:space="preserve"> REF _Ref22743301 \h  \* MERGEFORMAT </w:instrText>
      </w:r>
      <w:r w:rsidRPr="00286D46">
        <w:fldChar w:fldCharType="separate"/>
      </w:r>
      <w:r w:rsidR="00D31358" w:rsidRPr="00286D46">
        <w:t xml:space="preserve">Table </w:t>
      </w:r>
      <w:r w:rsidR="00D31358">
        <w:rPr>
          <w:noProof/>
        </w:rPr>
        <w:t>14</w:t>
      </w:r>
      <w:r w:rsidRPr="00286D46">
        <w:fldChar w:fldCharType="end"/>
      </w:r>
      <w:r w:rsidRPr="00286D46">
        <w:t>.</w:t>
      </w:r>
    </w:p>
    <w:p w14:paraId="4804EAC6" w14:textId="4D42C9E9" w:rsidR="002A2935" w:rsidRDefault="002A2935" w:rsidP="002A2935">
      <w:r>
        <w:lastRenderedPageBreak/>
        <w:t xml:space="preserve">The activity modelling also examined the potential for activity to be re-provisioned (i.e. provided in a different setting). This shows that some outpatient, urgent and emergency activity growth could be delivered in an alternative setting, and the impact of this on annual activity growth rates is shown in the table below. This shows the scale of the opportunity for future changes to the model of care, and commissioners plan to continue to work with system partners to achieve this. As this is activity provided from a different setting rather than avoided, it is assumed that the cost to commissioners may be reduced but will not be avoided. </w:t>
      </w:r>
      <w:r w:rsidR="00CF72CA">
        <w:t xml:space="preserve">Commissioners and </w:t>
      </w:r>
      <w:r>
        <w:t xml:space="preserve">Moorfields will continue to work together to ensure patients are seen by the most appropriate clinician in the most appropriate location, to enable the delivery of high quality care in the most effective and efficient way. </w:t>
      </w:r>
    </w:p>
    <w:p w14:paraId="7FAF8DD6" w14:textId="42984619" w:rsidR="002A2935" w:rsidRPr="00286D46" w:rsidRDefault="002A2935" w:rsidP="002B22F1">
      <w:pPr>
        <w:pStyle w:val="Caption"/>
      </w:pPr>
      <w:bookmarkStart w:id="738" w:name="_Ref22743301"/>
      <w:r w:rsidRPr="00286D46">
        <w:t xml:space="preserve">Table </w:t>
      </w:r>
      <w:r w:rsidR="004A6D41">
        <w:rPr>
          <w:noProof/>
        </w:rPr>
        <w:fldChar w:fldCharType="begin"/>
      </w:r>
      <w:r w:rsidR="004A6D41">
        <w:rPr>
          <w:noProof/>
        </w:rPr>
        <w:instrText xml:space="preserve"> SEQ Table \* ARABIC </w:instrText>
      </w:r>
      <w:r w:rsidR="004A6D41">
        <w:rPr>
          <w:noProof/>
        </w:rPr>
        <w:fldChar w:fldCharType="separate"/>
      </w:r>
      <w:r w:rsidR="00D31358">
        <w:rPr>
          <w:noProof/>
        </w:rPr>
        <w:t>14</w:t>
      </w:r>
      <w:r w:rsidR="004A6D41">
        <w:rPr>
          <w:noProof/>
        </w:rPr>
        <w:fldChar w:fldCharType="end"/>
      </w:r>
      <w:bookmarkEnd w:id="738"/>
      <w:r w:rsidR="005525C8">
        <w:t xml:space="preserve"> –</w:t>
      </w:r>
      <w:r w:rsidRPr="00286D46">
        <w:t xml:space="preserve"> Projected activity growth for the City Road catchment population</w:t>
      </w:r>
    </w:p>
    <w:p w14:paraId="5AC77E17" w14:textId="663435DF" w:rsidR="003755A0" w:rsidRDefault="00D31358" w:rsidP="002A2935">
      <w:pPr>
        <w:spacing w:after="0"/>
        <w:rPr>
          <w:i/>
          <w:iCs/>
          <w:sz w:val="20"/>
          <w:szCs w:val="20"/>
        </w:rPr>
      </w:pPr>
      <w:r>
        <w:rPr>
          <w:noProof/>
          <w:lang w:eastAsia="en-GB"/>
        </w:rPr>
        <w:drawing>
          <wp:inline distT="0" distB="0" distL="0" distR="0" wp14:anchorId="7C03A04C" wp14:editId="798F7FD5">
            <wp:extent cx="4769099" cy="1057275"/>
            <wp:effectExtent l="0" t="0" r="0" b="0"/>
            <wp:docPr id="241" name="Picture 241" descr="Annual growth &#10;&#10;Before reprovisioning: Outpatients 3.1%, inpatient and day case 2.6%, urgent and emergency 2.9%.&#10;With reprovisioning: Outpatients 2.3%, inpatient and day case 2.6%, urgent and emergency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71645" cy="1057839"/>
                    </a:xfrm>
                    <a:prstGeom prst="rect">
                      <a:avLst/>
                    </a:prstGeom>
                  </pic:spPr>
                </pic:pic>
              </a:graphicData>
            </a:graphic>
          </wp:inline>
        </w:drawing>
      </w:r>
    </w:p>
    <w:p w14:paraId="71798A61" w14:textId="64DF04C9" w:rsidR="002A2935" w:rsidRPr="00521610" w:rsidRDefault="002A2935" w:rsidP="002A2935">
      <w:pPr>
        <w:spacing w:after="0"/>
        <w:rPr>
          <w:i/>
          <w:iCs/>
          <w:sz w:val="20"/>
          <w:szCs w:val="20"/>
        </w:rPr>
      </w:pPr>
      <w:r>
        <w:rPr>
          <w:i/>
          <w:iCs/>
          <w:sz w:val="20"/>
          <w:szCs w:val="20"/>
        </w:rPr>
        <w:t xml:space="preserve">Source: Edge Health report (September 2019) – included in Appendix </w:t>
      </w:r>
      <w:r w:rsidR="00D531D3">
        <w:rPr>
          <w:i/>
          <w:iCs/>
          <w:sz w:val="20"/>
          <w:szCs w:val="20"/>
        </w:rPr>
        <w:t>D</w:t>
      </w:r>
    </w:p>
    <w:p w14:paraId="5EBE8CDE" w14:textId="77777777" w:rsidR="002A2935" w:rsidRDefault="002A2935" w:rsidP="002A2935">
      <w:pPr>
        <w:spacing w:after="0"/>
      </w:pPr>
    </w:p>
    <w:p w14:paraId="4F2F1490" w14:textId="4225B12D" w:rsidR="002A2935" w:rsidRDefault="002A2935" w:rsidP="002A2935">
      <w:pPr>
        <w:spacing w:after="0"/>
      </w:pPr>
      <w:r>
        <w:t xml:space="preserve">A sensitivity analysis is included within the activity modelling, which shows a potential range of growth in outpatient activity between 2.5% </w:t>
      </w:r>
      <w:r w:rsidR="008015CC">
        <w:t>and</w:t>
      </w:r>
      <w:r>
        <w:t xml:space="preserve"> 3.8%. This is noted by commissioners, who regularly monitor activity growth</w:t>
      </w:r>
      <w:r w:rsidR="004B0E04">
        <w:t>,</w:t>
      </w:r>
      <w:r>
        <w:t xml:space="preserve"> as part of their annual financial planning.</w:t>
      </w:r>
    </w:p>
    <w:p w14:paraId="5C34B213" w14:textId="77777777" w:rsidR="002A2935" w:rsidRDefault="002A2935" w:rsidP="002A2935">
      <w:pPr>
        <w:spacing w:after="0"/>
        <w:rPr>
          <w:b/>
          <w:bCs/>
        </w:rPr>
      </w:pPr>
    </w:p>
    <w:p w14:paraId="6CA073F7" w14:textId="77777777" w:rsidR="002A2935" w:rsidRPr="000969F3" w:rsidRDefault="002A2935" w:rsidP="002A2935">
      <w:pPr>
        <w:rPr>
          <w:b/>
          <w:bCs/>
        </w:rPr>
      </w:pPr>
      <w:bookmarkStart w:id="739" w:name="_Hlk22216267"/>
      <w:r>
        <w:rPr>
          <w:b/>
          <w:bCs/>
        </w:rPr>
        <w:t>Financial impact on commissioners</w:t>
      </w:r>
    </w:p>
    <w:p w14:paraId="628DCE9A" w14:textId="7C597BD2" w:rsidR="002A2935" w:rsidRDefault="002A2935" w:rsidP="002A2935">
      <w:r>
        <w:t>All commissioning of Moorfields services provided at City Road is based on tariff</w:t>
      </w:r>
      <w:r w:rsidR="00B505CD">
        <w:t xml:space="preserve"> – which is set nationally and is based on activity undertaken</w:t>
      </w:r>
      <w:r>
        <w:t xml:space="preserve">. The activity growth set out in </w:t>
      </w:r>
      <w:r w:rsidR="005525C8">
        <w:fldChar w:fldCharType="begin"/>
      </w:r>
      <w:r w:rsidR="005525C8">
        <w:instrText xml:space="preserve"> REF _Ref22743301 \h </w:instrText>
      </w:r>
      <w:r w:rsidR="005525C8">
        <w:fldChar w:fldCharType="separate"/>
      </w:r>
      <w:r w:rsidR="00D31358" w:rsidRPr="00286D46">
        <w:t xml:space="preserve">Table </w:t>
      </w:r>
      <w:r w:rsidR="00D31358">
        <w:rPr>
          <w:noProof/>
        </w:rPr>
        <w:t>14</w:t>
      </w:r>
      <w:r w:rsidR="005525C8">
        <w:fldChar w:fldCharType="end"/>
      </w:r>
      <w:r w:rsidR="005525C8">
        <w:t xml:space="preserve"> </w:t>
      </w:r>
      <w:r>
        <w:t xml:space="preserve">is not dependant on the site from which activity is delivered. The proposed move of services from City Road to St Pancras is </w:t>
      </w:r>
      <w:r w:rsidRPr="00286D46">
        <w:t xml:space="preserve">therefore not expected to have a material financial impact on commissioners. </w:t>
      </w:r>
    </w:p>
    <w:p w14:paraId="753BDE28" w14:textId="77777777" w:rsidR="002A2935" w:rsidRDefault="002A2935" w:rsidP="002A2935">
      <w:r>
        <w:t>All capital costs, and revenue costs associated with the transition between sites when services move, will be funded by Moorfields and are covered within their Outline Business Case (OBC). There would therefore be no capital cost to commissioners as a result of implementing the preferred option.</w:t>
      </w:r>
    </w:p>
    <w:p w14:paraId="14C69A2C" w14:textId="77777777" w:rsidR="002A2935" w:rsidRDefault="002A2935" w:rsidP="002A2935">
      <w:pPr>
        <w:spacing w:after="0"/>
      </w:pPr>
      <w:r>
        <w:t xml:space="preserve">A letter of support for the preferred option from the Finance Directors of all 14 CCGs and NHS England Specialised Commissioning is included at Appendix </w:t>
      </w:r>
      <w:r w:rsidR="00D531D3">
        <w:t>C</w:t>
      </w:r>
      <w:r>
        <w:t>. In this, all commissioners confirm that the activity projections are in line with their expectations.</w:t>
      </w:r>
    </w:p>
    <w:bookmarkEnd w:id="739"/>
    <w:p w14:paraId="2215445B" w14:textId="77777777" w:rsidR="002A2935" w:rsidRDefault="002A2935" w:rsidP="002A2935">
      <w:pPr>
        <w:spacing w:after="0"/>
      </w:pPr>
    </w:p>
    <w:p w14:paraId="24EC1DA5" w14:textId="77777777" w:rsidR="002A2935" w:rsidRPr="002A2935" w:rsidRDefault="002A2935" w:rsidP="002A2935">
      <w:pPr>
        <w:pStyle w:val="Heading2"/>
      </w:pPr>
      <w:bookmarkStart w:id="740" w:name="_Toc20142305"/>
      <w:bookmarkStart w:id="741" w:name="_Toc27672057"/>
      <w:r w:rsidRPr="002A2935">
        <w:t>Commercial implications of the preferred option</w:t>
      </w:r>
      <w:bookmarkEnd w:id="740"/>
      <w:r w:rsidRPr="002A2935">
        <w:t xml:space="preserve"> for commissioners</w:t>
      </w:r>
      <w:bookmarkEnd w:id="741"/>
    </w:p>
    <w:p w14:paraId="1139FA77" w14:textId="77777777" w:rsidR="002A2935" w:rsidRDefault="002A2935" w:rsidP="002A2935">
      <w:pPr>
        <w:spacing w:after="0"/>
      </w:pPr>
    </w:p>
    <w:p w14:paraId="784A718E" w14:textId="759EB244" w:rsidR="002A2935" w:rsidRDefault="002A2935" w:rsidP="002A2935">
      <w:r>
        <w:t xml:space="preserve">As stated in section </w:t>
      </w:r>
      <w:r w:rsidR="005F4788">
        <w:rPr>
          <w:highlight w:val="yellow"/>
        </w:rPr>
        <w:fldChar w:fldCharType="begin"/>
      </w:r>
      <w:r w:rsidR="005F4788">
        <w:instrText xml:space="preserve"> REF _Ref23228338 \r \h </w:instrText>
      </w:r>
      <w:r w:rsidR="005F4788">
        <w:rPr>
          <w:highlight w:val="yellow"/>
        </w:rPr>
      </w:r>
      <w:r w:rsidR="005F4788">
        <w:rPr>
          <w:highlight w:val="yellow"/>
        </w:rPr>
        <w:fldChar w:fldCharType="separate"/>
      </w:r>
      <w:r w:rsidR="00D31358">
        <w:t>11.1</w:t>
      </w:r>
      <w:r w:rsidR="005F4788">
        <w:rPr>
          <w:highlight w:val="yellow"/>
        </w:rPr>
        <w:fldChar w:fldCharType="end"/>
      </w:r>
      <w:r>
        <w:t xml:space="preserve">, the proposed relocation of services from the existing City Road site </w:t>
      </w:r>
      <w:r w:rsidRPr="00BC2BA9">
        <w:t xml:space="preserve">to the St Pancras </w:t>
      </w:r>
      <w:r w:rsidR="00F47CFC">
        <w:t xml:space="preserve">Hospital </w:t>
      </w:r>
      <w:r>
        <w:t>site</w:t>
      </w:r>
      <w:r w:rsidDel="002033F9">
        <w:t xml:space="preserve"> </w:t>
      </w:r>
      <w:r>
        <w:t>is not anticipated to have a material financial impact on commissioners. The proposals are not expected to influence contractual negotiations, which will take place independently of this DMBC.</w:t>
      </w:r>
    </w:p>
    <w:p w14:paraId="5AF35BFB" w14:textId="6F6B49BD" w:rsidR="002A2935" w:rsidRDefault="002A2935" w:rsidP="002A2935">
      <w:pPr>
        <w:spacing w:after="0"/>
      </w:pPr>
      <w:r>
        <w:lastRenderedPageBreak/>
        <w:t>One of the key drivers for Oriel is to integrate research, clinical and education</w:t>
      </w:r>
      <w:r w:rsidR="00D31358">
        <w:t>al</w:t>
      </w:r>
      <w:r>
        <w:t xml:space="preserve"> functions with a view to promoting a translational model of ‘bench-to-bedside’ research. This is expected to speed up the rate at which new screening, diagnostic and treatment techniques are developed, for the benefit of patients. Any commercial and financial implications of this would be negotiated on a case-by-basis. The planned flexible design for the new building would help to drive improvements to service delivery models, for the benefit of patients.</w:t>
      </w:r>
    </w:p>
    <w:p w14:paraId="451C8EB7" w14:textId="77777777" w:rsidR="002A2935" w:rsidRDefault="002A2935" w:rsidP="002A2935">
      <w:pPr>
        <w:spacing w:after="0"/>
      </w:pPr>
    </w:p>
    <w:p w14:paraId="739BD6D9" w14:textId="77777777" w:rsidR="002A2935" w:rsidRDefault="002A2935" w:rsidP="002A2935">
      <w:r>
        <w:t>The contracting arrangements for commissioners will not directly change as a result of the proposed move. Commissioners will pursue opportunities to re-provision services into alternative settings where appropriate. CCGs commission activity based on tariff and activity levels, and the preferred option does not assume any change to activity over and above annual growth. NHS England Specialised Commissioning commission services via a block contract with prices based on tariff, which also is not expected to change as a result of Oriel.</w:t>
      </w:r>
    </w:p>
    <w:p w14:paraId="3C8E30E7" w14:textId="77777777" w:rsidR="002A2935" w:rsidRDefault="002A2935" w:rsidP="002A2935">
      <w:pPr>
        <w:spacing w:after="0"/>
      </w:pPr>
    </w:p>
    <w:p w14:paraId="35F6E150" w14:textId="77777777" w:rsidR="002A2935" w:rsidRPr="002A2935" w:rsidRDefault="002A2935" w:rsidP="002A2935">
      <w:pPr>
        <w:pStyle w:val="Heading2"/>
      </w:pPr>
      <w:bookmarkStart w:id="742" w:name="_Toc27672058"/>
      <w:r w:rsidRPr="002A2935">
        <w:t>Bridge of commissioner impact of Preferred Option, from PCBC to DMBC</w:t>
      </w:r>
      <w:bookmarkEnd w:id="742"/>
    </w:p>
    <w:p w14:paraId="5B2E9A45" w14:textId="77777777" w:rsidR="002A2935" w:rsidRDefault="002A2935" w:rsidP="002A2935">
      <w:pPr>
        <w:spacing w:after="0"/>
      </w:pPr>
    </w:p>
    <w:p w14:paraId="25E12B99" w14:textId="1C73921C" w:rsidR="002A2935" w:rsidRDefault="002A2935" w:rsidP="002A2935">
      <w:r>
        <w:t xml:space="preserve">The PCBC stated that </w:t>
      </w:r>
      <w:r>
        <w:rPr>
          <w:rFonts w:ascii="Arial" w:eastAsia="Arial" w:hAnsi="Arial" w:cs="Arial"/>
        </w:rPr>
        <w:t>commissioners considered t</w:t>
      </w:r>
      <w:r w:rsidRPr="00C2725E">
        <w:rPr>
          <w:rFonts w:ascii="Arial" w:eastAsia="Arial" w:hAnsi="Arial" w:cs="Arial"/>
        </w:rPr>
        <w:t xml:space="preserve">he </w:t>
      </w:r>
      <w:r>
        <w:rPr>
          <w:rFonts w:ascii="Arial" w:eastAsia="Arial" w:hAnsi="Arial" w:cs="Arial"/>
        </w:rPr>
        <w:t>proposal</w:t>
      </w:r>
      <w:r w:rsidRPr="00C2725E">
        <w:rPr>
          <w:rFonts w:ascii="Arial" w:eastAsia="Arial" w:hAnsi="Arial" w:cs="Arial"/>
        </w:rPr>
        <w:t xml:space="preserve"> to be affordable</w:t>
      </w:r>
      <w:r>
        <w:rPr>
          <w:rFonts w:ascii="Arial" w:eastAsia="Arial" w:hAnsi="Arial" w:cs="Arial"/>
        </w:rPr>
        <w:t xml:space="preserve">, on the basis of an assumed </w:t>
      </w:r>
      <w:r w:rsidRPr="00C2725E">
        <w:rPr>
          <w:rFonts w:ascii="Arial" w:eastAsia="Arial" w:hAnsi="Arial" w:cs="Arial"/>
        </w:rPr>
        <w:t>annual activity growth of 3%</w:t>
      </w:r>
      <w:r>
        <w:rPr>
          <w:rFonts w:ascii="Arial" w:eastAsia="Arial" w:hAnsi="Arial" w:cs="Arial"/>
        </w:rPr>
        <w:t>,</w:t>
      </w:r>
      <w:r w:rsidRPr="00C2725E">
        <w:rPr>
          <w:rFonts w:ascii="Arial" w:eastAsia="Arial" w:hAnsi="Arial" w:cs="Arial"/>
        </w:rPr>
        <w:t xml:space="preserve"> which is consistent with historic growth levels at Moorfields. </w:t>
      </w:r>
      <w:r>
        <w:rPr>
          <w:rFonts w:ascii="Arial" w:eastAsia="Arial" w:hAnsi="Arial" w:cs="Arial"/>
        </w:rPr>
        <w:t xml:space="preserve">Since PCBC approval, detailed activity modelling has been undertaken (detailed in section </w:t>
      </w:r>
      <w:r w:rsidR="005F4788">
        <w:rPr>
          <w:rFonts w:ascii="Arial" w:eastAsia="Arial" w:hAnsi="Arial" w:cs="Arial"/>
        </w:rPr>
        <w:fldChar w:fldCharType="begin"/>
      </w:r>
      <w:r w:rsidR="005F4788">
        <w:rPr>
          <w:rFonts w:ascii="Arial" w:eastAsia="Arial" w:hAnsi="Arial" w:cs="Arial"/>
        </w:rPr>
        <w:instrText xml:space="preserve"> REF _Ref23228359 \r \h </w:instrText>
      </w:r>
      <w:r w:rsidR="005F4788">
        <w:rPr>
          <w:rFonts w:ascii="Arial" w:eastAsia="Arial" w:hAnsi="Arial" w:cs="Arial"/>
        </w:rPr>
      </w:r>
      <w:r w:rsidR="005F4788">
        <w:rPr>
          <w:rFonts w:ascii="Arial" w:eastAsia="Arial" w:hAnsi="Arial" w:cs="Arial"/>
        </w:rPr>
        <w:fldChar w:fldCharType="separate"/>
      </w:r>
      <w:r w:rsidR="00D31358">
        <w:rPr>
          <w:rFonts w:ascii="Arial" w:eastAsia="Arial" w:hAnsi="Arial" w:cs="Arial"/>
        </w:rPr>
        <w:t>4.5</w:t>
      </w:r>
      <w:r w:rsidR="005F4788">
        <w:rPr>
          <w:rFonts w:ascii="Arial" w:eastAsia="Arial" w:hAnsi="Arial" w:cs="Arial"/>
        </w:rPr>
        <w:fldChar w:fldCharType="end"/>
      </w:r>
      <w:r>
        <w:rPr>
          <w:rFonts w:ascii="Arial" w:eastAsia="Arial" w:hAnsi="Arial" w:cs="Arial"/>
        </w:rPr>
        <w:t xml:space="preserve">) which has produced the growth assumptions set out in section </w:t>
      </w:r>
      <w:r w:rsidR="005F4788">
        <w:rPr>
          <w:rFonts w:ascii="Arial" w:eastAsia="Arial" w:hAnsi="Arial" w:cs="Arial"/>
          <w:highlight w:val="yellow"/>
        </w:rPr>
        <w:fldChar w:fldCharType="begin"/>
      </w:r>
      <w:r w:rsidR="005F4788">
        <w:rPr>
          <w:rFonts w:ascii="Arial" w:eastAsia="Arial" w:hAnsi="Arial" w:cs="Arial"/>
        </w:rPr>
        <w:instrText xml:space="preserve"> REF _Ref23228377 \r \h </w:instrText>
      </w:r>
      <w:r w:rsidR="005F4788">
        <w:rPr>
          <w:rFonts w:ascii="Arial" w:eastAsia="Arial" w:hAnsi="Arial" w:cs="Arial"/>
          <w:highlight w:val="yellow"/>
        </w:rPr>
      </w:r>
      <w:r w:rsidR="005F4788">
        <w:rPr>
          <w:rFonts w:ascii="Arial" w:eastAsia="Arial" w:hAnsi="Arial" w:cs="Arial"/>
          <w:highlight w:val="yellow"/>
        </w:rPr>
        <w:fldChar w:fldCharType="separate"/>
      </w:r>
      <w:r w:rsidR="00D31358">
        <w:rPr>
          <w:rFonts w:ascii="Arial" w:eastAsia="Arial" w:hAnsi="Arial" w:cs="Arial"/>
        </w:rPr>
        <w:t>11.1</w:t>
      </w:r>
      <w:r w:rsidR="005F4788">
        <w:rPr>
          <w:rFonts w:ascii="Arial" w:eastAsia="Arial" w:hAnsi="Arial" w:cs="Arial"/>
          <w:highlight w:val="yellow"/>
        </w:rPr>
        <w:fldChar w:fldCharType="end"/>
      </w:r>
      <w:r>
        <w:rPr>
          <w:rFonts w:ascii="Arial" w:eastAsia="Arial" w:hAnsi="Arial" w:cs="Arial"/>
        </w:rPr>
        <w:t>. These growth projections do not represent a significant difference from the PCBC.</w:t>
      </w:r>
    </w:p>
    <w:p w14:paraId="4A5260F3" w14:textId="77777777" w:rsidR="002A2935" w:rsidRDefault="002A2935" w:rsidP="002A2935">
      <w:pPr>
        <w:spacing w:after="0"/>
      </w:pPr>
    </w:p>
    <w:p w14:paraId="555E3859" w14:textId="77777777" w:rsidR="002A2935" w:rsidRPr="002A2935" w:rsidRDefault="002A2935" w:rsidP="002A2935">
      <w:pPr>
        <w:pStyle w:val="Heading2"/>
      </w:pPr>
      <w:bookmarkStart w:id="743" w:name="_Toc20142306"/>
      <w:bookmarkStart w:id="744" w:name="_Ref23228397"/>
      <w:bookmarkStart w:id="745" w:name="_Toc27672059"/>
      <w:r w:rsidRPr="002A2935">
        <w:t>Moorfields financial impact</w:t>
      </w:r>
      <w:bookmarkEnd w:id="743"/>
      <w:bookmarkEnd w:id="744"/>
      <w:bookmarkEnd w:id="745"/>
    </w:p>
    <w:p w14:paraId="1AA481A8" w14:textId="77777777" w:rsidR="002A2935" w:rsidRDefault="002A2935" w:rsidP="002A2935">
      <w:pPr>
        <w:spacing w:after="0"/>
        <w:rPr>
          <w:rFonts w:ascii="Arial" w:eastAsia="Arial" w:hAnsi="Arial" w:cs="Arial"/>
        </w:rPr>
      </w:pPr>
    </w:p>
    <w:p w14:paraId="340EBCE9" w14:textId="77777777" w:rsidR="002A2935" w:rsidRPr="00E176E2" w:rsidRDefault="002A2935" w:rsidP="002A2935">
      <w:pPr>
        <w:rPr>
          <w:rFonts w:ascii="Arial" w:eastAsia="Arial" w:hAnsi="Arial" w:cs="Arial"/>
          <w:b/>
          <w:bCs/>
        </w:rPr>
      </w:pPr>
      <w:r>
        <w:rPr>
          <w:rFonts w:ascii="Arial" w:eastAsia="Arial" w:hAnsi="Arial" w:cs="Arial"/>
          <w:b/>
          <w:bCs/>
        </w:rPr>
        <w:t>Capital implications</w:t>
      </w:r>
    </w:p>
    <w:p w14:paraId="3471F6EF" w14:textId="0B22E523" w:rsidR="002A2935" w:rsidRDefault="002A2935" w:rsidP="002A2935">
      <w:pPr>
        <w:rPr>
          <w:rFonts w:asciiTheme="majorHAnsi" w:eastAsiaTheme="majorEastAsia" w:hAnsiTheme="majorHAnsi" w:cstheme="majorBidi"/>
          <w:iCs/>
          <w:color w:val="005EB8"/>
        </w:rPr>
      </w:pPr>
      <w:r>
        <w:rPr>
          <w:rFonts w:ascii="Arial" w:eastAsia="Arial" w:hAnsi="Arial" w:cs="Arial"/>
        </w:rPr>
        <w:t xml:space="preserve">A capital cost estimate for the preferred option has been developed by the Trust’s cost advisors. This is based on initial designs developed with clinical representatives. The breakdown of the Moorfields element of the cost estimate is shown below. </w:t>
      </w:r>
      <w:r w:rsidR="00EB2BAC">
        <w:rPr>
          <w:rFonts w:ascii="Arial" w:eastAsia="Arial" w:hAnsi="Arial" w:cs="Arial"/>
        </w:rPr>
        <w:t>Note that</w:t>
      </w:r>
      <w:r>
        <w:rPr>
          <w:rFonts w:ascii="Arial" w:eastAsia="Arial" w:hAnsi="Arial" w:cs="Arial"/>
        </w:rPr>
        <w:t xml:space="preserve"> UCL have separate funding arrangements for their portion of the new building. This interdependency is managed through joint delivery boards and risk monitoring processes, to ensure that all funding streams remain deliverable. Further detailed design work will be undertaken if the decision is taken to proceed with the preferred option, which will enable these cost estimates to be refined. </w:t>
      </w:r>
      <w:r w:rsidR="00EB2BAC">
        <w:rPr>
          <w:rFonts w:ascii="Arial" w:eastAsia="Arial" w:hAnsi="Arial" w:cs="Arial"/>
        </w:rPr>
        <w:t>C</w:t>
      </w:r>
      <w:r>
        <w:rPr>
          <w:rFonts w:ascii="Arial" w:eastAsia="Arial" w:hAnsi="Arial" w:cs="Arial"/>
        </w:rPr>
        <w:t>ontingency and mitigations for optimism bias ha</w:t>
      </w:r>
      <w:r w:rsidR="00EB2BAC">
        <w:rPr>
          <w:rFonts w:ascii="Arial" w:eastAsia="Arial" w:hAnsi="Arial" w:cs="Arial"/>
        </w:rPr>
        <w:t>ve</w:t>
      </w:r>
      <w:r>
        <w:rPr>
          <w:rFonts w:ascii="Arial" w:eastAsia="Arial" w:hAnsi="Arial" w:cs="Arial"/>
        </w:rPr>
        <w:t xml:space="preserve"> been included to allow for the current design stage.</w:t>
      </w:r>
    </w:p>
    <w:p w14:paraId="10E3FDAF" w14:textId="5ED7BE48" w:rsidR="005525C8" w:rsidRDefault="005525C8" w:rsidP="005525C8">
      <w:pPr>
        <w:pStyle w:val="Caption"/>
      </w:pPr>
      <w:r>
        <w:t xml:space="preserve">Table </w:t>
      </w:r>
      <w:r w:rsidR="004A6D41">
        <w:rPr>
          <w:noProof/>
        </w:rPr>
        <w:fldChar w:fldCharType="begin"/>
      </w:r>
      <w:r w:rsidR="004A6D41">
        <w:rPr>
          <w:noProof/>
        </w:rPr>
        <w:instrText xml:space="preserve"> SEQ Table \* ARABIC </w:instrText>
      </w:r>
      <w:r w:rsidR="004A6D41">
        <w:rPr>
          <w:noProof/>
        </w:rPr>
        <w:fldChar w:fldCharType="separate"/>
      </w:r>
      <w:r w:rsidR="00D31358">
        <w:rPr>
          <w:noProof/>
        </w:rPr>
        <w:t>15</w:t>
      </w:r>
      <w:r w:rsidR="004A6D41">
        <w:rPr>
          <w:noProof/>
        </w:rPr>
        <w:fldChar w:fldCharType="end"/>
      </w:r>
      <w:r>
        <w:t xml:space="preserve"> - </w:t>
      </w:r>
      <w:r w:rsidRPr="00B9213A">
        <w:t>Analysis of capital cost of preferred option</w:t>
      </w:r>
    </w:p>
    <w:tbl>
      <w:tblPr>
        <w:tblStyle w:val="TableGrid"/>
        <w:tblW w:w="9498" w:type="dxa"/>
        <w:tblInd w:w="-5" w:type="dxa"/>
        <w:tblLook w:val="04A0" w:firstRow="1" w:lastRow="0" w:firstColumn="1" w:lastColumn="0" w:noHBand="0" w:noVBand="1"/>
      </w:tblPr>
      <w:tblGrid>
        <w:gridCol w:w="1843"/>
        <w:gridCol w:w="2126"/>
        <w:gridCol w:w="5529"/>
      </w:tblGrid>
      <w:tr w:rsidR="002A2935" w:rsidRPr="00E176E2" w14:paraId="6F2128DA" w14:textId="77777777" w:rsidTr="00A74EB7">
        <w:tc>
          <w:tcPr>
            <w:tcW w:w="1843" w:type="dxa"/>
            <w:shd w:val="clear" w:color="auto" w:fill="00A09D"/>
          </w:tcPr>
          <w:p w14:paraId="0E47FD85" w14:textId="77777777" w:rsidR="002A2935" w:rsidRPr="00E176E2" w:rsidRDefault="002A2935" w:rsidP="002A2935">
            <w:pPr>
              <w:rPr>
                <w:b/>
                <w:color w:val="FFFFFF" w:themeColor="background1"/>
              </w:rPr>
            </w:pPr>
            <w:bookmarkStart w:id="746" w:name="_Hlk22743623"/>
          </w:p>
        </w:tc>
        <w:tc>
          <w:tcPr>
            <w:tcW w:w="2126" w:type="dxa"/>
            <w:shd w:val="clear" w:color="auto" w:fill="00A09D"/>
          </w:tcPr>
          <w:p w14:paraId="7AD598E0" w14:textId="77777777" w:rsidR="002A2935" w:rsidRPr="00E176E2" w:rsidRDefault="002A2935" w:rsidP="002A2935">
            <w:pPr>
              <w:jc w:val="center"/>
              <w:rPr>
                <w:b/>
                <w:color w:val="FFFFFF" w:themeColor="background1"/>
              </w:rPr>
            </w:pPr>
            <w:r w:rsidRPr="00E176E2">
              <w:rPr>
                <w:b/>
                <w:color w:val="FFFFFF" w:themeColor="background1"/>
              </w:rPr>
              <w:t>Capital cost (£m)</w:t>
            </w:r>
          </w:p>
        </w:tc>
        <w:tc>
          <w:tcPr>
            <w:tcW w:w="5529" w:type="dxa"/>
            <w:shd w:val="clear" w:color="auto" w:fill="00A09D"/>
          </w:tcPr>
          <w:p w14:paraId="6F56C71A" w14:textId="77777777" w:rsidR="002A2935" w:rsidRPr="00E176E2" w:rsidRDefault="002A2935" w:rsidP="002A2935">
            <w:pPr>
              <w:jc w:val="center"/>
              <w:rPr>
                <w:b/>
                <w:color w:val="FFFFFF" w:themeColor="background1"/>
              </w:rPr>
            </w:pPr>
            <w:r>
              <w:rPr>
                <w:b/>
                <w:color w:val="FFFFFF" w:themeColor="background1"/>
              </w:rPr>
              <w:t>Assumption</w:t>
            </w:r>
          </w:p>
        </w:tc>
      </w:tr>
      <w:tr w:rsidR="002A2935" w14:paraId="6CFB0BF0" w14:textId="77777777" w:rsidTr="00A74EB7">
        <w:tc>
          <w:tcPr>
            <w:tcW w:w="1843" w:type="dxa"/>
          </w:tcPr>
          <w:p w14:paraId="66292F80" w14:textId="77777777" w:rsidR="002A2935" w:rsidRDefault="002A2935" w:rsidP="002A2935">
            <w:r>
              <w:t>Land purchase</w:t>
            </w:r>
          </w:p>
        </w:tc>
        <w:tc>
          <w:tcPr>
            <w:tcW w:w="2126" w:type="dxa"/>
          </w:tcPr>
          <w:p w14:paraId="55102887" w14:textId="77777777" w:rsidR="002A2935" w:rsidRPr="00762F7A" w:rsidRDefault="002A2935" w:rsidP="002A2935">
            <w:pPr>
              <w:jc w:val="right"/>
            </w:pPr>
            <w:r>
              <w:t>30</w:t>
            </w:r>
          </w:p>
        </w:tc>
        <w:tc>
          <w:tcPr>
            <w:tcW w:w="5529" w:type="dxa"/>
          </w:tcPr>
          <w:p w14:paraId="67EF9384" w14:textId="1AABE34A" w:rsidR="002A2935" w:rsidRDefault="002A2935" w:rsidP="002A2935">
            <w:r>
              <w:t xml:space="preserve">Based on an option agreement entered into by Camden and Islington NHS Foundation Trust (C&amp;I) and Moorfields, which enables Moorfields to purchase up to </w:t>
            </w:r>
            <w:r w:rsidR="00EB2BAC">
              <w:t>two</w:t>
            </w:r>
            <w:r>
              <w:t xml:space="preserve"> acres of land for a guaranteed price</w:t>
            </w:r>
          </w:p>
        </w:tc>
      </w:tr>
      <w:tr w:rsidR="002A2935" w14:paraId="37165ECC" w14:textId="77777777" w:rsidTr="00A74EB7">
        <w:tc>
          <w:tcPr>
            <w:tcW w:w="1843" w:type="dxa"/>
          </w:tcPr>
          <w:p w14:paraId="7605DFFC" w14:textId="77777777" w:rsidR="002A2935" w:rsidRDefault="002A2935" w:rsidP="002A2935">
            <w:r>
              <w:t>Construction</w:t>
            </w:r>
          </w:p>
        </w:tc>
        <w:tc>
          <w:tcPr>
            <w:tcW w:w="2126" w:type="dxa"/>
          </w:tcPr>
          <w:p w14:paraId="5A6EB2AB" w14:textId="77777777" w:rsidR="002A2935" w:rsidRPr="00762F7A" w:rsidRDefault="002A2935" w:rsidP="002A2935">
            <w:pPr>
              <w:jc w:val="right"/>
            </w:pPr>
            <w:r>
              <w:t>179</w:t>
            </w:r>
          </w:p>
        </w:tc>
        <w:tc>
          <w:tcPr>
            <w:tcW w:w="5529" w:type="dxa"/>
          </w:tcPr>
          <w:p w14:paraId="63C92827" w14:textId="3190125E" w:rsidR="002A2935" w:rsidRDefault="002A2935" w:rsidP="00EB2BAC">
            <w:r>
              <w:t xml:space="preserve">Based on </w:t>
            </w:r>
            <w:r w:rsidR="00EB2BAC">
              <w:t xml:space="preserve">current </w:t>
            </w:r>
            <w:r>
              <w:t>architectural designs. These are in line with benchmark averages for similar projects, taking into account the specific circumstances of</w:t>
            </w:r>
            <w:r w:rsidR="00EB2BAC">
              <w:t xml:space="preserve"> Oriel</w:t>
            </w:r>
          </w:p>
        </w:tc>
      </w:tr>
      <w:tr w:rsidR="002A2935" w14:paraId="328D8A82" w14:textId="77777777" w:rsidTr="00A74EB7">
        <w:tc>
          <w:tcPr>
            <w:tcW w:w="1843" w:type="dxa"/>
          </w:tcPr>
          <w:p w14:paraId="703F90E6" w14:textId="77777777" w:rsidR="002A2935" w:rsidRDefault="002A2935" w:rsidP="002A2935">
            <w:r>
              <w:lastRenderedPageBreak/>
              <w:t>Fees</w:t>
            </w:r>
          </w:p>
        </w:tc>
        <w:tc>
          <w:tcPr>
            <w:tcW w:w="2126" w:type="dxa"/>
          </w:tcPr>
          <w:p w14:paraId="51A6AAC2" w14:textId="77777777" w:rsidR="002A2935" w:rsidRPr="00762F7A" w:rsidRDefault="002A2935" w:rsidP="002A2935">
            <w:pPr>
              <w:jc w:val="right"/>
            </w:pPr>
            <w:r>
              <w:t>23</w:t>
            </w:r>
          </w:p>
        </w:tc>
        <w:tc>
          <w:tcPr>
            <w:tcW w:w="5529" w:type="dxa"/>
          </w:tcPr>
          <w:p w14:paraId="01F1C134" w14:textId="77777777" w:rsidR="002A2935" w:rsidRDefault="002A2935" w:rsidP="002A2935">
            <w:r>
              <w:t>Percentage allowance in line with industry standards</w:t>
            </w:r>
          </w:p>
        </w:tc>
      </w:tr>
      <w:tr w:rsidR="002A2935" w14:paraId="35498AB9" w14:textId="77777777" w:rsidTr="00A74EB7">
        <w:tc>
          <w:tcPr>
            <w:tcW w:w="1843" w:type="dxa"/>
          </w:tcPr>
          <w:p w14:paraId="7B0773EB" w14:textId="77777777" w:rsidR="002A2935" w:rsidRDefault="002A2935" w:rsidP="002A2935">
            <w:r>
              <w:t>Non-works (IT, town planning, carbon offset)</w:t>
            </w:r>
          </w:p>
        </w:tc>
        <w:tc>
          <w:tcPr>
            <w:tcW w:w="2126" w:type="dxa"/>
          </w:tcPr>
          <w:p w14:paraId="67F6F548" w14:textId="77777777" w:rsidR="002A2935" w:rsidRPr="00762F7A" w:rsidRDefault="002A2935" w:rsidP="002A2935">
            <w:pPr>
              <w:jc w:val="right"/>
            </w:pPr>
            <w:r>
              <w:t>11</w:t>
            </w:r>
          </w:p>
        </w:tc>
        <w:tc>
          <w:tcPr>
            <w:tcW w:w="5529" w:type="dxa"/>
          </w:tcPr>
          <w:p w14:paraId="082CAF30" w14:textId="77777777" w:rsidR="002A2935" w:rsidRDefault="002A2935" w:rsidP="002A2935">
            <w:r>
              <w:t>Costs specific to the site and build associated with the project</w:t>
            </w:r>
          </w:p>
        </w:tc>
      </w:tr>
      <w:tr w:rsidR="002A2935" w14:paraId="1281845C" w14:textId="77777777" w:rsidTr="00A74EB7">
        <w:tc>
          <w:tcPr>
            <w:tcW w:w="1843" w:type="dxa"/>
          </w:tcPr>
          <w:p w14:paraId="615B9D38" w14:textId="77777777" w:rsidR="002A2935" w:rsidRDefault="002A2935" w:rsidP="002A2935">
            <w:r>
              <w:t>Equipment</w:t>
            </w:r>
          </w:p>
        </w:tc>
        <w:tc>
          <w:tcPr>
            <w:tcW w:w="2126" w:type="dxa"/>
          </w:tcPr>
          <w:p w14:paraId="12AB4829" w14:textId="77777777" w:rsidR="002A2935" w:rsidRPr="00762F7A" w:rsidRDefault="002A2935" w:rsidP="002A2935">
            <w:pPr>
              <w:jc w:val="right"/>
            </w:pPr>
            <w:r>
              <w:t>20</w:t>
            </w:r>
          </w:p>
        </w:tc>
        <w:tc>
          <w:tcPr>
            <w:tcW w:w="5529" w:type="dxa"/>
          </w:tcPr>
          <w:p w14:paraId="4FFC0610" w14:textId="77777777" w:rsidR="002A2935" w:rsidRDefault="002A2935" w:rsidP="002A2935">
            <w:r>
              <w:t>Based on a percentage allowance, which is supported by work undertaken by expert equipping advisors</w:t>
            </w:r>
          </w:p>
        </w:tc>
      </w:tr>
      <w:tr w:rsidR="002A2935" w14:paraId="57DBEDD8" w14:textId="77777777" w:rsidTr="00A74EB7">
        <w:tc>
          <w:tcPr>
            <w:tcW w:w="1843" w:type="dxa"/>
          </w:tcPr>
          <w:p w14:paraId="0DBF6A28" w14:textId="77777777" w:rsidR="002A2935" w:rsidRDefault="002A2935" w:rsidP="002A2935">
            <w:r>
              <w:t>Planning contingency</w:t>
            </w:r>
          </w:p>
        </w:tc>
        <w:tc>
          <w:tcPr>
            <w:tcW w:w="2126" w:type="dxa"/>
          </w:tcPr>
          <w:p w14:paraId="035844DF" w14:textId="77777777" w:rsidR="002A2935" w:rsidRDefault="002A2935" w:rsidP="002A2935">
            <w:pPr>
              <w:jc w:val="right"/>
            </w:pPr>
            <w:r>
              <w:t>23</w:t>
            </w:r>
          </w:p>
        </w:tc>
        <w:tc>
          <w:tcPr>
            <w:tcW w:w="5529" w:type="dxa"/>
          </w:tcPr>
          <w:p w14:paraId="6C56C54C" w14:textId="77777777" w:rsidR="002A2935" w:rsidRDefault="002A2935" w:rsidP="002A2935">
            <w:r>
              <w:t>Based on industry standard for a project at this stage</w:t>
            </w:r>
          </w:p>
        </w:tc>
      </w:tr>
      <w:tr w:rsidR="002A2935" w14:paraId="7A913F99" w14:textId="77777777" w:rsidTr="00A74EB7">
        <w:tc>
          <w:tcPr>
            <w:tcW w:w="1843" w:type="dxa"/>
          </w:tcPr>
          <w:p w14:paraId="2B404D6A" w14:textId="77777777" w:rsidR="002A2935" w:rsidRDefault="002A2935" w:rsidP="002A2935">
            <w:r>
              <w:t>Inflation</w:t>
            </w:r>
          </w:p>
        </w:tc>
        <w:tc>
          <w:tcPr>
            <w:tcW w:w="2126" w:type="dxa"/>
          </w:tcPr>
          <w:p w14:paraId="5CE69C18" w14:textId="77777777" w:rsidR="002A2935" w:rsidRDefault="002A2935" w:rsidP="002A2935">
            <w:pPr>
              <w:jc w:val="right"/>
            </w:pPr>
            <w:r>
              <w:t>28</w:t>
            </w:r>
          </w:p>
        </w:tc>
        <w:tc>
          <w:tcPr>
            <w:tcW w:w="5529" w:type="dxa"/>
          </w:tcPr>
          <w:p w14:paraId="15FF3497" w14:textId="27C6DD21" w:rsidR="002A2935" w:rsidRDefault="002A2935" w:rsidP="00AA2CA8">
            <w:r>
              <w:t xml:space="preserve">Based on the planned start-on-site date </w:t>
            </w:r>
            <w:r w:rsidR="00AA2CA8">
              <w:t>in 2022/23</w:t>
            </w:r>
          </w:p>
        </w:tc>
      </w:tr>
      <w:tr w:rsidR="002A2935" w14:paraId="3CE583C7" w14:textId="77777777" w:rsidTr="00A74EB7">
        <w:tc>
          <w:tcPr>
            <w:tcW w:w="1843" w:type="dxa"/>
          </w:tcPr>
          <w:p w14:paraId="3141BA02" w14:textId="77777777" w:rsidR="002A2935" w:rsidRDefault="002A2935" w:rsidP="002A2935">
            <w:r>
              <w:t>Optimism bias</w:t>
            </w:r>
          </w:p>
        </w:tc>
        <w:tc>
          <w:tcPr>
            <w:tcW w:w="2126" w:type="dxa"/>
          </w:tcPr>
          <w:p w14:paraId="4189A815" w14:textId="77777777" w:rsidR="002A2935" w:rsidRDefault="002A2935" w:rsidP="002A2935">
            <w:pPr>
              <w:jc w:val="right"/>
            </w:pPr>
            <w:r>
              <w:t>38</w:t>
            </w:r>
          </w:p>
        </w:tc>
        <w:tc>
          <w:tcPr>
            <w:tcW w:w="5529" w:type="dxa"/>
          </w:tcPr>
          <w:p w14:paraId="590200CC" w14:textId="77777777" w:rsidR="002A2935" w:rsidRDefault="002A2935" w:rsidP="002A2935">
            <w:r>
              <w:t>HM Treasury advises that public sector capital projects should include a level of optimism bias in the early stages. This figure will decrease as the project progresses, in line with HM Treasury guidance.</w:t>
            </w:r>
          </w:p>
        </w:tc>
      </w:tr>
      <w:tr w:rsidR="002A2935" w14:paraId="21BBBC6D" w14:textId="77777777" w:rsidTr="00A74EB7">
        <w:tc>
          <w:tcPr>
            <w:tcW w:w="1843" w:type="dxa"/>
          </w:tcPr>
          <w:p w14:paraId="4BFD31D3" w14:textId="77777777" w:rsidR="002A2935" w:rsidRPr="00373D03" w:rsidRDefault="002A2935" w:rsidP="002A2935">
            <w:pPr>
              <w:rPr>
                <w:b/>
              </w:rPr>
            </w:pPr>
            <w:r w:rsidRPr="00373D03">
              <w:rPr>
                <w:b/>
              </w:rPr>
              <w:t>Total cost</w:t>
            </w:r>
          </w:p>
        </w:tc>
        <w:tc>
          <w:tcPr>
            <w:tcW w:w="2126" w:type="dxa"/>
          </w:tcPr>
          <w:p w14:paraId="4B6D3EE6" w14:textId="77777777" w:rsidR="002A2935" w:rsidRPr="00373D03" w:rsidRDefault="002A2935" w:rsidP="002A2935">
            <w:pPr>
              <w:jc w:val="right"/>
              <w:rPr>
                <w:b/>
              </w:rPr>
            </w:pPr>
            <w:r>
              <w:rPr>
                <w:b/>
              </w:rPr>
              <w:t>352</w:t>
            </w:r>
          </w:p>
        </w:tc>
        <w:tc>
          <w:tcPr>
            <w:tcW w:w="5529" w:type="dxa"/>
          </w:tcPr>
          <w:p w14:paraId="3912CFD4" w14:textId="77777777" w:rsidR="002A2935" w:rsidRPr="00373D03" w:rsidRDefault="002A2935" w:rsidP="002A2935">
            <w:pPr>
              <w:rPr>
                <w:b/>
              </w:rPr>
            </w:pPr>
          </w:p>
        </w:tc>
      </w:tr>
      <w:bookmarkEnd w:id="746"/>
    </w:tbl>
    <w:p w14:paraId="3A387538" w14:textId="77777777" w:rsidR="002A2935" w:rsidRDefault="002A2935" w:rsidP="002A2935"/>
    <w:p w14:paraId="22F5B418" w14:textId="74837DAD" w:rsidR="002A2935" w:rsidRPr="00373D03" w:rsidRDefault="002A2935" w:rsidP="002A2935">
      <w:bookmarkStart w:id="747" w:name="_Hlk22909995"/>
      <w:r w:rsidRPr="005E7FC8">
        <w:t>Following design development undertaken since the PCBC, the capital costs have been further clarified and are now estimated to be £3</w:t>
      </w:r>
      <w:r w:rsidR="00B94012">
        <w:t>5</w:t>
      </w:r>
      <w:r w:rsidRPr="005E7FC8">
        <w:t>2m (for the Moorfields share of the project). Funding streams have been identified for this variation, and Moorfields have confirmed that the project remains affordable.</w:t>
      </w:r>
    </w:p>
    <w:p w14:paraId="470AD2E3" w14:textId="77777777" w:rsidR="002A2935" w:rsidRDefault="002A2935" w:rsidP="002A2935">
      <w:bookmarkStart w:id="748" w:name="_Hlk22216967"/>
      <w:bookmarkEnd w:id="747"/>
      <w:r w:rsidRPr="00BC2BA9">
        <w:t xml:space="preserve">The capital cost of </w:t>
      </w:r>
      <w:r>
        <w:t>these proposals is</w:t>
      </w:r>
      <w:r w:rsidRPr="00BC2BA9">
        <w:t xml:space="preserve"> funded from a combination of </w:t>
      </w:r>
      <w:r>
        <w:t xml:space="preserve">sources: </w:t>
      </w:r>
    </w:p>
    <w:p w14:paraId="054923F6" w14:textId="67ACC2D6" w:rsidR="002A2935" w:rsidRDefault="002A2935" w:rsidP="007D6A88">
      <w:pPr>
        <w:pStyle w:val="ListParagraph"/>
        <w:numPr>
          <w:ilvl w:val="0"/>
          <w:numId w:val="38"/>
        </w:numPr>
      </w:pPr>
      <w:r w:rsidRPr="006D6525">
        <w:rPr>
          <w:b/>
          <w:bCs/>
        </w:rPr>
        <w:t xml:space="preserve">Sales proceeds from the sale of the City Road site (jointly owned and occupied by Moorfields and </w:t>
      </w:r>
      <w:r w:rsidRPr="006D6525">
        <w:rPr>
          <w:rFonts w:ascii="Arial" w:eastAsia="Arial" w:hAnsi="Arial" w:cs="Arial"/>
          <w:b/>
          <w:bCs/>
        </w:rPr>
        <w:t>Institute of Ophthalmology (</w:t>
      </w:r>
      <w:proofErr w:type="spellStart"/>
      <w:r w:rsidRPr="006D6525">
        <w:rPr>
          <w:b/>
          <w:bCs/>
        </w:rPr>
        <w:t>IoO</w:t>
      </w:r>
      <w:proofErr w:type="spellEnd"/>
      <w:r w:rsidRPr="006D6525">
        <w:rPr>
          <w:b/>
          <w:bCs/>
        </w:rPr>
        <w:t>))</w:t>
      </w:r>
      <w:r>
        <w:t xml:space="preserve"> – the partners are working with advisors to maximise the value from this site. All of the proceeds from the sale would be invested in the new </w:t>
      </w:r>
      <w:r w:rsidR="001D066D">
        <w:t>centre</w:t>
      </w:r>
      <w:r>
        <w:t xml:space="preserve"> at the St Pancras </w:t>
      </w:r>
      <w:r w:rsidR="00F47CFC">
        <w:t xml:space="preserve">Hospital </w:t>
      </w:r>
      <w:r>
        <w:t>site</w:t>
      </w:r>
      <w:r w:rsidR="00424AA7">
        <w:t>.</w:t>
      </w:r>
    </w:p>
    <w:p w14:paraId="61F55182" w14:textId="39CB1000" w:rsidR="002A2935" w:rsidRDefault="002A2935" w:rsidP="007D6A88">
      <w:pPr>
        <w:pStyle w:val="ListParagraph"/>
        <w:numPr>
          <w:ilvl w:val="0"/>
          <w:numId w:val="38"/>
        </w:numPr>
      </w:pPr>
      <w:r w:rsidRPr="006D6525">
        <w:rPr>
          <w:b/>
          <w:bCs/>
        </w:rPr>
        <w:t xml:space="preserve">STP capital funding from the </w:t>
      </w:r>
      <w:r>
        <w:rPr>
          <w:b/>
          <w:bCs/>
        </w:rPr>
        <w:t>Department of Health and Social Care (</w:t>
      </w:r>
      <w:r w:rsidRPr="006D6525">
        <w:rPr>
          <w:b/>
          <w:bCs/>
        </w:rPr>
        <w:t>DHSC</w:t>
      </w:r>
      <w:r>
        <w:rPr>
          <w:b/>
          <w:bCs/>
        </w:rPr>
        <w:t>)</w:t>
      </w:r>
      <w:r>
        <w:t xml:space="preserve"> – in December 2018, Moorfields was successful in its bid for DHSC capital funding to support these proposals, subject to consultation. The bid was assessed by NHS England against value for money and return on investment criteria</w:t>
      </w:r>
      <w:r w:rsidR="00424AA7">
        <w:t>.</w:t>
      </w:r>
    </w:p>
    <w:p w14:paraId="1B44CA76" w14:textId="12646DBF" w:rsidR="002A2935" w:rsidRDefault="002A2935" w:rsidP="007D6A88">
      <w:pPr>
        <w:pStyle w:val="ListParagraph"/>
        <w:numPr>
          <w:ilvl w:val="0"/>
          <w:numId w:val="38"/>
        </w:numPr>
      </w:pPr>
      <w:r w:rsidRPr="006D6525">
        <w:rPr>
          <w:b/>
          <w:bCs/>
        </w:rPr>
        <w:t>Philanthropy</w:t>
      </w:r>
      <w:r>
        <w:t xml:space="preserve"> – Moorfields Eye Charity have committed to raise funds for part of the capital cost of this proposal</w:t>
      </w:r>
      <w:r w:rsidR="00424AA7">
        <w:t>.</w:t>
      </w:r>
      <w:r>
        <w:t xml:space="preserve"> </w:t>
      </w:r>
    </w:p>
    <w:p w14:paraId="3917C95D" w14:textId="77777777" w:rsidR="002A2935" w:rsidRDefault="002A2935" w:rsidP="007D6A88">
      <w:pPr>
        <w:pStyle w:val="ListParagraph"/>
        <w:numPr>
          <w:ilvl w:val="0"/>
          <w:numId w:val="38"/>
        </w:numPr>
      </w:pPr>
      <w:bookmarkStart w:id="749" w:name="_Hlk22216947"/>
      <w:r w:rsidRPr="006D6525">
        <w:rPr>
          <w:b/>
          <w:bCs/>
        </w:rPr>
        <w:t xml:space="preserve">Moorfields internal </w:t>
      </w:r>
      <w:r>
        <w:rPr>
          <w:b/>
          <w:bCs/>
        </w:rPr>
        <w:t>capital</w:t>
      </w:r>
      <w:r>
        <w:t xml:space="preserve"> – Moorfields has committed to invest part of its existing cash balances and future capital funding into these proposals</w:t>
      </w:r>
      <w:bookmarkEnd w:id="749"/>
      <w:r>
        <w:t>.</w:t>
      </w:r>
    </w:p>
    <w:bookmarkEnd w:id="748"/>
    <w:p w14:paraId="6094CCF9" w14:textId="630E4C53" w:rsidR="002A2935" w:rsidRDefault="002A2935" w:rsidP="002A2935">
      <w:r>
        <w:t xml:space="preserve">All these funding sources will continue to be monitored by the </w:t>
      </w:r>
      <w:r w:rsidR="008015CC">
        <w:t xml:space="preserve">joint </w:t>
      </w:r>
      <w:r>
        <w:t xml:space="preserve">Oriel Executive Board, alongside the detailed view of anticipated costs, to ensure the capital cost of Oriel remains affordable for all partners. </w:t>
      </w:r>
    </w:p>
    <w:p w14:paraId="478864A4" w14:textId="77777777" w:rsidR="002A2935" w:rsidRPr="00717DF4" w:rsidRDefault="002A2935" w:rsidP="002A2935">
      <w:pPr>
        <w:rPr>
          <w:b/>
          <w:bCs/>
          <w:color w:val="00A09D"/>
        </w:rPr>
      </w:pPr>
      <w:r w:rsidRPr="00717DF4">
        <w:rPr>
          <w:b/>
          <w:bCs/>
          <w:color w:val="00A09D"/>
        </w:rPr>
        <w:t>Revenue implications</w:t>
      </w:r>
    </w:p>
    <w:p w14:paraId="5D8F7E15" w14:textId="0D4AF689" w:rsidR="00EB2BAC" w:rsidRDefault="002A2935" w:rsidP="002A2935">
      <w:pPr>
        <w:rPr>
          <w:rFonts w:ascii="Arial" w:eastAsia="Arial" w:hAnsi="Arial" w:cs="Arial"/>
        </w:rPr>
      </w:pPr>
      <w:r w:rsidRPr="002E1CC0">
        <w:rPr>
          <w:rFonts w:ascii="Arial" w:eastAsia="Arial" w:hAnsi="Arial" w:cs="Arial"/>
        </w:rPr>
        <w:t>Moorfields is refreshing its detailed financial model which</w:t>
      </w:r>
      <w:r>
        <w:rPr>
          <w:rFonts w:ascii="Arial" w:eastAsia="Arial" w:hAnsi="Arial" w:cs="Arial"/>
        </w:rPr>
        <w:t xml:space="preserve"> sets out the projected </w:t>
      </w:r>
      <w:r w:rsidRPr="171A1028">
        <w:rPr>
          <w:rFonts w:ascii="Arial" w:eastAsia="Arial" w:hAnsi="Arial" w:cs="Arial"/>
        </w:rPr>
        <w:t xml:space="preserve">year-by-year </w:t>
      </w:r>
      <w:r>
        <w:rPr>
          <w:rFonts w:ascii="Arial" w:eastAsia="Arial" w:hAnsi="Arial" w:cs="Arial"/>
        </w:rPr>
        <w:t xml:space="preserve">impact of the project on income, expenditure, </w:t>
      </w:r>
      <w:proofErr w:type="spellStart"/>
      <w:r>
        <w:rPr>
          <w:rFonts w:ascii="Arial" w:eastAsia="Arial" w:hAnsi="Arial" w:cs="Arial"/>
        </w:rPr>
        <w:t>cashflow</w:t>
      </w:r>
      <w:proofErr w:type="spellEnd"/>
      <w:r>
        <w:rPr>
          <w:rFonts w:ascii="Arial" w:eastAsia="Arial" w:hAnsi="Arial" w:cs="Arial"/>
        </w:rPr>
        <w:t xml:space="preserve"> and the organisation’s balance sheet. </w:t>
      </w:r>
      <w:r w:rsidR="00EB2BAC" w:rsidRPr="00B96F43">
        <w:rPr>
          <w:rFonts w:ascii="Arial" w:eastAsia="Arial" w:hAnsi="Arial" w:cs="Arial"/>
        </w:rPr>
        <w:t xml:space="preserve">At the time of the DMBC, Moorfields’ financial projections including the impact of the project are </w:t>
      </w:r>
      <w:r w:rsidR="001F442C">
        <w:rPr>
          <w:rFonts w:ascii="Arial" w:eastAsia="Arial" w:hAnsi="Arial" w:cs="Arial"/>
        </w:rPr>
        <w:t xml:space="preserve">shown in </w:t>
      </w:r>
      <w:r w:rsidR="001F442C">
        <w:rPr>
          <w:rFonts w:ascii="Arial" w:eastAsia="Arial" w:hAnsi="Arial" w:cs="Arial"/>
        </w:rPr>
        <w:fldChar w:fldCharType="begin"/>
      </w:r>
      <w:r w:rsidR="001F442C">
        <w:rPr>
          <w:rFonts w:ascii="Arial" w:eastAsia="Arial" w:hAnsi="Arial" w:cs="Arial"/>
        </w:rPr>
        <w:instrText xml:space="preserve"> REF _Ref25766939 \h </w:instrText>
      </w:r>
      <w:r w:rsidR="001F442C">
        <w:rPr>
          <w:rFonts w:ascii="Arial" w:eastAsia="Arial" w:hAnsi="Arial" w:cs="Arial"/>
        </w:rPr>
      </w:r>
      <w:r w:rsidR="001F442C">
        <w:rPr>
          <w:rFonts w:ascii="Arial" w:eastAsia="Arial" w:hAnsi="Arial" w:cs="Arial"/>
        </w:rPr>
        <w:fldChar w:fldCharType="separate"/>
      </w:r>
      <w:r w:rsidR="00D31358">
        <w:t xml:space="preserve">Table </w:t>
      </w:r>
      <w:r w:rsidR="00D31358">
        <w:rPr>
          <w:noProof/>
        </w:rPr>
        <w:t>16</w:t>
      </w:r>
      <w:r w:rsidR="001F442C">
        <w:rPr>
          <w:rFonts w:ascii="Arial" w:eastAsia="Arial" w:hAnsi="Arial" w:cs="Arial"/>
        </w:rPr>
        <w:fldChar w:fldCharType="end"/>
      </w:r>
      <w:r w:rsidR="001F442C">
        <w:rPr>
          <w:rFonts w:ascii="Arial" w:eastAsia="Arial" w:hAnsi="Arial" w:cs="Arial"/>
        </w:rPr>
        <w:t>.</w:t>
      </w:r>
    </w:p>
    <w:p w14:paraId="7F63A22B" w14:textId="25928F68" w:rsidR="006C02A9" w:rsidRDefault="006C02A9" w:rsidP="006C02A9">
      <w:pPr>
        <w:pStyle w:val="Caption"/>
      </w:pPr>
      <w:bookmarkStart w:id="750" w:name="_Ref25766939"/>
      <w:r>
        <w:lastRenderedPageBreak/>
        <w:t xml:space="preserve">Table </w:t>
      </w:r>
      <w:r w:rsidR="004A6D41">
        <w:rPr>
          <w:noProof/>
        </w:rPr>
        <w:fldChar w:fldCharType="begin"/>
      </w:r>
      <w:r w:rsidR="004A6D41">
        <w:rPr>
          <w:noProof/>
        </w:rPr>
        <w:instrText xml:space="preserve"> SEQ Table \* ARABIC </w:instrText>
      </w:r>
      <w:r w:rsidR="004A6D41">
        <w:rPr>
          <w:noProof/>
        </w:rPr>
        <w:fldChar w:fldCharType="separate"/>
      </w:r>
      <w:r w:rsidR="00D31358">
        <w:rPr>
          <w:noProof/>
        </w:rPr>
        <w:t>16</w:t>
      </w:r>
      <w:r w:rsidR="004A6D41">
        <w:rPr>
          <w:noProof/>
        </w:rPr>
        <w:fldChar w:fldCharType="end"/>
      </w:r>
      <w:bookmarkEnd w:id="750"/>
      <w:r>
        <w:t xml:space="preserve"> - </w:t>
      </w:r>
      <w:r w:rsidRPr="00AE2995">
        <w:t>Summary financial projections</w:t>
      </w:r>
    </w:p>
    <w:p w14:paraId="5689CEE7" w14:textId="489B7067" w:rsidR="002A2935" w:rsidRDefault="00EB2BAC" w:rsidP="001F442C">
      <w:pPr>
        <w:ind w:left="-567"/>
        <w:rPr>
          <w:rFonts w:ascii="Arial" w:eastAsia="Arial" w:hAnsi="Arial" w:cs="Arial"/>
        </w:rPr>
      </w:pPr>
      <w:r w:rsidRPr="006F3F6D">
        <w:rPr>
          <w:noProof/>
          <w:lang w:eastAsia="en-GB"/>
        </w:rPr>
        <w:drawing>
          <wp:inline distT="0" distB="0" distL="0" distR="0" wp14:anchorId="07D9A6EA" wp14:editId="459100CF">
            <wp:extent cx="6873140" cy="2072640"/>
            <wp:effectExtent l="0" t="0" r="4445" b="3810"/>
            <wp:docPr id="8" name="Picture 8" descr="For financial information please contact the Oriel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887171" cy="2076871"/>
                    </a:xfrm>
                    <a:prstGeom prst="rect">
                      <a:avLst/>
                    </a:prstGeom>
                    <a:noFill/>
                    <a:ln>
                      <a:noFill/>
                    </a:ln>
                  </pic:spPr>
                </pic:pic>
              </a:graphicData>
            </a:graphic>
          </wp:inline>
        </w:drawing>
      </w:r>
    </w:p>
    <w:p w14:paraId="2D6048F0" w14:textId="57E22D53" w:rsidR="00EB2BAC" w:rsidRPr="00EB2BAC" w:rsidRDefault="00EB2BAC" w:rsidP="00E53E5E">
      <w:pPr>
        <w:rPr>
          <w:rFonts w:ascii="Arial" w:eastAsia="Arial" w:hAnsi="Arial" w:cs="Arial"/>
        </w:rPr>
      </w:pPr>
      <w:r>
        <w:rPr>
          <w:rFonts w:ascii="Arial" w:eastAsia="Arial" w:hAnsi="Arial" w:cs="Arial"/>
        </w:rPr>
        <w:t xml:space="preserve">The </w:t>
      </w:r>
      <w:r w:rsidRPr="00B96F43">
        <w:rPr>
          <w:rFonts w:ascii="Arial" w:eastAsia="Arial" w:hAnsi="Arial" w:cs="Arial"/>
        </w:rPr>
        <w:t xml:space="preserve">Control </w:t>
      </w:r>
      <w:r>
        <w:rPr>
          <w:rFonts w:ascii="Arial" w:eastAsia="Arial" w:hAnsi="Arial" w:cs="Arial"/>
        </w:rPr>
        <w:t>T</w:t>
      </w:r>
      <w:r w:rsidRPr="00B96F43">
        <w:rPr>
          <w:rFonts w:ascii="Arial" w:eastAsia="Arial" w:hAnsi="Arial" w:cs="Arial"/>
        </w:rPr>
        <w:t>otal basis surplus/(deficit) is the measure of financial performance for which NHS Foundation Trusts are held to account.  Moorfields is required to achieve a breakeven position up to 2023/24, and is projecting achievement of this as shown in the table.  Moorfields is projecting a deficit on this control total basis in 2025/26 due only to one-off costs related to tra</w:t>
      </w:r>
      <w:r>
        <w:rPr>
          <w:rFonts w:ascii="Arial" w:eastAsia="Arial" w:hAnsi="Arial" w:cs="Arial"/>
        </w:rPr>
        <w:t>nsitioning services to the new facility</w:t>
      </w:r>
      <w:r w:rsidRPr="00B96F43">
        <w:rPr>
          <w:rFonts w:ascii="Arial" w:eastAsia="Arial" w:hAnsi="Arial" w:cs="Arial"/>
        </w:rPr>
        <w:t xml:space="preserve"> – these will not recur in future years.</w:t>
      </w:r>
    </w:p>
    <w:p w14:paraId="6B20DD34" w14:textId="31B1DD55" w:rsidR="002A2935" w:rsidRDefault="002A2935" w:rsidP="002A2935">
      <w:pPr>
        <w:rPr>
          <w:noProof/>
          <w:lang w:eastAsia="en-GB"/>
        </w:rPr>
      </w:pPr>
      <w:r>
        <w:rPr>
          <w:rFonts w:ascii="Arial" w:eastAsia="Arial" w:hAnsi="Arial" w:cs="Arial"/>
        </w:rPr>
        <w:t>Detailed financial modelling will be included in the Outline Business Case (OBC) for Oriel (subject to approval by commissioners to proceed with the proposals)</w:t>
      </w:r>
      <w:r w:rsidRPr="0053199F">
        <w:t xml:space="preserve"> </w:t>
      </w:r>
      <w:r>
        <w:t xml:space="preserve">and assured by </w:t>
      </w:r>
      <w:r w:rsidR="00D31358">
        <w:t>NHS regulators</w:t>
      </w:r>
      <w:r>
        <w:rPr>
          <w:rFonts w:ascii="Arial" w:eastAsia="Arial" w:hAnsi="Arial" w:cs="Arial"/>
        </w:rPr>
        <w:t xml:space="preserve">. </w:t>
      </w:r>
      <w:r>
        <w:t>This will include a review of the financial risks, sensitivity analysis and mitigating actions.</w:t>
      </w:r>
    </w:p>
    <w:p w14:paraId="0E2D7A36" w14:textId="77777777" w:rsidR="00EB2BAC" w:rsidRPr="00B96F43" w:rsidRDefault="00EB2BAC" w:rsidP="00D31358">
      <w:pPr>
        <w:spacing w:after="0"/>
        <w:rPr>
          <w:rFonts w:ascii="Arial" w:hAnsi="Arial" w:cs="Arial"/>
        </w:rPr>
      </w:pPr>
      <w:r w:rsidRPr="00B96F43">
        <w:rPr>
          <w:rFonts w:ascii="Arial" w:hAnsi="Arial" w:cs="Arial"/>
        </w:rPr>
        <w:t>Moorfields have confirmed</w:t>
      </w:r>
      <w:r>
        <w:rPr>
          <w:rFonts w:ascii="Arial" w:hAnsi="Arial" w:cs="Arial"/>
        </w:rPr>
        <w:t xml:space="preserve"> that at the time of DMBC,</w:t>
      </w:r>
      <w:r w:rsidRPr="00B96F43">
        <w:rPr>
          <w:rFonts w:ascii="Arial" w:hAnsi="Arial" w:cs="Arial"/>
        </w:rPr>
        <w:t xml:space="preserve"> the modelling demonstrates that the project is affordable from both a capital and revenue perspective.</w:t>
      </w:r>
    </w:p>
    <w:p w14:paraId="4797926B" w14:textId="77777777" w:rsidR="002A2935" w:rsidRDefault="002A2935" w:rsidP="002A2935">
      <w:pPr>
        <w:spacing w:after="0"/>
      </w:pPr>
    </w:p>
    <w:p w14:paraId="1CD8EDFD" w14:textId="77777777" w:rsidR="002A2935" w:rsidRPr="002A2935" w:rsidRDefault="002A2935" w:rsidP="002A2935">
      <w:pPr>
        <w:pStyle w:val="Heading2"/>
      </w:pPr>
      <w:bookmarkStart w:id="751" w:name="_Toc20142307"/>
      <w:bookmarkStart w:id="752" w:name="_Toc27672060"/>
      <w:r w:rsidRPr="002A2935">
        <w:t>Bridge of impact of Preferred Option on Moorfields, from PCBC to DMBC</w:t>
      </w:r>
      <w:bookmarkEnd w:id="751"/>
      <w:bookmarkEnd w:id="752"/>
    </w:p>
    <w:p w14:paraId="492EB197" w14:textId="77777777" w:rsidR="002A2935" w:rsidRDefault="002A2935" w:rsidP="002A2935">
      <w:pPr>
        <w:spacing w:after="0"/>
      </w:pPr>
    </w:p>
    <w:p w14:paraId="7AA65FDA" w14:textId="7602BF8C" w:rsidR="00EB2BAC" w:rsidRDefault="002A2935" w:rsidP="00EB2BAC">
      <w:r>
        <w:t xml:space="preserve">The financial projections set out in section </w:t>
      </w:r>
      <w:r w:rsidR="005F4788">
        <w:rPr>
          <w:highlight w:val="yellow"/>
        </w:rPr>
        <w:fldChar w:fldCharType="begin"/>
      </w:r>
      <w:r w:rsidR="005F4788">
        <w:instrText xml:space="preserve"> REF _Ref23228397 \r \h </w:instrText>
      </w:r>
      <w:r w:rsidR="005F4788">
        <w:rPr>
          <w:highlight w:val="yellow"/>
        </w:rPr>
      </w:r>
      <w:r w:rsidR="005F4788">
        <w:rPr>
          <w:highlight w:val="yellow"/>
        </w:rPr>
        <w:fldChar w:fldCharType="separate"/>
      </w:r>
      <w:r w:rsidR="00D31358">
        <w:t>11.4</w:t>
      </w:r>
      <w:r w:rsidR="005F4788">
        <w:rPr>
          <w:highlight w:val="yellow"/>
        </w:rPr>
        <w:fldChar w:fldCharType="end"/>
      </w:r>
      <w:r>
        <w:t xml:space="preserve"> have been updated since the PCBC, to reflect the additional detailed work undertaken by </w:t>
      </w:r>
      <w:r w:rsidR="004B0E04">
        <w:t xml:space="preserve">commissioners and </w:t>
      </w:r>
      <w:r>
        <w:t>Moorfields to develop the proposals further, thereby providing assurance that they remain deliverable.</w:t>
      </w:r>
    </w:p>
    <w:p w14:paraId="1D4F49EE" w14:textId="089BCD51" w:rsidR="00EB2BAC" w:rsidRPr="00977DC9" w:rsidRDefault="00EB2BAC" w:rsidP="00977DC9">
      <w:r w:rsidRPr="00977DC9">
        <w:t>The figures in the DMBC reflect the updated financial modelling based on the detailed activity modelling completed since PCBC, which has been agreed by all commissioners.</w:t>
      </w:r>
    </w:p>
    <w:p w14:paraId="05D3E843" w14:textId="3C411B34" w:rsidR="00EB2BAC" w:rsidRPr="00977DC9" w:rsidRDefault="00EB2BAC" w:rsidP="00977DC9">
      <w:r w:rsidRPr="00977DC9">
        <w:t>These figures also reflect some other changes, most significantly</w:t>
      </w:r>
      <w:r w:rsidR="00977DC9">
        <w:t>:</w:t>
      </w:r>
    </w:p>
    <w:p w14:paraId="2D81F9AE" w14:textId="7A4299C9" w:rsidR="00EB2BAC" w:rsidRPr="00B96F43" w:rsidRDefault="00EB2BAC" w:rsidP="007D6A88">
      <w:pPr>
        <w:pStyle w:val="ListParagraph"/>
        <w:numPr>
          <w:ilvl w:val="0"/>
          <w:numId w:val="31"/>
        </w:numPr>
        <w:rPr>
          <w:rFonts w:ascii="Arial" w:hAnsi="Arial" w:cs="Arial"/>
        </w:rPr>
      </w:pPr>
      <w:r w:rsidRPr="00B96F43">
        <w:rPr>
          <w:rFonts w:ascii="Arial" w:hAnsi="Arial" w:cs="Arial"/>
        </w:rPr>
        <w:t>Changes to national pricing and planning requirements</w:t>
      </w:r>
      <w:r w:rsidR="00977DC9">
        <w:rPr>
          <w:rFonts w:ascii="Arial" w:hAnsi="Arial" w:cs="Arial"/>
        </w:rPr>
        <w:t>.</w:t>
      </w:r>
    </w:p>
    <w:p w14:paraId="6E54498C" w14:textId="77777777" w:rsidR="00EB2BAC" w:rsidRPr="00B96F43" w:rsidRDefault="00EB2BAC" w:rsidP="007D6A88">
      <w:pPr>
        <w:pStyle w:val="ListParagraph"/>
        <w:numPr>
          <w:ilvl w:val="0"/>
          <w:numId w:val="31"/>
        </w:numPr>
        <w:rPr>
          <w:rFonts w:ascii="Arial" w:hAnsi="Arial" w:cs="Arial"/>
        </w:rPr>
      </w:pPr>
      <w:r w:rsidRPr="00B96F43">
        <w:rPr>
          <w:rFonts w:ascii="Arial" w:hAnsi="Arial" w:cs="Arial"/>
        </w:rPr>
        <w:t>Changes to profiling of philanthropic funding, construction costs and build related assumptions</w:t>
      </w:r>
      <w:r>
        <w:rPr>
          <w:rFonts w:ascii="Arial" w:hAnsi="Arial" w:cs="Arial"/>
        </w:rPr>
        <w:t>.</w:t>
      </w:r>
    </w:p>
    <w:p w14:paraId="329668AF" w14:textId="0EFDEADE" w:rsidR="00EB2BAC" w:rsidRDefault="00EB2BAC" w:rsidP="00EB2BAC">
      <w:pPr>
        <w:pStyle w:val="CommentText"/>
        <w:jc w:val="both"/>
        <w:rPr>
          <w:rFonts w:ascii="Arial" w:hAnsi="Arial" w:cs="Arial"/>
          <w:sz w:val="22"/>
          <w:szCs w:val="22"/>
        </w:rPr>
      </w:pPr>
      <w:r>
        <w:rPr>
          <w:rFonts w:ascii="Arial" w:hAnsi="Arial" w:cs="Arial"/>
          <w:sz w:val="22"/>
          <w:szCs w:val="22"/>
        </w:rPr>
        <w:t xml:space="preserve">This is summarised in </w:t>
      </w:r>
      <w:r w:rsidR="00977DC9">
        <w:rPr>
          <w:rFonts w:ascii="Arial" w:hAnsi="Arial" w:cs="Arial"/>
          <w:sz w:val="22"/>
          <w:szCs w:val="22"/>
        </w:rPr>
        <w:fldChar w:fldCharType="begin"/>
      </w:r>
      <w:r w:rsidR="00977DC9">
        <w:rPr>
          <w:rFonts w:ascii="Arial" w:hAnsi="Arial" w:cs="Arial"/>
          <w:sz w:val="22"/>
          <w:szCs w:val="22"/>
        </w:rPr>
        <w:instrText xml:space="preserve"> REF _Ref25767534 \h </w:instrText>
      </w:r>
      <w:r w:rsidR="00977DC9">
        <w:rPr>
          <w:rFonts w:ascii="Arial" w:hAnsi="Arial" w:cs="Arial"/>
          <w:sz w:val="22"/>
          <w:szCs w:val="22"/>
        </w:rPr>
      </w:r>
      <w:r w:rsidR="00977DC9">
        <w:rPr>
          <w:rFonts w:ascii="Arial" w:hAnsi="Arial" w:cs="Arial"/>
          <w:sz w:val="22"/>
          <w:szCs w:val="22"/>
        </w:rPr>
        <w:fldChar w:fldCharType="separate"/>
      </w:r>
      <w:r w:rsidR="00D31358">
        <w:t xml:space="preserve">Table </w:t>
      </w:r>
      <w:r w:rsidR="00D31358">
        <w:rPr>
          <w:noProof/>
        </w:rPr>
        <w:t>17</w:t>
      </w:r>
      <w:r w:rsidR="00977DC9">
        <w:rPr>
          <w:rFonts w:ascii="Arial" w:hAnsi="Arial" w:cs="Arial"/>
          <w:sz w:val="22"/>
          <w:szCs w:val="22"/>
        </w:rPr>
        <w:fldChar w:fldCharType="end"/>
      </w:r>
      <w:r w:rsidR="00977DC9">
        <w:rPr>
          <w:rFonts w:ascii="Arial" w:hAnsi="Arial" w:cs="Arial"/>
          <w:sz w:val="22"/>
          <w:szCs w:val="22"/>
        </w:rPr>
        <w:t>.</w:t>
      </w:r>
    </w:p>
    <w:p w14:paraId="5B9F8E4E" w14:textId="24C86348" w:rsidR="00977DC9" w:rsidRDefault="00977DC9" w:rsidP="00977DC9">
      <w:pPr>
        <w:pStyle w:val="Caption"/>
        <w:jc w:val="both"/>
      </w:pPr>
      <w:bookmarkStart w:id="753" w:name="_Ref25767534"/>
      <w:r>
        <w:lastRenderedPageBreak/>
        <w:t xml:space="preserve">Table </w:t>
      </w:r>
      <w:r w:rsidR="004A6D41">
        <w:rPr>
          <w:noProof/>
        </w:rPr>
        <w:fldChar w:fldCharType="begin"/>
      </w:r>
      <w:r w:rsidR="004A6D41">
        <w:rPr>
          <w:noProof/>
        </w:rPr>
        <w:instrText xml:space="preserve"> SEQ Table \* ARABIC </w:instrText>
      </w:r>
      <w:r w:rsidR="004A6D41">
        <w:rPr>
          <w:noProof/>
        </w:rPr>
        <w:fldChar w:fldCharType="separate"/>
      </w:r>
      <w:r w:rsidR="00D31358">
        <w:rPr>
          <w:noProof/>
        </w:rPr>
        <w:t>17</w:t>
      </w:r>
      <w:r w:rsidR="004A6D41">
        <w:rPr>
          <w:noProof/>
        </w:rPr>
        <w:fldChar w:fldCharType="end"/>
      </w:r>
      <w:bookmarkEnd w:id="753"/>
      <w:r>
        <w:t xml:space="preserve"> - </w:t>
      </w:r>
      <w:r w:rsidRPr="009D0414">
        <w:t>PMBC finances compared to DMBC</w:t>
      </w:r>
    </w:p>
    <w:p w14:paraId="2E328077" w14:textId="04AB13DD" w:rsidR="00CF0AEA" w:rsidRPr="00B96F43" w:rsidRDefault="00AA2CA8" w:rsidP="00EB2BAC">
      <w:pPr>
        <w:pStyle w:val="CommentText"/>
        <w:jc w:val="both"/>
        <w:rPr>
          <w:rFonts w:ascii="Arial" w:hAnsi="Arial" w:cs="Arial"/>
          <w:sz w:val="22"/>
          <w:szCs w:val="22"/>
        </w:rPr>
      </w:pPr>
      <w:r w:rsidRPr="00AA2CA8">
        <w:rPr>
          <w:noProof/>
          <w:lang w:eastAsia="en-GB"/>
        </w:rPr>
        <w:drawing>
          <wp:inline distT="0" distB="0" distL="0" distR="0" wp14:anchorId="7E8A7A20" wp14:editId="28C07681">
            <wp:extent cx="5925820" cy="1438138"/>
            <wp:effectExtent l="0" t="0" r="0" b="0"/>
            <wp:docPr id="29" name="Picture 29" descr="For financial information please contact the Oriel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25820" cy="1438138"/>
                    </a:xfrm>
                    <a:prstGeom prst="rect">
                      <a:avLst/>
                    </a:prstGeom>
                    <a:noFill/>
                    <a:ln>
                      <a:noFill/>
                    </a:ln>
                  </pic:spPr>
                </pic:pic>
              </a:graphicData>
            </a:graphic>
          </wp:inline>
        </w:drawing>
      </w:r>
    </w:p>
    <w:p w14:paraId="6C44C8A4" w14:textId="033AEF24" w:rsidR="002A2935" w:rsidRDefault="002A2935" w:rsidP="00EB2BAC"/>
    <w:p w14:paraId="2C836D7F" w14:textId="77777777" w:rsidR="002A2935" w:rsidRPr="002A2935" w:rsidRDefault="002A2935" w:rsidP="002A2935">
      <w:pPr>
        <w:pStyle w:val="Heading2"/>
      </w:pPr>
      <w:bookmarkStart w:id="754" w:name="_Toc530057532"/>
      <w:bookmarkStart w:id="755" w:name="_Toc20142309"/>
      <w:bookmarkStart w:id="756" w:name="_Toc27672061"/>
      <w:r w:rsidRPr="002A2935">
        <w:t>Conclusions</w:t>
      </w:r>
      <w:bookmarkEnd w:id="754"/>
      <w:bookmarkEnd w:id="755"/>
      <w:bookmarkEnd w:id="756"/>
    </w:p>
    <w:p w14:paraId="490C767B" w14:textId="77777777" w:rsidR="002A2935" w:rsidRDefault="002A2935" w:rsidP="002A2935">
      <w:pPr>
        <w:spacing w:after="0"/>
      </w:pPr>
    </w:p>
    <w:p w14:paraId="7E2A2240" w14:textId="77777777" w:rsidR="002A2935" w:rsidRDefault="002A2935" w:rsidP="002A2935">
      <w:r w:rsidRPr="00BC2BA9">
        <w:t xml:space="preserve">Financial modelling </w:t>
      </w:r>
      <w:r>
        <w:t xml:space="preserve">of the preferred option demonstrates that the </w:t>
      </w:r>
      <w:r w:rsidRPr="00BC2BA9">
        <w:t xml:space="preserve">capital investment </w:t>
      </w:r>
      <w:r>
        <w:t>and associated revenue implications are</w:t>
      </w:r>
      <w:r w:rsidRPr="006D6525">
        <w:t xml:space="preserve"> affordable to both commissioners and Moorfields.</w:t>
      </w:r>
      <w:r>
        <w:t xml:space="preserve"> The proposals to relocate services are not expected to have a material impact on commissioner finances. Opportunities to re-provision services in an alternative setting have been identified, and commissioners will work with providers from across the health and care system towards realising these. </w:t>
      </w:r>
      <w:r w:rsidRPr="006D6525">
        <w:t>The financial assumptions that underpin the financial case are considered</w:t>
      </w:r>
      <w:r w:rsidRPr="00BC2BA9">
        <w:t xml:space="preserve"> realistic and achievable.</w:t>
      </w:r>
    </w:p>
    <w:p w14:paraId="51AA2664" w14:textId="5F87045D" w:rsidR="005F33C0" w:rsidRDefault="002A2935">
      <w:r>
        <w:t>Similarly, the proposals are not expected to influence contractual negotiations, which will take place independently of this DMBC. Development of a translational model of ‘bench-to-bedside’ research is expected to speed up the rate at which new screening, diagnostic and treatment techniques are developed, for the benefit of patients. Any commercial and financial implications of this would be negotiated on a case-by-basis.</w:t>
      </w:r>
    </w:p>
    <w:p w14:paraId="51D2AE6B" w14:textId="1B0B5C93" w:rsidR="00C52471" w:rsidRPr="00760C7D" w:rsidRDefault="00175C47" w:rsidP="00175C47">
      <w:pPr>
        <w:rPr>
          <w:b/>
          <w:bCs/>
        </w:rPr>
      </w:pPr>
      <w:bookmarkStart w:id="757" w:name="_Toc24092324"/>
      <w:bookmarkStart w:id="758" w:name="_Toc24092325"/>
      <w:bookmarkStart w:id="759" w:name="_Toc24092326"/>
      <w:bookmarkStart w:id="760" w:name="_Toc23230641"/>
      <w:bookmarkStart w:id="761" w:name="_Toc23254226"/>
      <w:bookmarkStart w:id="762" w:name="_Toc23951704"/>
      <w:bookmarkStart w:id="763" w:name="_Toc24092327"/>
      <w:bookmarkStart w:id="764" w:name="_Toc23230642"/>
      <w:bookmarkStart w:id="765" w:name="_Toc23254227"/>
      <w:bookmarkStart w:id="766" w:name="_Toc23951705"/>
      <w:bookmarkStart w:id="767" w:name="_Toc24092328"/>
      <w:bookmarkStart w:id="768" w:name="_Toc24092336"/>
      <w:bookmarkStart w:id="769" w:name="_Toc24092337"/>
      <w:bookmarkStart w:id="770" w:name="_Toc24092338"/>
      <w:bookmarkStart w:id="771" w:name="_Toc24092339"/>
      <w:bookmarkStart w:id="772" w:name="_Toc24092340"/>
      <w:bookmarkStart w:id="773" w:name="_Toc24092341"/>
      <w:bookmarkStart w:id="774" w:name="_Toc24092342"/>
      <w:bookmarkStart w:id="775" w:name="_Toc24092343"/>
      <w:bookmarkStart w:id="776" w:name="_Toc24092344"/>
      <w:bookmarkStart w:id="777" w:name="_Toc24092345"/>
      <w:bookmarkStart w:id="778" w:name="_Toc24092346"/>
      <w:bookmarkStart w:id="779" w:name="_Toc24092347"/>
      <w:bookmarkStart w:id="780" w:name="_Toc24092348"/>
      <w:bookmarkStart w:id="781" w:name="_Toc24092349"/>
      <w:bookmarkStart w:id="782" w:name="_Toc24092350"/>
      <w:bookmarkStart w:id="783" w:name="_Toc24092351"/>
      <w:bookmarkStart w:id="784" w:name="_Toc24092352"/>
      <w:bookmarkStart w:id="785" w:name="_Toc24092353"/>
      <w:bookmarkStart w:id="786" w:name="_Toc24092354"/>
      <w:bookmarkStart w:id="787" w:name="_Toc24092355"/>
      <w:bookmarkStart w:id="788" w:name="_Toc24092356"/>
      <w:bookmarkStart w:id="789" w:name="_Toc24092357"/>
      <w:bookmarkStart w:id="790" w:name="_Toc24092358"/>
      <w:bookmarkStart w:id="791" w:name="_Toc24092359"/>
      <w:bookmarkStart w:id="792" w:name="_Toc24092360"/>
      <w:bookmarkStart w:id="793" w:name="_Toc24092361"/>
      <w:bookmarkStart w:id="794" w:name="_Toc24092362"/>
      <w:bookmarkStart w:id="795" w:name="_Toc24092363"/>
      <w:bookmarkStart w:id="796" w:name="_Toc24092364"/>
      <w:bookmarkStart w:id="797" w:name="_Toc24092365"/>
      <w:bookmarkStart w:id="798" w:name="_Toc24092366"/>
      <w:bookmarkStart w:id="799" w:name="_Toc24092367"/>
      <w:bookmarkStart w:id="800" w:name="_Toc24092368"/>
      <w:bookmarkStart w:id="801" w:name="_Toc24092369"/>
      <w:bookmarkStart w:id="802" w:name="_Toc24092370"/>
      <w:bookmarkStart w:id="803" w:name="_Toc24092371"/>
      <w:bookmarkStart w:id="804" w:name="_Toc24092372"/>
      <w:bookmarkStart w:id="805" w:name="_Toc24092373"/>
      <w:bookmarkStart w:id="806" w:name="_Toc24092374"/>
      <w:bookmarkStart w:id="807" w:name="_Toc24092375"/>
      <w:bookmarkStart w:id="808" w:name="_Toc24092376"/>
      <w:bookmarkStart w:id="809" w:name="_Toc24092377"/>
      <w:bookmarkStart w:id="810" w:name="_Toc24092378"/>
      <w:bookmarkStart w:id="811" w:name="_Toc24092379"/>
      <w:bookmarkStart w:id="812" w:name="_Toc24092380"/>
      <w:bookmarkStart w:id="813" w:name="_Toc24092381"/>
      <w:bookmarkStart w:id="814" w:name="_Toc24092382"/>
      <w:bookmarkStart w:id="815" w:name="_Toc24092383"/>
      <w:bookmarkStart w:id="816" w:name="_Toc24092384"/>
      <w:bookmarkStart w:id="817" w:name="_Toc24092385"/>
      <w:bookmarkStart w:id="818" w:name="_Toc17360532"/>
      <w:bookmarkStart w:id="819" w:name="_Toc19200019"/>
      <w:bookmarkStart w:id="820" w:name="_Toc20125009"/>
      <w:bookmarkStart w:id="821" w:name="_Toc20125578"/>
      <w:bookmarkStart w:id="822" w:name="_Toc20142311"/>
      <w:bookmarkStart w:id="823" w:name="_Toc22648299"/>
      <w:bookmarkStart w:id="824" w:name="_Toc23230643"/>
      <w:bookmarkStart w:id="825" w:name="_Toc23254228"/>
      <w:bookmarkStart w:id="826" w:name="_Toc23951708"/>
      <w:bookmarkStart w:id="827" w:name="_Toc24092386"/>
      <w:bookmarkStart w:id="828" w:name="_Toc20125579"/>
      <w:bookmarkStart w:id="829" w:name="_Toc20142312"/>
      <w:bookmarkStart w:id="830" w:name="_Toc22648300"/>
      <w:bookmarkStart w:id="831" w:name="_Toc23230644"/>
      <w:bookmarkStart w:id="832" w:name="_Toc23254229"/>
      <w:bookmarkStart w:id="833" w:name="_Toc24092387"/>
      <w:bookmarkStart w:id="834" w:name="_Toc24092388"/>
      <w:bookmarkStart w:id="835" w:name="_Toc24092389"/>
      <w:bookmarkStart w:id="836" w:name="_Toc24092390"/>
      <w:bookmarkStart w:id="837" w:name="_Toc24092391"/>
      <w:bookmarkStart w:id="838" w:name="_Toc24092392"/>
      <w:bookmarkStart w:id="839" w:name="_Toc24092393"/>
      <w:bookmarkStart w:id="840" w:name="_Toc24092394"/>
      <w:bookmarkStart w:id="841" w:name="_Toc24092395"/>
      <w:bookmarkStart w:id="842" w:name="_Toc24092396"/>
      <w:bookmarkStart w:id="843" w:name="_Toc24092397"/>
      <w:bookmarkStart w:id="844" w:name="_Toc24092398"/>
      <w:bookmarkStart w:id="845" w:name="_Toc24092399"/>
      <w:bookmarkStart w:id="846" w:name="_Toc24092400"/>
      <w:bookmarkStart w:id="847" w:name="_Toc24092401"/>
      <w:bookmarkStart w:id="848" w:name="_Toc24092402"/>
      <w:bookmarkStart w:id="849" w:name="_Toc24092403"/>
      <w:bookmarkStart w:id="850" w:name="_Toc24092404"/>
      <w:bookmarkStart w:id="851" w:name="_Toc24092405"/>
      <w:bookmarkStart w:id="852" w:name="_Toc24092406"/>
      <w:bookmarkStart w:id="853" w:name="_Toc24092407"/>
      <w:bookmarkStart w:id="854" w:name="_Toc24092408"/>
      <w:bookmarkStart w:id="855" w:name="_Toc24092409"/>
      <w:bookmarkStart w:id="856" w:name="_Toc24092410"/>
      <w:bookmarkStart w:id="857" w:name="_Toc24092411"/>
      <w:bookmarkStart w:id="858" w:name="_Toc24092412"/>
      <w:bookmarkStart w:id="859" w:name="_Toc24092413"/>
      <w:bookmarkStart w:id="860" w:name="_Toc24092414"/>
      <w:bookmarkStart w:id="861" w:name="_Toc24092415"/>
      <w:bookmarkStart w:id="862" w:name="_Toc24092416"/>
      <w:bookmarkStart w:id="863" w:name="_Toc24092417"/>
      <w:bookmarkStart w:id="864" w:name="_Toc24092418"/>
      <w:bookmarkStart w:id="865" w:name="_Toc24092419"/>
      <w:bookmarkStart w:id="866" w:name="_Toc24092420"/>
      <w:bookmarkStart w:id="867" w:name="_Toc24092421"/>
      <w:bookmarkStart w:id="868" w:name="_Toc24092422"/>
      <w:bookmarkStart w:id="869" w:name="_Toc24092423"/>
      <w:bookmarkStart w:id="870" w:name="_Toc24092424"/>
      <w:bookmarkStart w:id="871" w:name="_Toc24092425"/>
      <w:bookmarkStart w:id="872" w:name="_Toc24092426"/>
      <w:bookmarkStart w:id="873" w:name="_Toc24092427"/>
      <w:bookmarkStart w:id="874" w:name="_Toc24092428"/>
      <w:bookmarkStart w:id="875" w:name="_Toc24092429"/>
      <w:bookmarkStart w:id="876" w:name="_Toc24092430"/>
      <w:bookmarkStart w:id="877" w:name="_Toc24092431"/>
      <w:bookmarkStart w:id="878" w:name="_Toc24092432"/>
      <w:bookmarkStart w:id="879" w:name="_Toc24092433"/>
      <w:bookmarkStart w:id="880" w:name="_Toc24092434"/>
      <w:bookmarkStart w:id="881" w:name="_Toc24092435"/>
      <w:bookmarkStart w:id="882" w:name="_Toc24092436"/>
      <w:bookmarkStart w:id="883" w:name="_Toc24092437"/>
      <w:bookmarkStart w:id="884" w:name="_Toc24092438"/>
      <w:bookmarkStart w:id="885" w:name="_Toc24092439"/>
      <w:bookmarkStart w:id="886" w:name="_Toc24092440"/>
      <w:bookmarkStart w:id="887" w:name="_Toc24092441"/>
      <w:bookmarkStart w:id="888" w:name="_Toc24092442"/>
      <w:bookmarkStart w:id="889" w:name="_Toc24092443"/>
      <w:bookmarkStart w:id="890" w:name="_Toc24092444"/>
      <w:bookmarkStart w:id="891" w:name="_Toc24092445"/>
      <w:bookmarkStart w:id="892" w:name="_Toc24092446"/>
      <w:bookmarkStart w:id="893" w:name="_Toc24092447"/>
      <w:bookmarkStart w:id="894" w:name="_Toc24092448"/>
      <w:bookmarkStart w:id="895" w:name="_Toc24092449"/>
      <w:bookmarkStart w:id="896" w:name="_Toc24092450"/>
      <w:bookmarkStart w:id="897" w:name="_Toc24092451"/>
      <w:bookmarkStart w:id="898" w:name="_Toc24092452"/>
      <w:bookmarkStart w:id="899" w:name="_Toc24092453"/>
      <w:bookmarkStart w:id="900" w:name="_Toc24092454"/>
      <w:bookmarkStart w:id="901" w:name="_Toc24092455"/>
      <w:bookmarkStart w:id="902" w:name="_Toc24092456"/>
      <w:bookmarkStart w:id="903" w:name="_Toc24092457"/>
      <w:bookmarkStart w:id="904" w:name="_Toc24092458"/>
      <w:bookmarkStart w:id="905" w:name="_Toc24092459"/>
      <w:bookmarkStart w:id="906" w:name="_Toc24092460"/>
      <w:bookmarkStart w:id="907" w:name="_Toc24092461"/>
      <w:bookmarkStart w:id="908" w:name="_Toc24092484"/>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r>
        <w:br w:type="page"/>
      </w:r>
      <w:bookmarkStart w:id="909" w:name="_Toc24092506"/>
      <w:bookmarkStart w:id="910" w:name="_Toc16587135"/>
      <w:bookmarkStart w:id="911" w:name="_Toc15367083"/>
      <w:bookmarkStart w:id="912" w:name="_Toc15367666"/>
      <w:bookmarkStart w:id="913" w:name="_Toc534286148"/>
      <w:bookmarkStart w:id="914" w:name="_Hlk522238"/>
      <w:bookmarkEnd w:id="909"/>
      <w:bookmarkEnd w:id="910"/>
      <w:bookmarkEnd w:id="911"/>
      <w:bookmarkEnd w:id="912"/>
      <w:r w:rsidR="00DF7B94" w:rsidRPr="00760C7D">
        <w:rPr>
          <w:b/>
          <w:bCs/>
        </w:rPr>
        <w:lastRenderedPageBreak/>
        <w:t>Glossary (l</w:t>
      </w:r>
      <w:r w:rsidR="00C52471" w:rsidRPr="00760C7D">
        <w:rPr>
          <w:b/>
          <w:bCs/>
        </w:rPr>
        <w:t xml:space="preserve">ist of </w:t>
      </w:r>
      <w:r w:rsidR="00C752D7" w:rsidRPr="00760C7D">
        <w:rPr>
          <w:b/>
          <w:bCs/>
        </w:rPr>
        <w:t>a</w:t>
      </w:r>
      <w:r w:rsidR="00C52471" w:rsidRPr="00760C7D">
        <w:rPr>
          <w:b/>
          <w:bCs/>
        </w:rPr>
        <w:t>bbreviations</w:t>
      </w:r>
      <w:bookmarkEnd w:id="913"/>
      <w:r w:rsidR="00DF7B94" w:rsidRPr="00760C7D">
        <w:rPr>
          <w:b/>
          <w:bCs/>
        </w:rPr>
        <w:t>)</w:t>
      </w:r>
      <w:r w:rsidR="00C52471" w:rsidRPr="00760C7D">
        <w:rPr>
          <w:b/>
          <w:bCs/>
        </w:rPr>
        <w:t xml:space="preserve"> </w:t>
      </w:r>
    </w:p>
    <w:tbl>
      <w:tblPr>
        <w:tblStyle w:val="TableGrid"/>
        <w:tblW w:w="0" w:type="auto"/>
        <w:tblLook w:val="04A0" w:firstRow="1" w:lastRow="0" w:firstColumn="1" w:lastColumn="0" w:noHBand="0" w:noVBand="1"/>
      </w:tblPr>
      <w:tblGrid>
        <w:gridCol w:w="2263"/>
        <w:gridCol w:w="6753"/>
      </w:tblGrid>
      <w:tr w:rsidR="00C52471" w14:paraId="4D81017A" w14:textId="77777777" w:rsidTr="20FDC5CB">
        <w:tc>
          <w:tcPr>
            <w:tcW w:w="2263" w:type="dxa"/>
          </w:tcPr>
          <w:p w14:paraId="1A7A1A49" w14:textId="77777777" w:rsidR="00C52471" w:rsidRDefault="00C52471" w:rsidP="001D777D">
            <w:pPr>
              <w:jc w:val="both"/>
              <w:rPr>
                <w:rFonts w:ascii="Arial" w:hAnsi="Arial" w:cs="Arial"/>
              </w:rPr>
            </w:pPr>
            <w:r>
              <w:rPr>
                <w:rFonts w:ascii="Arial" w:hAnsi="Arial" w:cs="Arial"/>
              </w:rPr>
              <w:t>A&amp;E</w:t>
            </w:r>
          </w:p>
        </w:tc>
        <w:tc>
          <w:tcPr>
            <w:tcW w:w="6753" w:type="dxa"/>
          </w:tcPr>
          <w:p w14:paraId="594F2D12" w14:textId="77777777" w:rsidR="00C52471" w:rsidRDefault="00C52471" w:rsidP="001D777D">
            <w:pPr>
              <w:jc w:val="both"/>
              <w:rPr>
                <w:rFonts w:ascii="Arial" w:hAnsi="Arial" w:cs="Arial"/>
              </w:rPr>
            </w:pPr>
            <w:r>
              <w:rPr>
                <w:rFonts w:ascii="Arial" w:hAnsi="Arial" w:cs="Arial"/>
              </w:rPr>
              <w:t>Accident and Emergency department</w:t>
            </w:r>
          </w:p>
        </w:tc>
      </w:tr>
      <w:tr w:rsidR="00C52471" w14:paraId="14B1A04B" w14:textId="77777777" w:rsidTr="20FDC5CB">
        <w:tc>
          <w:tcPr>
            <w:tcW w:w="2263" w:type="dxa"/>
          </w:tcPr>
          <w:p w14:paraId="3F27AE5B" w14:textId="77777777" w:rsidR="00C52471" w:rsidRDefault="00C52471" w:rsidP="001D777D">
            <w:pPr>
              <w:jc w:val="both"/>
            </w:pPr>
            <w:r>
              <w:t>AMD</w:t>
            </w:r>
          </w:p>
        </w:tc>
        <w:tc>
          <w:tcPr>
            <w:tcW w:w="6753" w:type="dxa"/>
          </w:tcPr>
          <w:p w14:paraId="7058AB54" w14:textId="77777777" w:rsidR="00C52471" w:rsidRDefault="00C52471" w:rsidP="001D777D">
            <w:pPr>
              <w:jc w:val="both"/>
            </w:pPr>
            <w:r>
              <w:t>Age-related Macular Degeneration</w:t>
            </w:r>
          </w:p>
        </w:tc>
      </w:tr>
      <w:tr w:rsidR="00C52471" w14:paraId="394A5818" w14:textId="77777777" w:rsidTr="20FDC5CB">
        <w:tc>
          <w:tcPr>
            <w:tcW w:w="2263" w:type="dxa"/>
          </w:tcPr>
          <w:p w14:paraId="7D5F0A93" w14:textId="77777777" w:rsidR="00C52471" w:rsidRDefault="00C52471" w:rsidP="001D777D">
            <w:pPr>
              <w:jc w:val="both"/>
              <w:rPr>
                <w:rFonts w:ascii="Arial" w:hAnsi="Arial" w:cs="Arial"/>
              </w:rPr>
            </w:pPr>
            <w:r w:rsidRPr="00BC2BA9">
              <w:t>BAME</w:t>
            </w:r>
          </w:p>
        </w:tc>
        <w:tc>
          <w:tcPr>
            <w:tcW w:w="6753" w:type="dxa"/>
          </w:tcPr>
          <w:p w14:paraId="4225A57C" w14:textId="77777777" w:rsidR="00C52471" w:rsidRDefault="00C52471" w:rsidP="001D777D">
            <w:pPr>
              <w:jc w:val="both"/>
              <w:rPr>
                <w:rFonts w:ascii="Arial" w:hAnsi="Arial" w:cs="Arial"/>
              </w:rPr>
            </w:pPr>
            <w:r>
              <w:t xml:space="preserve">Black and Minority Ethnic </w:t>
            </w:r>
          </w:p>
        </w:tc>
      </w:tr>
      <w:tr w:rsidR="00C52471" w14:paraId="4E289D3A" w14:textId="77777777" w:rsidTr="20FDC5CB">
        <w:tc>
          <w:tcPr>
            <w:tcW w:w="2263" w:type="dxa"/>
          </w:tcPr>
          <w:p w14:paraId="5563AF64" w14:textId="77777777" w:rsidR="00C52471" w:rsidRDefault="00C52471" w:rsidP="001D777D">
            <w:pPr>
              <w:jc w:val="both"/>
              <w:rPr>
                <w:rFonts w:ascii="Arial" w:hAnsi="Arial" w:cs="Arial"/>
              </w:rPr>
            </w:pPr>
            <w:r>
              <w:rPr>
                <w:rFonts w:ascii="Arial" w:hAnsi="Arial" w:cs="Arial"/>
              </w:rPr>
              <w:t>CCGs</w:t>
            </w:r>
          </w:p>
        </w:tc>
        <w:tc>
          <w:tcPr>
            <w:tcW w:w="6753" w:type="dxa"/>
          </w:tcPr>
          <w:p w14:paraId="6C4C821E" w14:textId="77777777" w:rsidR="00C52471" w:rsidRDefault="00C52471" w:rsidP="001D777D">
            <w:pPr>
              <w:jc w:val="both"/>
              <w:rPr>
                <w:rFonts w:ascii="Arial" w:hAnsi="Arial" w:cs="Arial"/>
              </w:rPr>
            </w:pPr>
            <w:r>
              <w:rPr>
                <w:rFonts w:ascii="Arial" w:hAnsi="Arial" w:cs="Arial"/>
              </w:rPr>
              <w:t>Clinical Commissioning Groups</w:t>
            </w:r>
          </w:p>
        </w:tc>
      </w:tr>
      <w:tr w:rsidR="00C52471" w14:paraId="19650792" w14:textId="77777777" w:rsidTr="20FDC5CB">
        <w:tc>
          <w:tcPr>
            <w:tcW w:w="2263" w:type="dxa"/>
          </w:tcPr>
          <w:p w14:paraId="07249C4E" w14:textId="77777777" w:rsidR="00C52471" w:rsidRDefault="00C52471" w:rsidP="001D777D">
            <w:pPr>
              <w:jc w:val="both"/>
              <w:rPr>
                <w:rFonts w:ascii="Arial" w:hAnsi="Arial" w:cs="Arial"/>
              </w:rPr>
            </w:pPr>
            <w:r>
              <w:rPr>
                <w:rFonts w:ascii="Arial" w:hAnsi="Arial" w:cs="Arial"/>
              </w:rPr>
              <w:t>CEO</w:t>
            </w:r>
          </w:p>
        </w:tc>
        <w:tc>
          <w:tcPr>
            <w:tcW w:w="6753" w:type="dxa"/>
          </w:tcPr>
          <w:p w14:paraId="228D14D6" w14:textId="77777777" w:rsidR="00C52471" w:rsidRDefault="00C52471" w:rsidP="001D777D">
            <w:pPr>
              <w:jc w:val="both"/>
              <w:rPr>
                <w:rFonts w:ascii="Arial" w:hAnsi="Arial" w:cs="Arial"/>
                <w:lang w:eastAsia="en-GB"/>
              </w:rPr>
            </w:pPr>
            <w:r>
              <w:rPr>
                <w:rFonts w:ascii="Arial" w:hAnsi="Arial" w:cs="Arial"/>
                <w:lang w:eastAsia="en-GB"/>
              </w:rPr>
              <w:t>Chief Executive Officer</w:t>
            </w:r>
          </w:p>
        </w:tc>
      </w:tr>
      <w:tr w:rsidR="00C52471" w14:paraId="34F3453C" w14:textId="77777777" w:rsidTr="20FDC5CB">
        <w:tc>
          <w:tcPr>
            <w:tcW w:w="2263" w:type="dxa"/>
          </w:tcPr>
          <w:p w14:paraId="53E03DDC" w14:textId="77777777" w:rsidR="00C52471" w:rsidRDefault="00C52471" w:rsidP="001D777D">
            <w:pPr>
              <w:jc w:val="both"/>
              <w:rPr>
                <w:rFonts w:ascii="Arial" w:hAnsi="Arial" w:cs="Arial"/>
              </w:rPr>
            </w:pPr>
            <w:r>
              <w:rPr>
                <w:rFonts w:ascii="Arial" w:hAnsi="Arial" w:cs="Arial"/>
              </w:rPr>
              <w:t>C&amp;I</w:t>
            </w:r>
          </w:p>
        </w:tc>
        <w:tc>
          <w:tcPr>
            <w:tcW w:w="6753" w:type="dxa"/>
          </w:tcPr>
          <w:p w14:paraId="5CB2083F" w14:textId="0D79EE29" w:rsidR="00C52471" w:rsidRDefault="00C52471" w:rsidP="001D777D">
            <w:pPr>
              <w:jc w:val="both"/>
              <w:rPr>
                <w:rFonts w:ascii="Arial" w:hAnsi="Arial" w:cs="Arial"/>
              </w:rPr>
            </w:pPr>
            <w:r>
              <w:rPr>
                <w:rFonts w:ascii="Arial" w:hAnsi="Arial" w:cs="Arial"/>
                <w:lang w:eastAsia="en-GB"/>
              </w:rPr>
              <w:t xml:space="preserve">Camden and Islington NHS </w:t>
            </w:r>
            <w:r w:rsidR="00012D7B">
              <w:rPr>
                <w:rFonts w:ascii="Arial" w:hAnsi="Arial" w:cs="Arial"/>
                <w:lang w:eastAsia="en-GB"/>
              </w:rPr>
              <w:t>Foundation</w:t>
            </w:r>
            <w:r>
              <w:rPr>
                <w:rFonts w:ascii="Arial" w:hAnsi="Arial" w:cs="Arial"/>
                <w:lang w:eastAsia="en-GB"/>
              </w:rPr>
              <w:t xml:space="preserve"> Trust</w:t>
            </w:r>
          </w:p>
        </w:tc>
      </w:tr>
      <w:tr w:rsidR="00C52471" w14:paraId="147DEB52" w14:textId="77777777" w:rsidTr="20FDC5CB">
        <w:tc>
          <w:tcPr>
            <w:tcW w:w="2263" w:type="dxa"/>
          </w:tcPr>
          <w:p w14:paraId="73B3DB4C" w14:textId="77777777" w:rsidR="00C52471" w:rsidRDefault="00C52471" w:rsidP="001D777D">
            <w:pPr>
              <w:jc w:val="both"/>
              <w:rPr>
                <w:rFonts w:ascii="Arial" w:hAnsi="Arial" w:cs="Arial"/>
              </w:rPr>
            </w:pPr>
            <w:r>
              <w:rPr>
                <w:rFonts w:ascii="Arial" w:hAnsi="Arial" w:cs="Arial"/>
              </w:rPr>
              <w:t>CIP</w:t>
            </w:r>
          </w:p>
        </w:tc>
        <w:tc>
          <w:tcPr>
            <w:tcW w:w="6753" w:type="dxa"/>
          </w:tcPr>
          <w:p w14:paraId="55F0DDE8" w14:textId="77777777" w:rsidR="00C52471" w:rsidRDefault="00C52471" w:rsidP="001D777D">
            <w:pPr>
              <w:jc w:val="both"/>
              <w:rPr>
                <w:rFonts w:ascii="Arial" w:hAnsi="Arial" w:cs="Arial"/>
              </w:rPr>
            </w:pPr>
            <w:r>
              <w:rPr>
                <w:rFonts w:ascii="Arial" w:hAnsi="Arial" w:cs="Arial"/>
              </w:rPr>
              <w:t>Cost improvement programme</w:t>
            </w:r>
          </w:p>
        </w:tc>
      </w:tr>
      <w:tr w:rsidR="00C52471" w14:paraId="44718290" w14:textId="77777777" w:rsidTr="20FDC5CB">
        <w:trPr>
          <w:trHeight w:val="50"/>
        </w:trPr>
        <w:tc>
          <w:tcPr>
            <w:tcW w:w="2263" w:type="dxa"/>
          </w:tcPr>
          <w:p w14:paraId="3DB95AB1" w14:textId="77777777" w:rsidR="00C52471" w:rsidRDefault="00C52471" w:rsidP="001D777D">
            <w:pPr>
              <w:jc w:val="both"/>
              <w:rPr>
                <w:rFonts w:ascii="Arial" w:hAnsi="Arial" w:cs="Arial"/>
              </w:rPr>
            </w:pPr>
            <w:r>
              <w:rPr>
                <w:rFonts w:ascii="Arial" w:hAnsi="Arial" w:cs="Arial"/>
              </w:rPr>
              <w:t>CQC</w:t>
            </w:r>
          </w:p>
        </w:tc>
        <w:tc>
          <w:tcPr>
            <w:tcW w:w="6753" w:type="dxa"/>
          </w:tcPr>
          <w:p w14:paraId="0AD91118" w14:textId="77777777" w:rsidR="00C52471" w:rsidRDefault="00C52471" w:rsidP="001D777D">
            <w:pPr>
              <w:jc w:val="both"/>
              <w:rPr>
                <w:rFonts w:ascii="Arial" w:hAnsi="Arial" w:cs="Arial"/>
              </w:rPr>
            </w:pPr>
            <w:r>
              <w:rPr>
                <w:rFonts w:ascii="Arial" w:hAnsi="Arial" w:cs="Arial"/>
              </w:rPr>
              <w:t>Care Quality Commission</w:t>
            </w:r>
          </w:p>
        </w:tc>
      </w:tr>
      <w:tr w:rsidR="00C52471" w14:paraId="1504BD2C" w14:textId="77777777" w:rsidTr="20FDC5CB">
        <w:tc>
          <w:tcPr>
            <w:tcW w:w="2263" w:type="dxa"/>
          </w:tcPr>
          <w:p w14:paraId="3D4CFC0C" w14:textId="77777777" w:rsidR="00C52471" w:rsidRDefault="00C52471" w:rsidP="001D777D">
            <w:pPr>
              <w:jc w:val="both"/>
              <w:rPr>
                <w:rFonts w:ascii="Arial" w:hAnsi="Arial" w:cs="Arial"/>
              </w:rPr>
            </w:pPr>
            <w:r>
              <w:rPr>
                <w:rFonts w:ascii="Arial" w:hAnsi="Arial" w:cs="Arial"/>
              </w:rPr>
              <w:t>DHSC</w:t>
            </w:r>
          </w:p>
        </w:tc>
        <w:tc>
          <w:tcPr>
            <w:tcW w:w="6753" w:type="dxa"/>
          </w:tcPr>
          <w:p w14:paraId="4D6E216A" w14:textId="77777777" w:rsidR="00C52471" w:rsidRDefault="00C52471" w:rsidP="001D777D">
            <w:pPr>
              <w:jc w:val="both"/>
              <w:rPr>
                <w:rFonts w:ascii="Arial" w:hAnsi="Arial" w:cs="Arial"/>
              </w:rPr>
            </w:pPr>
            <w:r>
              <w:rPr>
                <w:rFonts w:ascii="Arial" w:hAnsi="Arial" w:cs="Arial"/>
              </w:rPr>
              <w:t>Department of Health and Social Care</w:t>
            </w:r>
          </w:p>
        </w:tc>
      </w:tr>
      <w:tr w:rsidR="00AC64BF" w14:paraId="08A15CAF" w14:textId="77777777" w:rsidTr="20FDC5CB">
        <w:tc>
          <w:tcPr>
            <w:tcW w:w="2263" w:type="dxa"/>
          </w:tcPr>
          <w:p w14:paraId="71D9F668" w14:textId="77777777" w:rsidR="00AC64BF" w:rsidRDefault="00AC64BF" w:rsidP="001D777D">
            <w:pPr>
              <w:jc w:val="both"/>
              <w:rPr>
                <w:rFonts w:ascii="Arial" w:hAnsi="Arial" w:cs="Arial"/>
              </w:rPr>
            </w:pPr>
            <w:r>
              <w:rPr>
                <w:rFonts w:ascii="Arial" w:hAnsi="Arial" w:cs="Arial"/>
              </w:rPr>
              <w:t>DMBC</w:t>
            </w:r>
          </w:p>
        </w:tc>
        <w:tc>
          <w:tcPr>
            <w:tcW w:w="6753" w:type="dxa"/>
          </w:tcPr>
          <w:p w14:paraId="51CEE12D" w14:textId="77777777" w:rsidR="00AC64BF" w:rsidRDefault="00AC64BF" w:rsidP="001D777D">
            <w:pPr>
              <w:jc w:val="both"/>
              <w:rPr>
                <w:rFonts w:ascii="Arial" w:hAnsi="Arial" w:cs="Arial"/>
              </w:rPr>
            </w:pPr>
            <w:r>
              <w:rPr>
                <w:rFonts w:ascii="Arial" w:hAnsi="Arial" w:cs="Arial"/>
              </w:rPr>
              <w:t>Decision-making business case</w:t>
            </w:r>
          </w:p>
        </w:tc>
      </w:tr>
      <w:tr w:rsidR="00445192" w14:paraId="6E654CBA" w14:textId="77777777" w:rsidTr="20FDC5CB">
        <w:tc>
          <w:tcPr>
            <w:tcW w:w="2263" w:type="dxa"/>
          </w:tcPr>
          <w:p w14:paraId="729586A7" w14:textId="77777777" w:rsidR="00445192" w:rsidRDefault="00445192" w:rsidP="001D777D">
            <w:pPr>
              <w:jc w:val="both"/>
              <w:rPr>
                <w:rFonts w:ascii="Arial" w:hAnsi="Arial" w:cs="Arial"/>
              </w:rPr>
            </w:pPr>
            <w:r w:rsidRPr="171A1028">
              <w:rPr>
                <w:rFonts w:ascii="Arial" w:eastAsia="Arial" w:hAnsi="Arial" w:cs="Arial"/>
              </w:rPr>
              <w:t>EBITDA</w:t>
            </w:r>
          </w:p>
        </w:tc>
        <w:tc>
          <w:tcPr>
            <w:tcW w:w="6753" w:type="dxa"/>
          </w:tcPr>
          <w:p w14:paraId="6D5B9B64" w14:textId="77777777" w:rsidR="00445192" w:rsidRDefault="00445192" w:rsidP="00445192">
            <w:pPr>
              <w:jc w:val="both"/>
              <w:rPr>
                <w:rFonts w:ascii="Arial" w:hAnsi="Arial" w:cs="Arial"/>
              </w:rPr>
            </w:pPr>
            <w:r w:rsidRPr="00445192">
              <w:rPr>
                <w:rFonts w:ascii="Arial" w:hAnsi="Arial" w:cs="Arial"/>
              </w:rPr>
              <w:t>Earnings before interest, tax, depreciat</w:t>
            </w:r>
            <w:r>
              <w:rPr>
                <w:rFonts w:ascii="Arial" w:hAnsi="Arial" w:cs="Arial"/>
              </w:rPr>
              <w:t xml:space="preserve">ion and amortization </w:t>
            </w:r>
          </w:p>
        </w:tc>
      </w:tr>
      <w:tr w:rsidR="00C52471" w14:paraId="5FABD47B" w14:textId="77777777" w:rsidTr="20FDC5CB">
        <w:tc>
          <w:tcPr>
            <w:tcW w:w="2263" w:type="dxa"/>
          </w:tcPr>
          <w:p w14:paraId="0B0F9FFE" w14:textId="77777777" w:rsidR="00C52471" w:rsidRDefault="00C52471" w:rsidP="001D777D">
            <w:pPr>
              <w:jc w:val="both"/>
              <w:rPr>
                <w:rFonts w:ascii="Arial" w:hAnsi="Arial" w:cs="Arial"/>
              </w:rPr>
            </w:pPr>
            <w:r>
              <w:rPr>
                <w:rFonts w:ascii="Arial" w:hAnsi="Arial" w:cs="Arial"/>
              </w:rPr>
              <w:t>FAQ</w:t>
            </w:r>
          </w:p>
        </w:tc>
        <w:tc>
          <w:tcPr>
            <w:tcW w:w="6753" w:type="dxa"/>
          </w:tcPr>
          <w:p w14:paraId="71799090" w14:textId="77777777" w:rsidR="00C52471" w:rsidRDefault="00C52471" w:rsidP="001D777D">
            <w:pPr>
              <w:jc w:val="both"/>
              <w:rPr>
                <w:rFonts w:ascii="Arial" w:hAnsi="Arial" w:cs="Arial"/>
              </w:rPr>
            </w:pPr>
            <w:r>
              <w:rPr>
                <w:rFonts w:ascii="Arial" w:hAnsi="Arial" w:cs="Arial"/>
              </w:rPr>
              <w:t>Frequently Asked Questions</w:t>
            </w:r>
          </w:p>
        </w:tc>
      </w:tr>
      <w:tr w:rsidR="00C52471" w14:paraId="345730AE" w14:textId="77777777" w:rsidTr="20FDC5CB">
        <w:tc>
          <w:tcPr>
            <w:tcW w:w="2263" w:type="dxa"/>
          </w:tcPr>
          <w:p w14:paraId="5E034960" w14:textId="77777777" w:rsidR="00C52471" w:rsidRDefault="00C52471" w:rsidP="001D777D">
            <w:pPr>
              <w:jc w:val="both"/>
              <w:rPr>
                <w:rFonts w:ascii="Arial" w:hAnsi="Arial" w:cs="Arial"/>
              </w:rPr>
            </w:pPr>
            <w:r>
              <w:rPr>
                <w:rFonts w:ascii="Arial" w:hAnsi="Arial" w:cs="Arial"/>
              </w:rPr>
              <w:t>FBC</w:t>
            </w:r>
          </w:p>
        </w:tc>
        <w:tc>
          <w:tcPr>
            <w:tcW w:w="6753" w:type="dxa"/>
          </w:tcPr>
          <w:p w14:paraId="3F22C7C9" w14:textId="77777777" w:rsidR="00C52471" w:rsidRDefault="00C52471" w:rsidP="001D777D">
            <w:pPr>
              <w:jc w:val="both"/>
              <w:rPr>
                <w:rFonts w:ascii="Arial" w:hAnsi="Arial" w:cs="Arial"/>
              </w:rPr>
            </w:pPr>
            <w:r>
              <w:rPr>
                <w:rFonts w:ascii="Arial" w:hAnsi="Arial" w:cs="Arial"/>
              </w:rPr>
              <w:t>Final Business Case</w:t>
            </w:r>
          </w:p>
        </w:tc>
      </w:tr>
      <w:tr w:rsidR="00D016A0" w14:paraId="0F8F1D71" w14:textId="77777777" w:rsidTr="20FDC5CB">
        <w:tc>
          <w:tcPr>
            <w:tcW w:w="2263" w:type="dxa"/>
          </w:tcPr>
          <w:p w14:paraId="7BE7F606" w14:textId="606C6C8C" w:rsidR="00D016A0" w:rsidRDefault="00D016A0" w:rsidP="001D777D">
            <w:pPr>
              <w:jc w:val="both"/>
              <w:rPr>
                <w:rFonts w:ascii="Arial" w:hAnsi="Arial" w:cs="Arial"/>
              </w:rPr>
            </w:pPr>
            <w:r>
              <w:rPr>
                <w:rFonts w:ascii="Arial" w:hAnsi="Arial" w:cs="Arial"/>
              </w:rPr>
              <w:t>FY</w:t>
            </w:r>
          </w:p>
        </w:tc>
        <w:tc>
          <w:tcPr>
            <w:tcW w:w="6753" w:type="dxa"/>
          </w:tcPr>
          <w:p w14:paraId="0CD62D28" w14:textId="2D0CF5EF" w:rsidR="00D016A0" w:rsidRDefault="00D016A0" w:rsidP="001D777D">
            <w:pPr>
              <w:jc w:val="both"/>
              <w:rPr>
                <w:rFonts w:ascii="Arial" w:hAnsi="Arial" w:cs="Arial"/>
              </w:rPr>
            </w:pPr>
            <w:r>
              <w:rPr>
                <w:rFonts w:ascii="Arial" w:hAnsi="Arial" w:cs="Arial"/>
              </w:rPr>
              <w:t>Financial year</w:t>
            </w:r>
          </w:p>
        </w:tc>
      </w:tr>
      <w:tr w:rsidR="00C52471" w14:paraId="2F79B97D" w14:textId="77777777" w:rsidTr="20FDC5CB">
        <w:tc>
          <w:tcPr>
            <w:tcW w:w="2263" w:type="dxa"/>
          </w:tcPr>
          <w:p w14:paraId="6088DAD8" w14:textId="77777777" w:rsidR="00C52471" w:rsidRDefault="00C52471" w:rsidP="001D777D">
            <w:pPr>
              <w:jc w:val="both"/>
              <w:rPr>
                <w:rFonts w:ascii="Arial" w:hAnsi="Arial" w:cs="Arial"/>
              </w:rPr>
            </w:pPr>
            <w:r>
              <w:rPr>
                <w:rFonts w:ascii="Arial" w:hAnsi="Arial" w:cs="Arial"/>
              </w:rPr>
              <w:t>FYFV</w:t>
            </w:r>
          </w:p>
        </w:tc>
        <w:tc>
          <w:tcPr>
            <w:tcW w:w="6753" w:type="dxa"/>
          </w:tcPr>
          <w:p w14:paraId="7D4086A1" w14:textId="77777777" w:rsidR="00C52471" w:rsidRDefault="00C52471" w:rsidP="001D777D">
            <w:pPr>
              <w:jc w:val="both"/>
              <w:rPr>
                <w:rFonts w:ascii="Arial" w:hAnsi="Arial" w:cs="Arial"/>
              </w:rPr>
            </w:pPr>
            <w:r>
              <w:rPr>
                <w:rFonts w:ascii="Arial" w:hAnsi="Arial" w:cs="Arial"/>
              </w:rPr>
              <w:t>Fiver Year Forward View</w:t>
            </w:r>
          </w:p>
        </w:tc>
      </w:tr>
      <w:tr w:rsidR="00C52471" w14:paraId="6F8EE3D2" w14:textId="77777777" w:rsidTr="20FDC5CB">
        <w:tc>
          <w:tcPr>
            <w:tcW w:w="2263" w:type="dxa"/>
          </w:tcPr>
          <w:p w14:paraId="6BCDB292" w14:textId="77777777" w:rsidR="00C52471" w:rsidRDefault="00C52471" w:rsidP="001D777D">
            <w:pPr>
              <w:jc w:val="both"/>
              <w:rPr>
                <w:rFonts w:ascii="Arial" w:hAnsi="Arial" w:cs="Arial"/>
              </w:rPr>
            </w:pPr>
            <w:r w:rsidRPr="00BC2BA9">
              <w:t>GIRFT</w:t>
            </w:r>
          </w:p>
        </w:tc>
        <w:tc>
          <w:tcPr>
            <w:tcW w:w="6753" w:type="dxa"/>
          </w:tcPr>
          <w:p w14:paraId="4D4873CA" w14:textId="77777777" w:rsidR="00C52471" w:rsidRDefault="00C52471" w:rsidP="001D777D">
            <w:pPr>
              <w:jc w:val="both"/>
              <w:rPr>
                <w:rFonts w:ascii="Arial" w:hAnsi="Arial" w:cs="Arial"/>
              </w:rPr>
            </w:pPr>
            <w:r>
              <w:t xml:space="preserve">Getting It Right First Time </w:t>
            </w:r>
          </w:p>
        </w:tc>
      </w:tr>
      <w:tr w:rsidR="00AC64BF" w14:paraId="5E1C7D9B" w14:textId="77777777" w:rsidTr="20FDC5CB">
        <w:tc>
          <w:tcPr>
            <w:tcW w:w="2263" w:type="dxa"/>
          </w:tcPr>
          <w:p w14:paraId="76B11A34" w14:textId="77777777" w:rsidR="00AC64BF" w:rsidRDefault="00AC64BF" w:rsidP="001D777D">
            <w:pPr>
              <w:jc w:val="both"/>
              <w:rPr>
                <w:rFonts w:ascii="Arial" w:hAnsi="Arial" w:cs="Arial"/>
              </w:rPr>
            </w:pPr>
            <w:r>
              <w:rPr>
                <w:rFonts w:ascii="Arial" w:hAnsi="Arial" w:cs="Arial"/>
              </w:rPr>
              <w:t>GP</w:t>
            </w:r>
          </w:p>
        </w:tc>
        <w:tc>
          <w:tcPr>
            <w:tcW w:w="6753" w:type="dxa"/>
          </w:tcPr>
          <w:p w14:paraId="0347372D" w14:textId="77777777" w:rsidR="00AC64BF" w:rsidRDefault="00AC64BF" w:rsidP="001D777D">
            <w:pPr>
              <w:jc w:val="both"/>
              <w:rPr>
                <w:rFonts w:ascii="Arial" w:hAnsi="Arial" w:cs="Arial"/>
              </w:rPr>
            </w:pPr>
            <w:r>
              <w:rPr>
                <w:rFonts w:ascii="Arial" w:hAnsi="Arial" w:cs="Arial"/>
                <w:iCs/>
              </w:rPr>
              <w:t>General practitioner</w:t>
            </w:r>
          </w:p>
        </w:tc>
      </w:tr>
      <w:tr w:rsidR="00C52471" w14:paraId="2D0D0997" w14:textId="77777777" w:rsidTr="20FDC5CB">
        <w:tc>
          <w:tcPr>
            <w:tcW w:w="2263" w:type="dxa"/>
          </w:tcPr>
          <w:p w14:paraId="0CB3C2C5" w14:textId="77777777" w:rsidR="00C52471" w:rsidRDefault="00C52471" w:rsidP="001D777D">
            <w:pPr>
              <w:jc w:val="both"/>
              <w:rPr>
                <w:rFonts w:ascii="Arial" w:hAnsi="Arial" w:cs="Arial"/>
              </w:rPr>
            </w:pPr>
            <w:r>
              <w:rPr>
                <w:rFonts w:ascii="Arial" w:hAnsi="Arial" w:cs="Arial"/>
              </w:rPr>
              <w:t>(J)HOSC</w:t>
            </w:r>
          </w:p>
        </w:tc>
        <w:tc>
          <w:tcPr>
            <w:tcW w:w="6753" w:type="dxa"/>
          </w:tcPr>
          <w:p w14:paraId="6743BF41" w14:textId="77777777" w:rsidR="00C52471" w:rsidRDefault="00C52471" w:rsidP="001D777D">
            <w:pPr>
              <w:jc w:val="both"/>
              <w:rPr>
                <w:rFonts w:ascii="Arial" w:hAnsi="Arial" w:cs="Arial"/>
              </w:rPr>
            </w:pPr>
            <w:r>
              <w:rPr>
                <w:rFonts w:ascii="Arial" w:hAnsi="Arial" w:cs="Arial"/>
              </w:rPr>
              <w:t>(Joint) Health Overview and Scrutiny Committee</w:t>
            </w:r>
          </w:p>
        </w:tc>
      </w:tr>
      <w:tr w:rsidR="00C52471" w14:paraId="26C6308F" w14:textId="77777777" w:rsidTr="20FDC5CB">
        <w:tc>
          <w:tcPr>
            <w:tcW w:w="2263" w:type="dxa"/>
          </w:tcPr>
          <w:p w14:paraId="441B6417" w14:textId="77777777" w:rsidR="00C52471" w:rsidRDefault="00C52471" w:rsidP="001D777D">
            <w:pPr>
              <w:jc w:val="both"/>
              <w:rPr>
                <w:rFonts w:ascii="Arial" w:hAnsi="Arial" w:cs="Arial"/>
              </w:rPr>
            </w:pPr>
            <w:r>
              <w:rPr>
                <w:rFonts w:ascii="Arial" w:hAnsi="Arial" w:cs="Arial"/>
              </w:rPr>
              <w:t>I&amp;E</w:t>
            </w:r>
          </w:p>
        </w:tc>
        <w:tc>
          <w:tcPr>
            <w:tcW w:w="6753" w:type="dxa"/>
          </w:tcPr>
          <w:p w14:paraId="69DB8D3C" w14:textId="77777777" w:rsidR="00C52471" w:rsidRDefault="00C52471" w:rsidP="001D777D">
            <w:pPr>
              <w:jc w:val="both"/>
              <w:rPr>
                <w:rFonts w:ascii="Arial" w:hAnsi="Arial" w:cs="Arial"/>
              </w:rPr>
            </w:pPr>
            <w:r>
              <w:rPr>
                <w:rFonts w:ascii="Arial" w:hAnsi="Arial" w:cs="Arial"/>
              </w:rPr>
              <w:t>Income and expenditure</w:t>
            </w:r>
          </w:p>
        </w:tc>
      </w:tr>
      <w:tr w:rsidR="00AD3E31" w14:paraId="6B610A17" w14:textId="77777777" w:rsidTr="20FDC5CB">
        <w:tc>
          <w:tcPr>
            <w:tcW w:w="2263" w:type="dxa"/>
          </w:tcPr>
          <w:p w14:paraId="0B14F7A2" w14:textId="5A29006F" w:rsidR="00AD3E31" w:rsidRDefault="00AD3E31" w:rsidP="001D777D">
            <w:pPr>
              <w:jc w:val="both"/>
              <w:rPr>
                <w:rFonts w:ascii="Arial" w:hAnsi="Arial" w:cs="Arial"/>
              </w:rPr>
            </w:pPr>
            <w:r>
              <w:rPr>
                <w:rFonts w:ascii="Arial" w:hAnsi="Arial" w:cs="Arial"/>
              </w:rPr>
              <w:t>IIA</w:t>
            </w:r>
          </w:p>
        </w:tc>
        <w:tc>
          <w:tcPr>
            <w:tcW w:w="6753" w:type="dxa"/>
          </w:tcPr>
          <w:p w14:paraId="3E6CB4CE" w14:textId="2E119F03" w:rsidR="00AD3E31" w:rsidRDefault="00AD3E31" w:rsidP="001D777D">
            <w:pPr>
              <w:jc w:val="both"/>
              <w:rPr>
                <w:rFonts w:ascii="Arial" w:hAnsi="Arial" w:cs="Arial"/>
              </w:rPr>
            </w:pPr>
            <w:r>
              <w:rPr>
                <w:rFonts w:ascii="Arial" w:hAnsi="Arial" w:cs="Arial"/>
              </w:rPr>
              <w:t>Integrated Impact Assessment</w:t>
            </w:r>
          </w:p>
        </w:tc>
      </w:tr>
      <w:tr w:rsidR="00C52471" w14:paraId="2C615D2A" w14:textId="77777777" w:rsidTr="20FDC5CB">
        <w:tc>
          <w:tcPr>
            <w:tcW w:w="2263" w:type="dxa"/>
          </w:tcPr>
          <w:p w14:paraId="1C4197CC" w14:textId="77777777" w:rsidR="00C52471" w:rsidRDefault="00C52471" w:rsidP="001D777D">
            <w:pPr>
              <w:jc w:val="both"/>
              <w:rPr>
                <w:rFonts w:ascii="Arial" w:hAnsi="Arial" w:cs="Arial"/>
              </w:rPr>
            </w:pPr>
            <w:proofErr w:type="spellStart"/>
            <w:r>
              <w:rPr>
                <w:rFonts w:ascii="Arial" w:hAnsi="Arial" w:cs="Arial"/>
              </w:rPr>
              <w:t>IoO</w:t>
            </w:r>
            <w:proofErr w:type="spellEnd"/>
          </w:p>
        </w:tc>
        <w:tc>
          <w:tcPr>
            <w:tcW w:w="6753" w:type="dxa"/>
          </w:tcPr>
          <w:p w14:paraId="1B692948" w14:textId="77777777" w:rsidR="00C52471" w:rsidRPr="00B139C5" w:rsidRDefault="00C52471" w:rsidP="001D777D">
            <w:pPr>
              <w:jc w:val="both"/>
              <w:rPr>
                <w:rFonts w:ascii="Arial" w:hAnsi="Arial" w:cs="Arial"/>
              </w:rPr>
            </w:pPr>
            <w:r>
              <w:rPr>
                <w:rFonts w:ascii="Arial" w:hAnsi="Arial" w:cs="Arial"/>
              </w:rPr>
              <w:t xml:space="preserve">Institute of </w:t>
            </w:r>
            <w:r w:rsidR="007F5AA1">
              <w:rPr>
                <w:rFonts w:ascii="Arial" w:hAnsi="Arial" w:cs="Arial"/>
              </w:rPr>
              <w:t>Ophthalmology</w:t>
            </w:r>
          </w:p>
        </w:tc>
      </w:tr>
      <w:tr w:rsidR="00C52471" w14:paraId="6BEC2C3E" w14:textId="77777777" w:rsidTr="20FDC5CB">
        <w:tc>
          <w:tcPr>
            <w:tcW w:w="2263" w:type="dxa"/>
          </w:tcPr>
          <w:p w14:paraId="3BAD4B68" w14:textId="77777777" w:rsidR="00C52471" w:rsidRDefault="00C52471" w:rsidP="001D777D">
            <w:pPr>
              <w:jc w:val="both"/>
              <w:rPr>
                <w:rFonts w:ascii="Arial" w:hAnsi="Arial" w:cs="Arial"/>
              </w:rPr>
            </w:pPr>
            <w:r w:rsidRPr="003611F1">
              <w:rPr>
                <w:rFonts w:ascii="Arial" w:hAnsi="Arial" w:cs="Arial"/>
              </w:rPr>
              <w:t>MEC</w:t>
            </w:r>
          </w:p>
        </w:tc>
        <w:tc>
          <w:tcPr>
            <w:tcW w:w="6753" w:type="dxa"/>
          </w:tcPr>
          <w:p w14:paraId="0232A4E2" w14:textId="77777777" w:rsidR="00C52471" w:rsidRDefault="00C52471" w:rsidP="001D777D">
            <w:pPr>
              <w:jc w:val="both"/>
              <w:rPr>
                <w:rFonts w:ascii="Arial" w:hAnsi="Arial" w:cs="Arial"/>
              </w:rPr>
            </w:pPr>
            <w:r>
              <w:rPr>
                <w:rFonts w:ascii="Arial" w:hAnsi="Arial" w:cs="Arial"/>
              </w:rPr>
              <w:t>Moorfields Eye Charity</w:t>
            </w:r>
          </w:p>
        </w:tc>
      </w:tr>
      <w:tr w:rsidR="00C52471" w14:paraId="4768133A" w14:textId="77777777" w:rsidTr="20FDC5CB">
        <w:tc>
          <w:tcPr>
            <w:tcW w:w="2263" w:type="dxa"/>
          </w:tcPr>
          <w:p w14:paraId="281964CD" w14:textId="77777777" w:rsidR="00C52471" w:rsidRDefault="00C52471" w:rsidP="001D777D">
            <w:pPr>
              <w:tabs>
                <w:tab w:val="center" w:pos="1023"/>
              </w:tabs>
              <w:jc w:val="both"/>
              <w:rPr>
                <w:rFonts w:ascii="Arial" w:hAnsi="Arial" w:cs="Arial"/>
              </w:rPr>
            </w:pPr>
            <w:r>
              <w:rPr>
                <w:rFonts w:ascii="Arial" w:hAnsi="Arial" w:cs="Arial"/>
              </w:rPr>
              <w:t>NCL</w:t>
            </w:r>
            <w:r>
              <w:rPr>
                <w:rFonts w:ascii="Arial" w:hAnsi="Arial" w:cs="Arial"/>
              </w:rPr>
              <w:tab/>
            </w:r>
          </w:p>
        </w:tc>
        <w:tc>
          <w:tcPr>
            <w:tcW w:w="6753" w:type="dxa"/>
          </w:tcPr>
          <w:p w14:paraId="713CDFF1" w14:textId="77777777" w:rsidR="00C52471" w:rsidRDefault="00C52471" w:rsidP="001D777D">
            <w:pPr>
              <w:jc w:val="both"/>
              <w:rPr>
                <w:rFonts w:ascii="Arial" w:hAnsi="Arial" w:cs="Arial"/>
              </w:rPr>
            </w:pPr>
            <w:r>
              <w:rPr>
                <w:rFonts w:ascii="Arial" w:hAnsi="Arial" w:cs="Arial"/>
              </w:rPr>
              <w:t>North central London</w:t>
            </w:r>
          </w:p>
        </w:tc>
      </w:tr>
      <w:tr w:rsidR="00D016A0" w14:paraId="56E22787" w14:textId="77777777" w:rsidTr="20FDC5CB">
        <w:tc>
          <w:tcPr>
            <w:tcW w:w="2263" w:type="dxa"/>
          </w:tcPr>
          <w:p w14:paraId="5B752B1B" w14:textId="4E4BEDC0" w:rsidR="00D016A0" w:rsidRDefault="00D016A0" w:rsidP="001D777D">
            <w:pPr>
              <w:tabs>
                <w:tab w:val="center" w:pos="1023"/>
              </w:tabs>
              <w:jc w:val="both"/>
              <w:rPr>
                <w:rFonts w:ascii="Arial" w:hAnsi="Arial" w:cs="Arial"/>
              </w:rPr>
            </w:pPr>
            <w:r>
              <w:rPr>
                <w:rFonts w:ascii="Arial" w:hAnsi="Arial" w:cs="Arial"/>
              </w:rPr>
              <w:t>NEL</w:t>
            </w:r>
          </w:p>
        </w:tc>
        <w:tc>
          <w:tcPr>
            <w:tcW w:w="6753" w:type="dxa"/>
          </w:tcPr>
          <w:p w14:paraId="390383C0" w14:textId="2E7937EC" w:rsidR="00D016A0" w:rsidRDefault="00D016A0" w:rsidP="001D777D">
            <w:pPr>
              <w:jc w:val="both"/>
              <w:rPr>
                <w:rFonts w:ascii="Arial" w:hAnsi="Arial" w:cs="Arial"/>
              </w:rPr>
            </w:pPr>
            <w:r>
              <w:rPr>
                <w:rFonts w:ascii="Arial" w:hAnsi="Arial" w:cs="Arial"/>
              </w:rPr>
              <w:t>North east London</w:t>
            </w:r>
          </w:p>
        </w:tc>
      </w:tr>
      <w:tr w:rsidR="00C52471" w14:paraId="31FAB99C" w14:textId="77777777" w:rsidTr="20FDC5CB">
        <w:tc>
          <w:tcPr>
            <w:tcW w:w="2263" w:type="dxa"/>
          </w:tcPr>
          <w:p w14:paraId="7EB6853D" w14:textId="77777777" w:rsidR="00C52471" w:rsidRDefault="00C52471" w:rsidP="001D777D">
            <w:pPr>
              <w:tabs>
                <w:tab w:val="center" w:pos="1023"/>
              </w:tabs>
              <w:jc w:val="both"/>
              <w:rPr>
                <w:rFonts w:ascii="Arial" w:hAnsi="Arial" w:cs="Arial"/>
              </w:rPr>
            </w:pPr>
            <w:r>
              <w:rPr>
                <w:rFonts w:ascii="Arial" w:hAnsi="Arial" w:cs="Arial"/>
              </w:rPr>
              <w:t>NHS</w:t>
            </w:r>
          </w:p>
        </w:tc>
        <w:tc>
          <w:tcPr>
            <w:tcW w:w="6753" w:type="dxa"/>
          </w:tcPr>
          <w:p w14:paraId="3B2267F3" w14:textId="77777777" w:rsidR="00C52471" w:rsidRDefault="00C52471" w:rsidP="001D777D">
            <w:pPr>
              <w:jc w:val="both"/>
              <w:rPr>
                <w:rFonts w:ascii="Arial" w:hAnsi="Arial" w:cs="Arial"/>
              </w:rPr>
            </w:pPr>
            <w:r>
              <w:rPr>
                <w:rFonts w:ascii="Arial" w:hAnsi="Arial" w:cs="Arial"/>
              </w:rPr>
              <w:t>National Health Service</w:t>
            </w:r>
          </w:p>
        </w:tc>
      </w:tr>
      <w:tr w:rsidR="001E601D" w14:paraId="3457F3A6" w14:textId="77777777" w:rsidTr="20FDC5CB">
        <w:tc>
          <w:tcPr>
            <w:tcW w:w="2263" w:type="dxa"/>
          </w:tcPr>
          <w:p w14:paraId="7AAF5176" w14:textId="77777777" w:rsidR="001E601D" w:rsidRDefault="001E601D" w:rsidP="001D777D">
            <w:pPr>
              <w:tabs>
                <w:tab w:val="center" w:pos="1023"/>
              </w:tabs>
              <w:jc w:val="both"/>
              <w:rPr>
                <w:rFonts w:ascii="Arial" w:hAnsi="Arial" w:cs="Arial"/>
              </w:rPr>
            </w:pPr>
            <w:r>
              <w:rPr>
                <w:rFonts w:ascii="Arial" w:hAnsi="Arial" w:cs="Arial"/>
              </w:rPr>
              <w:t>NHSE</w:t>
            </w:r>
          </w:p>
        </w:tc>
        <w:tc>
          <w:tcPr>
            <w:tcW w:w="6753" w:type="dxa"/>
          </w:tcPr>
          <w:p w14:paraId="32D51A1F" w14:textId="77777777" w:rsidR="001E601D" w:rsidRDefault="001E601D" w:rsidP="001D777D">
            <w:pPr>
              <w:jc w:val="both"/>
              <w:rPr>
                <w:rFonts w:ascii="Arial" w:hAnsi="Arial" w:cs="Arial"/>
              </w:rPr>
            </w:pPr>
            <w:r>
              <w:rPr>
                <w:rFonts w:ascii="Arial" w:hAnsi="Arial" w:cs="Arial"/>
              </w:rPr>
              <w:t>NHS England</w:t>
            </w:r>
          </w:p>
        </w:tc>
      </w:tr>
      <w:tr w:rsidR="00F15F81" w14:paraId="70D1E800" w14:textId="77777777" w:rsidTr="20FDC5CB">
        <w:tc>
          <w:tcPr>
            <w:tcW w:w="2263" w:type="dxa"/>
          </w:tcPr>
          <w:p w14:paraId="2D2AFFB9" w14:textId="77777777" w:rsidR="00F15F81" w:rsidRDefault="00F15F81" w:rsidP="001D777D">
            <w:pPr>
              <w:tabs>
                <w:tab w:val="center" w:pos="1023"/>
              </w:tabs>
              <w:jc w:val="both"/>
              <w:rPr>
                <w:rFonts w:ascii="Arial" w:hAnsi="Arial" w:cs="Arial"/>
              </w:rPr>
            </w:pPr>
            <w:r>
              <w:rPr>
                <w:rFonts w:ascii="Arial" w:hAnsi="Arial" w:cs="Arial"/>
              </w:rPr>
              <w:t>NHSE/I</w:t>
            </w:r>
          </w:p>
        </w:tc>
        <w:tc>
          <w:tcPr>
            <w:tcW w:w="6753" w:type="dxa"/>
          </w:tcPr>
          <w:p w14:paraId="65A11C92" w14:textId="77777777" w:rsidR="00F15F81" w:rsidRDefault="00F15F81" w:rsidP="00F15F81">
            <w:pPr>
              <w:rPr>
                <w:rFonts w:ascii="Arial" w:hAnsi="Arial" w:cs="Arial"/>
              </w:rPr>
            </w:pPr>
            <w:r>
              <w:rPr>
                <w:rFonts w:ascii="Arial" w:hAnsi="Arial" w:cs="Arial"/>
              </w:rPr>
              <w:t>NHS England / NHS Improvement – refers to the new joint organisation formed by these two bodies merging</w:t>
            </w:r>
          </w:p>
        </w:tc>
      </w:tr>
      <w:tr w:rsidR="001A70AE" w14:paraId="25C12B13" w14:textId="77777777" w:rsidTr="20FDC5CB">
        <w:tc>
          <w:tcPr>
            <w:tcW w:w="2263" w:type="dxa"/>
          </w:tcPr>
          <w:p w14:paraId="35954C94" w14:textId="09131649" w:rsidR="001A70AE" w:rsidRDefault="001A70AE" w:rsidP="001D777D">
            <w:pPr>
              <w:tabs>
                <w:tab w:val="center" w:pos="1023"/>
              </w:tabs>
              <w:jc w:val="both"/>
              <w:rPr>
                <w:rFonts w:ascii="Arial" w:hAnsi="Arial" w:cs="Arial"/>
              </w:rPr>
            </w:pPr>
            <w:r>
              <w:rPr>
                <w:rFonts w:ascii="Arial" w:hAnsi="Arial" w:cs="Arial"/>
              </w:rPr>
              <w:t>NHSFT</w:t>
            </w:r>
          </w:p>
        </w:tc>
        <w:tc>
          <w:tcPr>
            <w:tcW w:w="6753" w:type="dxa"/>
          </w:tcPr>
          <w:p w14:paraId="3BA78C61" w14:textId="5659B0AD" w:rsidR="001A70AE" w:rsidRDefault="001A70AE" w:rsidP="00F15F81">
            <w:pPr>
              <w:rPr>
                <w:rFonts w:ascii="Arial" w:hAnsi="Arial" w:cs="Arial"/>
              </w:rPr>
            </w:pPr>
            <w:r>
              <w:rPr>
                <w:rFonts w:ascii="Arial" w:hAnsi="Arial" w:cs="Arial"/>
              </w:rPr>
              <w:t>NHS Foundation Trust</w:t>
            </w:r>
          </w:p>
        </w:tc>
      </w:tr>
      <w:tr w:rsidR="00C52471" w14:paraId="0F9518E9" w14:textId="77777777" w:rsidTr="20FDC5CB">
        <w:tc>
          <w:tcPr>
            <w:tcW w:w="2263" w:type="dxa"/>
          </w:tcPr>
          <w:p w14:paraId="3FBE3578" w14:textId="77777777" w:rsidR="00C52471" w:rsidRDefault="00C52471" w:rsidP="001D777D">
            <w:pPr>
              <w:tabs>
                <w:tab w:val="center" w:pos="1023"/>
              </w:tabs>
              <w:jc w:val="both"/>
              <w:rPr>
                <w:rFonts w:ascii="Arial" w:hAnsi="Arial" w:cs="Arial"/>
              </w:rPr>
            </w:pPr>
            <w:r>
              <w:rPr>
                <w:rFonts w:ascii="Arial" w:hAnsi="Arial" w:cs="Arial"/>
              </w:rPr>
              <w:t>NHSI</w:t>
            </w:r>
          </w:p>
        </w:tc>
        <w:tc>
          <w:tcPr>
            <w:tcW w:w="6753" w:type="dxa"/>
          </w:tcPr>
          <w:p w14:paraId="7F1624F7" w14:textId="77777777" w:rsidR="00C52471" w:rsidRDefault="00C52471" w:rsidP="001D777D">
            <w:pPr>
              <w:jc w:val="both"/>
              <w:rPr>
                <w:rFonts w:ascii="Arial" w:hAnsi="Arial" w:cs="Arial"/>
              </w:rPr>
            </w:pPr>
            <w:r>
              <w:rPr>
                <w:rFonts w:ascii="Arial" w:hAnsi="Arial" w:cs="Arial"/>
              </w:rPr>
              <w:t>NHS Improvement</w:t>
            </w:r>
          </w:p>
        </w:tc>
      </w:tr>
      <w:tr w:rsidR="00C52471" w14:paraId="53D22E6D" w14:textId="77777777" w:rsidTr="20FDC5CB">
        <w:tc>
          <w:tcPr>
            <w:tcW w:w="2263" w:type="dxa"/>
          </w:tcPr>
          <w:p w14:paraId="31D9AD03" w14:textId="77777777" w:rsidR="00C52471" w:rsidRPr="003611F1" w:rsidRDefault="00C52471" w:rsidP="001D777D">
            <w:pPr>
              <w:jc w:val="both"/>
              <w:rPr>
                <w:rFonts w:ascii="Arial" w:hAnsi="Arial" w:cs="Arial"/>
              </w:rPr>
            </w:pPr>
            <w:r>
              <w:rPr>
                <w:rFonts w:ascii="Arial" w:hAnsi="Arial" w:cs="Arial"/>
              </w:rPr>
              <w:t>NLP</w:t>
            </w:r>
          </w:p>
        </w:tc>
        <w:tc>
          <w:tcPr>
            <w:tcW w:w="6753" w:type="dxa"/>
          </w:tcPr>
          <w:p w14:paraId="06CF252F" w14:textId="77777777" w:rsidR="00C52471" w:rsidRDefault="00C52471" w:rsidP="001D777D">
            <w:pPr>
              <w:jc w:val="both"/>
              <w:rPr>
                <w:rFonts w:ascii="Arial" w:hAnsi="Arial" w:cs="Arial"/>
              </w:rPr>
            </w:pPr>
            <w:r>
              <w:rPr>
                <w:rFonts w:ascii="Arial" w:hAnsi="Arial" w:cs="Arial"/>
              </w:rPr>
              <w:t>North London Partners in Health and Care</w:t>
            </w:r>
          </w:p>
        </w:tc>
      </w:tr>
      <w:tr w:rsidR="00D016A0" w14:paraId="3B2A9680" w14:textId="77777777" w:rsidTr="20FDC5CB">
        <w:tc>
          <w:tcPr>
            <w:tcW w:w="2263" w:type="dxa"/>
          </w:tcPr>
          <w:p w14:paraId="060268D7" w14:textId="325BA104" w:rsidR="00D016A0" w:rsidRDefault="00D016A0" w:rsidP="001D777D">
            <w:pPr>
              <w:jc w:val="both"/>
              <w:rPr>
                <w:rFonts w:ascii="Arial" w:hAnsi="Arial" w:cs="Arial"/>
              </w:rPr>
            </w:pPr>
            <w:r>
              <w:rPr>
                <w:rFonts w:ascii="Arial" w:hAnsi="Arial" w:cs="Arial"/>
              </w:rPr>
              <w:t>NWL</w:t>
            </w:r>
          </w:p>
        </w:tc>
        <w:tc>
          <w:tcPr>
            <w:tcW w:w="6753" w:type="dxa"/>
          </w:tcPr>
          <w:p w14:paraId="257CADF7" w14:textId="3D035834" w:rsidR="00D016A0" w:rsidRDefault="00D016A0" w:rsidP="001D777D">
            <w:pPr>
              <w:jc w:val="both"/>
              <w:rPr>
                <w:rFonts w:ascii="Arial" w:hAnsi="Arial" w:cs="Arial"/>
              </w:rPr>
            </w:pPr>
            <w:r>
              <w:rPr>
                <w:rFonts w:ascii="Arial" w:hAnsi="Arial" w:cs="Arial"/>
              </w:rPr>
              <w:t>North west London</w:t>
            </w:r>
          </w:p>
        </w:tc>
      </w:tr>
      <w:tr w:rsidR="001E601D" w14:paraId="4A2C9E50" w14:textId="77777777" w:rsidTr="20FDC5CB">
        <w:tc>
          <w:tcPr>
            <w:tcW w:w="2263" w:type="dxa"/>
          </w:tcPr>
          <w:p w14:paraId="414BE7D6" w14:textId="77777777" w:rsidR="001E601D" w:rsidRDefault="001E601D" w:rsidP="001D777D">
            <w:pPr>
              <w:jc w:val="both"/>
              <w:rPr>
                <w:rFonts w:ascii="Arial" w:hAnsi="Arial" w:cs="Arial"/>
              </w:rPr>
            </w:pPr>
            <w:r>
              <w:rPr>
                <w:rFonts w:ascii="Arial" w:hAnsi="Arial" w:cs="Arial"/>
              </w:rPr>
              <w:t>OAG</w:t>
            </w:r>
          </w:p>
        </w:tc>
        <w:tc>
          <w:tcPr>
            <w:tcW w:w="6753" w:type="dxa"/>
          </w:tcPr>
          <w:p w14:paraId="1809C739" w14:textId="77777777" w:rsidR="001E601D" w:rsidRDefault="001E601D" w:rsidP="001D777D">
            <w:pPr>
              <w:jc w:val="both"/>
              <w:rPr>
                <w:rFonts w:ascii="Arial" w:hAnsi="Arial" w:cs="Arial"/>
              </w:rPr>
            </w:pPr>
            <w:r>
              <w:rPr>
                <w:rFonts w:ascii="Arial" w:hAnsi="Arial" w:cs="Arial"/>
              </w:rPr>
              <w:t>Oriel Advisory Group</w:t>
            </w:r>
          </w:p>
        </w:tc>
      </w:tr>
      <w:tr w:rsidR="00C52471" w14:paraId="7C05FAB2" w14:textId="77777777" w:rsidTr="20FDC5CB">
        <w:tc>
          <w:tcPr>
            <w:tcW w:w="2263" w:type="dxa"/>
          </w:tcPr>
          <w:p w14:paraId="2CC23D47" w14:textId="77777777" w:rsidR="00C52471" w:rsidRDefault="00C52471" w:rsidP="001D777D">
            <w:pPr>
              <w:jc w:val="both"/>
              <w:rPr>
                <w:rFonts w:ascii="Arial" w:hAnsi="Arial" w:cs="Arial"/>
              </w:rPr>
            </w:pPr>
            <w:r w:rsidRPr="003611F1">
              <w:rPr>
                <w:rFonts w:ascii="Arial" w:hAnsi="Arial" w:cs="Arial"/>
              </w:rPr>
              <w:t>OBC</w:t>
            </w:r>
          </w:p>
        </w:tc>
        <w:tc>
          <w:tcPr>
            <w:tcW w:w="6753" w:type="dxa"/>
          </w:tcPr>
          <w:p w14:paraId="32B59AF2" w14:textId="77777777" w:rsidR="00C52471" w:rsidRDefault="00C52471" w:rsidP="00AC64BF">
            <w:pPr>
              <w:jc w:val="both"/>
              <w:rPr>
                <w:rFonts w:ascii="Arial" w:hAnsi="Arial" w:cs="Arial"/>
              </w:rPr>
            </w:pPr>
            <w:r>
              <w:rPr>
                <w:rFonts w:ascii="Arial" w:hAnsi="Arial" w:cs="Arial"/>
              </w:rPr>
              <w:t xml:space="preserve">Outline </w:t>
            </w:r>
            <w:r w:rsidR="00AC64BF">
              <w:rPr>
                <w:rFonts w:ascii="Arial" w:hAnsi="Arial" w:cs="Arial"/>
              </w:rPr>
              <w:t>business c</w:t>
            </w:r>
            <w:r>
              <w:rPr>
                <w:rFonts w:ascii="Arial" w:hAnsi="Arial" w:cs="Arial"/>
              </w:rPr>
              <w:t>ase</w:t>
            </w:r>
          </w:p>
        </w:tc>
      </w:tr>
      <w:tr w:rsidR="001A70AE" w:rsidRPr="001A70AE" w14:paraId="01EA7E5E" w14:textId="77777777" w:rsidTr="20FDC5CB">
        <w:tc>
          <w:tcPr>
            <w:tcW w:w="2263" w:type="dxa"/>
          </w:tcPr>
          <w:p w14:paraId="07F6A6DE" w14:textId="6778B354" w:rsidR="001A70AE" w:rsidRPr="003611F1" w:rsidRDefault="001A70AE" w:rsidP="001D777D">
            <w:pPr>
              <w:jc w:val="both"/>
              <w:rPr>
                <w:rFonts w:ascii="Arial" w:hAnsi="Arial" w:cs="Arial"/>
              </w:rPr>
            </w:pPr>
            <w:r w:rsidRPr="001A70AE">
              <w:rPr>
                <w:rFonts w:ascii="Arial" w:hAnsi="Arial" w:cs="Arial"/>
              </w:rPr>
              <w:t>OGSCR</w:t>
            </w:r>
          </w:p>
        </w:tc>
        <w:tc>
          <w:tcPr>
            <w:tcW w:w="6753" w:type="dxa"/>
          </w:tcPr>
          <w:p w14:paraId="1C6C4D9F" w14:textId="09A57067" w:rsidR="001A70AE" w:rsidRDefault="001A70AE" w:rsidP="00AC64BF">
            <w:pPr>
              <w:jc w:val="both"/>
              <w:rPr>
                <w:rFonts w:ascii="Arial" w:hAnsi="Arial" w:cs="Arial"/>
              </w:rPr>
            </w:pPr>
            <w:r w:rsidRPr="001A70AE">
              <w:rPr>
                <w:rFonts w:ascii="Arial" w:hAnsi="Arial" w:cs="Arial"/>
              </w:rPr>
              <w:t xml:space="preserve">Oversight Group for Service Change and Reconfiguration </w:t>
            </w:r>
          </w:p>
        </w:tc>
      </w:tr>
      <w:tr w:rsidR="00C52471" w14:paraId="3C45D93F" w14:textId="77777777" w:rsidTr="00D016A0">
        <w:trPr>
          <w:trHeight w:val="70"/>
        </w:trPr>
        <w:tc>
          <w:tcPr>
            <w:tcW w:w="2263" w:type="dxa"/>
          </w:tcPr>
          <w:p w14:paraId="12FD7AC1" w14:textId="77777777" w:rsidR="00C52471" w:rsidRDefault="00C52471" w:rsidP="001D777D">
            <w:pPr>
              <w:jc w:val="both"/>
              <w:rPr>
                <w:rFonts w:ascii="Arial" w:hAnsi="Arial" w:cs="Arial"/>
              </w:rPr>
            </w:pPr>
            <w:r>
              <w:rPr>
                <w:rFonts w:ascii="Arial" w:hAnsi="Arial" w:cs="Arial"/>
              </w:rPr>
              <w:t>ONS</w:t>
            </w:r>
          </w:p>
        </w:tc>
        <w:tc>
          <w:tcPr>
            <w:tcW w:w="6753" w:type="dxa"/>
          </w:tcPr>
          <w:p w14:paraId="215B07C5" w14:textId="77777777" w:rsidR="00C52471" w:rsidRDefault="00C52471" w:rsidP="001D777D">
            <w:pPr>
              <w:jc w:val="both"/>
              <w:rPr>
                <w:rFonts w:ascii="Arial" w:hAnsi="Arial" w:cs="Arial"/>
              </w:rPr>
            </w:pPr>
            <w:r>
              <w:rPr>
                <w:rFonts w:ascii="Arial" w:hAnsi="Arial" w:cs="Arial"/>
              </w:rPr>
              <w:t>Office for National Statistics</w:t>
            </w:r>
          </w:p>
        </w:tc>
      </w:tr>
      <w:tr w:rsidR="00F0256C" w14:paraId="0BA06BA8" w14:textId="77777777" w:rsidTr="00D016A0">
        <w:trPr>
          <w:trHeight w:val="70"/>
        </w:trPr>
        <w:tc>
          <w:tcPr>
            <w:tcW w:w="2263" w:type="dxa"/>
          </w:tcPr>
          <w:p w14:paraId="070D8785" w14:textId="07AF912A" w:rsidR="00F0256C" w:rsidRDefault="00060F92" w:rsidP="001D777D">
            <w:pPr>
              <w:jc w:val="both"/>
              <w:rPr>
                <w:rFonts w:ascii="Arial" w:hAnsi="Arial" w:cs="Arial"/>
              </w:rPr>
            </w:pPr>
            <w:r>
              <w:rPr>
                <w:rFonts w:ascii="Arial" w:hAnsi="Arial" w:cs="Arial"/>
              </w:rPr>
              <w:t>per annum</w:t>
            </w:r>
          </w:p>
        </w:tc>
        <w:tc>
          <w:tcPr>
            <w:tcW w:w="6753" w:type="dxa"/>
          </w:tcPr>
          <w:p w14:paraId="2D14A23B" w14:textId="42B7B96B" w:rsidR="00F0256C" w:rsidRDefault="00F0256C" w:rsidP="001D777D">
            <w:pPr>
              <w:jc w:val="both"/>
              <w:rPr>
                <w:rFonts w:ascii="Arial" w:hAnsi="Arial" w:cs="Arial"/>
              </w:rPr>
            </w:pPr>
            <w:r>
              <w:rPr>
                <w:rFonts w:ascii="Arial" w:hAnsi="Arial" w:cs="Arial"/>
              </w:rPr>
              <w:t>Per annum (per year)</w:t>
            </w:r>
          </w:p>
        </w:tc>
      </w:tr>
      <w:tr w:rsidR="00C52471" w14:paraId="6B938907" w14:textId="77777777" w:rsidTr="20FDC5CB">
        <w:tc>
          <w:tcPr>
            <w:tcW w:w="2263" w:type="dxa"/>
          </w:tcPr>
          <w:p w14:paraId="49D7DE1B" w14:textId="77777777" w:rsidR="00C52471" w:rsidRDefault="00C52471" w:rsidP="001D777D">
            <w:pPr>
              <w:jc w:val="both"/>
              <w:rPr>
                <w:rFonts w:ascii="Arial" w:hAnsi="Arial" w:cs="Arial"/>
              </w:rPr>
            </w:pPr>
            <w:r w:rsidRPr="003611F1">
              <w:rPr>
                <w:rFonts w:ascii="Arial" w:hAnsi="Arial" w:cs="Arial"/>
              </w:rPr>
              <w:t>PCBC</w:t>
            </w:r>
          </w:p>
        </w:tc>
        <w:tc>
          <w:tcPr>
            <w:tcW w:w="6753" w:type="dxa"/>
          </w:tcPr>
          <w:p w14:paraId="79707DB5" w14:textId="77777777" w:rsidR="00C52471" w:rsidRDefault="00AC64BF" w:rsidP="001D777D">
            <w:pPr>
              <w:jc w:val="both"/>
              <w:rPr>
                <w:rFonts w:ascii="Arial" w:hAnsi="Arial" w:cs="Arial"/>
              </w:rPr>
            </w:pPr>
            <w:r>
              <w:rPr>
                <w:rFonts w:ascii="Arial" w:hAnsi="Arial" w:cs="Arial"/>
              </w:rPr>
              <w:t>Pre-</w:t>
            </w:r>
            <w:r w:rsidR="001E601D">
              <w:rPr>
                <w:rFonts w:ascii="Arial" w:hAnsi="Arial" w:cs="Arial"/>
              </w:rPr>
              <w:t>C</w:t>
            </w:r>
            <w:r>
              <w:rPr>
                <w:rFonts w:ascii="Arial" w:hAnsi="Arial" w:cs="Arial"/>
              </w:rPr>
              <w:t xml:space="preserve">onsultation </w:t>
            </w:r>
            <w:r w:rsidR="001E601D">
              <w:rPr>
                <w:rFonts w:ascii="Arial" w:hAnsi="Arial" w:cs="Arial"/>
              </w:rPr>
              <w:t>B</w:t>
            </w:r>
            <w:r>
              <w:rPr>
                <w:rFonts w:ascii="Arial" w:hAnsi="Arial" w:cs="Arial"/>
              </w:rPr>
              <w:t xml:space="preserve">usiness </w:t>
            </w:r>
            <w:r w:rsidR="001E601D">
              <w:rPr>
                <w:rFonts w:ascii="Arial" w:hAnsi="Arial" w:cs="Arial"/>
              </w:rPr>
              <w:t>C</w:t>
            </w:r>
            <w:r w:rsidR="00C52471">
              <w:rPr>
                <w:rFonts w:ascii="Arial" w:hAnsi="Arial" w:cs="Arial"/>
              </w:rPr>
              <w:t xml:space="preserve">ase </w:t>
            </w:r>
          </w:p>
        </w:tc>
      </w:tr>
      <w:tr w:rsidR="00D016A0" w14:paraId="1107ED8C" w14:textId="77777777" w:rsidTr="20FDC5CB">
        <w:tc>
          <w:tcPr>
            <w:tcW w:w="2263" w:type="dxa"/>
          </w:tcPr>
          <w:p w14:paraId="67D1DF96" w14:textId="4FC29D37" w:rsidR="00D016A0" w:rsidRPr="003611F1" w:rsidRDefault="00D016A0" w:rsidP="001D777D">
            <w:pPr>
              <w:jc w:val="both"/>
              <w:rPr>
                <w:rFonts w:ascii="Arial" w:hAnsi="Arial" w:cs="Arial"/>
              </w:rPr>
            </w:pPr>
            <w:r w:rsidRPr="00D016A0">
              <w:rPr>
                <w:rFonts w:ascii="Arial" w:hAnsi="Arial"/>
              </w:rPr>
              <w:t>PPAG</w:t>
            </w:r>
          </w:p>
        </w:tc>
        <w:tc>
          <w:tcPr>
            <w:tcW w:w="6753" w:type="dxa"/>
          </w:tcPr>
          <w:p w14:paraId="797B7A18" w14:textId="5A6780BC" w:rsidR="00D016A0" w:rsidRDefault="00D016A0" w:rsidP="001D777D">
            <w:pPr>
              <w:jc w:val="both"/>
              <w:rPr>
                <w:rFonts w:ascii="Arial" w:hAnsi="Arial" w:cs="Arial"/>
              </w:rPr>
            </w:pPr>
            <w:r w:rsidRPr="00D016A0">
              <w:rPr>
                <w:rFonts w:ascii="Arial" w:hAnsi="Arial"/>
              </w:rPr>
              <w:t>Public and Patient Advisory Group</w:t>
            </w:r>
          </w:p>
        </w:tc>
      </w:tr>
      <w:tr w:rsidR="006135AD" w14:paraId="02B9A354" w14:textId="77777777" w:rsidTr="20FDC5CB">
        <w:tc>
          <w:tcPr>
            <w:tcW w:w="2263" w:type="dxa"/>
          </w:tcPr>
          <w:p w14:paraId="7C6F0D65" w14:textId="1B460E77" w:rsidR="006135AD" w:rsidRPr="00D016A0" w:rsidRDefault="006135AD" w:rsidP="001D777D">
            <w:pPr>
              <w:jc w:val="both"/>
              <w:rPr>
                <w:rFonts w:ascii="Arial" w:hAnsi="Arial"/>
              </w:rPr>
            </w:pPr>
            <w:r w:rsidRPr="006C0E27">
              <w:rPr>
                <w:rFonts w:eastAsia="Times New Roman"/>
                <w:color w:val="000000"/>
                <w:lang w:eastAsia="en-GB"/>
              </w:rPr>
              <w:t>PPI</w:t>
            </w:r>
          </w:p>
        </w:tc>
        <w:tc>
          <w:tcPr>
            <w:tcW w:w="6753" w:type="dxa"/>
          </w:tcPr>
          <w:p w14:paraId="4B61D1C7" w14:textId="3B1E5B9B" w:rsidR="006135AD" w:rsidRPr="00D016A0" w:rsidRDefault="006135AD" w:rsidP="001D777D">
            <w:pPr>
              <w:jc w:val="both"/>
              <w:rPr>
                <w:rFonts w:ascii="Arial" w:hAnsi="Arial"/>
              </w:rPr>
            </w:pPr>
            <w:r>
              <w:rPr>
                <w:color w:val="000000" w:themeColor="text1"/>
              </w:rPr>
              <w:t>Patient and Public Involvement</w:t>
            </w:r>
            <w:r w:rsidRPr="006C0E27">
              <w:rPr>
                <w:rFonts w:eastAsia="Times New Roman"/>
                <w:color w:val="000000"/>
                <w:lang w:eastAsia="en-GB"/>
              </w:rPr>
              <w:t xml:space="preserve"> </w:t>
            </w:r>
          </w:p>
        </w:tc>
      </w:tr>
      <w:tr w:rsidR="00C52471" w14:paraId="33ACE3CF" w14:textId="77777777" w:rsidTr="20FDC5CB">
        <w:tc>
          <w:tcPr>
            <w:tcW w:w="2263" w:type="dxa"/>
          </w:tcPr>
          <w:p w14:paraId="1B472B95" w14:textId="77777777" w:rsidR="00C52471" w:rsidRDefault="00C52471" w:rsidP="001D777D">
            <w:pPr>
              <w:jc w:val="both"/>
              <w:rPr>
                <w:rFonts w:ascii="Arial" w:hAnsi="Arial" w:cs="Arial"/>
              </w:rPr>
            </w:pPr>
            <w:r>
              <w:rPr>
                <w:rFonts w:ascii="Arial" w:hAnsi="Arial" w:cs="Arial"/>
              </w:rPr>
              <w:t>RDCEC</w:t>
            </w:r>
          </w:p>
        </w:tc>
        <w:tc>
          <w:tcPr>
            <w:tcW w:w="6753" w:type="dxa"/>
          </w:tcPr>
          <w:p w14:paraId="145FA0EA" w14:textId="77777777" w:rsidR="00C52471" w:rsidRDefault="00C52471" w:rsidP="001D777D">
            <w:pPr>
              <w:jc w:val="both"/>
              <w:rPr>
                <w:rFonts w:ascii="Arial" w:hAnsi="Arial" w:cs="Arial"/>
              </w:rPr>
            </w:pPr>
            <w:r>
              <w:rPr>
                <w:rFonts w:ascii="Arial" w:hAnsi="Arial" w:cs="Arial"/>
              </w:rPr>
              <w:t>Richard Desmond Children’s Eye Centre</w:t>
            </w:r>
          </w:p>
        </w:tc>
      </w:tr>
      <w:tr w:rsidR="00662691" w14:paraId="260F03AF" w14:textId="77777777" w:rsidTr="20FDC5CB">
        <w:tc>
          <w:tcPr>
            <w:tcW w:w="2263" w:type="dxa"/>
          </w:tcPr>
          <w:p w14:paraId="44A0EF0D" w14:textId="77777777" w:rsidR="00662691" w:rsidRDefault="00662691" w:rsidP="001D777D">
            <w:pPr>
              <w:jc w:val="both"/>
              <w:rPr>
                <w:rFonts w:ascii="Arial" w:hAnsi="Arial" w:cs="Arial"/>
              </w:rPr>
            </w:pPr>
            <w:r>
              <w:rPr>
                <w:rFonts w:ascii="Arial" w:hAnsi="Arial" w:cs="Arial"/>
              </w:rPr>
              <w:t>RNIB</w:t>
            </w:r>
          </w:p>
        </w:tc>
        <w:tc>
          <w:tcPr>
            <w:tcW w:w="6753" w:type="dxa"/>
          </w:tcPr>
          <w:p w14:paraId="6CFFA2A2" w14:textId="77777777" w:rsidR="00662691" w:rsidRDefault="00662691" w:rsidP="001D777D">
            <w:pPr>
              <w:jc w:val="both"/>
              <w:rPr>
                <w:rFonts w:ascii="Arial" w:hAnsi="Arial" w:cs="Arial"/>
              </w:rPr>
            </w:pPr>
            <w:r>
              <w:rPr>
                <w:rFonts w:ascii="Arial" w:hAnsi="Arial" w:cs="Arial"/>
              </w:rPr>
              <w:t>Royal National Institute for the Blind</w:t>
            </w:r>
          </w:p>
        </w:tc>
      </w:tr>
      <w:tr w:rsidR="00C52471" w14:paraId="415512DD" w14:textId="77777777" w:rsidTr="20FDC5CB">
        <w:tc>
          <w:tcPr>
            <w:tcW w:w="2263" w:type="dxa"/>
          </w:tcPr>
          <w:p w14:paraId="1EBD74C3" w14:textId="77777777" w:rsidR="00C52471" w:rsidRDefault="00C52471" w:rsidP="001D777D">
            <w:pPr>
              <w:jc w:val="both"/>
              <w:rPr>
                <w:rFonts w:ascii="Arial" w:hAnsi="Arial" w:cs="Arial"/>
              </w:rPr>
            </w:pPr>
            <w:r>
              <w:rPr>
                <w:rFonts w:ascii="Arial" w:hAnsi="Arial" w:cs="Arial"/>
              </w:rPr>
              <w:t>SAFE framework</w:t>
            </w:r>
          </w:p>
        </w:tc>
        <w:tc>
          <w:tcPr>
            <w:tcW w:w="6753" w:type="dxa"/>
          </w:tcPr>
          <w:p w14:paraId="65351AE1" w14:textId="77777777" w:rsidR="00C52471" w:rsidRDefault="00AC64BF" w:rsidP="001D777D">
            <w:pPr>
              <w:jc w:val="both"/>
              <w:rPr>
                <w:rFonts w:ascii="Arial" w:hAnsi="Arial" w:cs="Arial"/>
              </w:rPr>
            </w:pPr>
            <w:r>
              <w:rPr>
                <w:rFonts w:ascii="Arial" w:hAnsi="Arial" w:cs="Arial"/>
              </w:rPr>
              <w:t>System assurance f</w:t>
            </w:r>
            <w:r w:rsidRPr="00892FE9">
              <w:rPr>
                <w:rFonts w:ascii="Arial" w:hAnsi="Arial" w:cs="Arial"/>
              </w:rPr>
              <w:t>or eye health</w:t>
            </w:r>
          </w:p>
        </w:tc>
      </w:tr>
      <w:tr w:rsidR="00D016A0" w14:paraId="463FFAC5" w14:textId="77777777" w:rsidTr="20FDC5CB">
        <w:tc>
          <w:tcPr>
            <w:tcW w:w="2263" w:type="dxa"/>
          </w:tcPr>
          <w:p w14:paraId="3BE58379" w14:textId="7D7AC702" w:rsidR="00D016A0" w:rsidRDefault="00D016A0" w:rsidP="001D777D">
            <w:pPr>
              <w:jc w:val="both"/>
            </w:pPr>
            <w:r>
              <w:t>SEL</w:t>
            </w:r>
          </w:p>
        </w:tc>
        <w:tc>
          <w:tcPr>
            <w:tcW w:w="6753" w:type="dxa"/>
          </w:tcPr>
          <w:p w14:paraId="6EF19DCF" w14:textId="79100CB2" w:rsidR="00D016A0" w:rsidRDefault="00D016A0" w:rsidP="001D777D">
            <w:pPr>
              <w:jc w:val="both"/>
            </w:pPr>
            <w:r>
              <w:t>South east London</w:t>
            </w:r>
          </w:p>
        </w:tc>
      </w:tr>
      <w:tr w:rsidR="00C52471" w14:paraId="0EF9D3C1" w14:textId="77777777" w:rsidTr="20FDC5CB">
        <w:tc>
          <w:tcPr>
            <w:tcW w:w="2263" w:type="dxa"/>
          </w:tcPr>
          <w:p w14:paraId="4EC1D8B7" w14:textId="77777777" w:rsidR="00C52471" w:rsidRDefault="00C52471" w:rsidP="001D777D">
            <w:pPr>
              <w:jc w:val="both"/>
              <w:rPr>
                <w:rFonts w:ascii="Arial" w:hAnsi="Arial" w:cs="Arial"/>
              </w:rPr>
            </w:pPr>
            <w:r w:rsidRPr="003611F1">
              <w:rPr>
                <w:rFonts w:ascii="Arial" w:hAnsi="Arial" w:cs="Arial"/>
              </w:rPr>
              <w:t>SOC</w:t>
            </w:r>
          </w:p>
        </w:tc>
        <w:tc>
          <w:tcPr>
            <w:tcW w:w="6753" w:type="dxa"/>
          </w:tcPr>
          <w:p w14:paraId="7DA3C642" w14:textId="77777777" w:rsidR="00C52471" w:rsidRDefault="00C52471" w:rsidP="001D777D">
            <w:pPr>
              <w:jc w:val="both"/>
              <w:rPr>
                <w:rFonts w:ascii="Arial" w:hAnsi="Arial" w:cs="Arial"/>
              </w:rPr>
            </w:pPr>
            <w:r>
              <w:rPr>
                <w:rFonts w:ascii="Arial" w:hAnsi="Arial" w:cs="Arial"/>
              </w:rPr>
              <w:t>Strategic outline case</w:t>
            </w:r>
          </w:p>
        </w:tc>
      </w:tr>
      <w:tr w:rsidR="00C52471" w14:paraId="7EBAA1E4" w14:textId="77777777" w:rsidTr="20FDC5CB">
        <w:tc>
          <w:tcPr>
            <w:tcW w:w="2263" w:type="dxa"/>
          </w:tcPr>
          <w:p w14:paraId="082276D6" w14:textId="77777777" w:rsidR="00C52471" w:rsidRDefault="00C52471" w:rsidP="001D777D">
            <w:pPr>
              <w:jc w:val="both"/>
              <w:rPr>
                <w:rFonts w:ascii="Arial" w:hAnsi="Arial" w:cs="Arial"/>
              </w:rPr>
            </w:pPr>
            <w:r w:rsidRPr="003611F1">
              <w:rPr>
                <w:rFonts w:ascii="Arial" w:hAnsi="Arial" w:cs="Arial"/>
              </w:rPr>
              <w:t>STP</w:t>
            </w:r>
          </w:p>
        </w:tc>
        <w:tc>
          <w:tcPr>
            <w:tcW w:w="6753" w:type="dxa"/>
          </w:tcPr>
          <w:p w14:paraId="2D35A9AA" w14:textId="77777777" w:rsidR="00C52471" w:rsidRDefault="00C52471" w:rsidP="00AC64BF">
            <w:pPr>
              <w:jc w:val="both"/>
              <w:rPr>
                <w:rFonts w:ascii="Arial" w:hAnsi="Arial" w:cs="Arial"/>
              </w:rPr>
            </w:pPr>
            <w:r>
              <w:rPr>
                <w:rFonts w:ascii="Arial" w:hAnsi="Arial" w:cs="Arial"/>
              </w:rPr>
              <w:t xml:space="preserve">Sustainability and </w:t>
            </w:r>
            <w:r w:rsidR="00AC64BF">
              <w:rPr>
                <w:rFonts w:ascii="Arial" w:hAnsi="Arial" w:cs="Arial"/>
              </w:rPr>
              <w:t>transformation partnership/p</w:t>
            </w:r>
            <w:r>
              <w:rPr>
                <w:rFonts w:ascii="Arial" w:hAnsi="Arial" w:cs="Arial"/>
              </w:rPr>
              <w:t>lan</w:t>
            </w:r>
          </w:p>
        </w:tc>
      </w:tr>
      <w:tr w:rsidR="00D016A0" w14:paraId="19A85FCF" w14:textId="77777777" w:rsidTr="20FDC5CB">
        <w:tc>
          <w:tcPr>
            <w:tcW w:w="2263" w:type="dxa"/>
          </w:tcPr>
          <w:p w14:paraId="27A0C621" w14:textId="7160150D" w:rsidR="00D016A0" w:rsidRPr="003611F1" w:rsidRDefault="00D016A0" w:rsidP="001D777D">
            <w:pPr>
              <w:jc w:val="both"/>
              <w:rPr>
                <w:rFonts w:ascii="Arial" w:hAnsi="Arial" w:cs="Arial"/>
              </w:rPr>
            </w:pPr>
            <w:r>
              <w:rPr>
                <w:rFonts w:ascii="Arial" w:hAnsi="Arial" w:cs="Arial"/>
              </w:rPr>
              <w:t>SWL</w:t>
            </w:r>
          </w:p>
        </w:tc>
        <w:tc>
          <w:tcPr>
            <w:tcW w:w="6753" w:type="dxa"/>
          </w:tcPr>
          <w:p w14:paraId="5DDD9BA1" w14:textId="3D81DE5A" w:rsidR="00D016A0" w:rsidRDefault="00D016A0" w:rsidP="00AC64BF">
            <w:pPr>
              <w:jc w:val="both"/>
              <w:rPr>
                <w:rFonts w:ascii="Arial" w:hAnsi="Arial" w:cs="Arial"/>
              </w:rPr>
            </w:pPr>
            <w:r>
              <w:rPr>
                <w:rFonts w:ascii="Arial" w:hAnsi="Arial" w:cs="Arial"/>
              </w:rPr>
              <w:t>South west London</w:t>
            </w:r>
          </w:p>
        </w:tc>
      </w:tr>
      <w:tr w:rsidR="00C52471" w14:paraId="6E99C7C1" w14:textId="77777777" w:rsidTr="20FDC5CB">
        <w:tc>
          <w:tcPr>
            <w:tcW w:w="2263" w:type="dxa"/>
          </w:tcPr>
          <w:p w14:paraId="049213B2" w14:textId="77777777" w:rsidR="00C52471" w:rsidRDefault="00C52471" w:rsidP="001D777D">
            <w:pPr>
              <w:jc w:val="both"/>
              <w:rPr>
                <w:rFonts w:ascii="Arial" w:hAnsi="Arial" w:cs="Arial"/>
              </w:rPr>
            </w:pPr>
            <w:r w:rsidRPr="003611F1">
              <w:rPr>
                <w:rFonts w:ascii="Arial" w:hAnsi="Arial" w:cs="Arial"/>
              </w:rPr>
              <w:t>UCL</w:t>
            </w:r>
          </w:p>
        </w:tc>
        <w:tc>
          <w:tcPr>
            <w:tcW w:w="6753" w:type="dxa"/>
          </w:tcPr>
          <w:p w14:paraId="730A5633" w14:textId="77777777" w:rsidR="00C52471" w:rsidRDefault="00C52471" w:rsidP="001D777D">
            <w:pPr>
              <w:jc w:val="both"/>
              <w:rPr>
                <w:rFonts w:ascii="Arial" w:hAnsi="Arial" w:cs="Arial"/>
              </w:rPr>
            </w:pPr>
            <w:r>
              <w:rPr>
                <w:rFonts w:ascii="Arial" w:hAnsi="Arial" w:cs="Arial"/>
              </w:rPr>
              <w:t>University College London</w:t>
            </w:r>
          </w:p>
        </w:tc>
      </w:tr>
      <w:tr w:rsidR="00C52471" w14:paraId="0A11FF2F" w14:textId="77777777" w:rsidTr="20FDC5CB">
        <w:tc>
          <w:tcPr>
            <w:tcW w:w="2263" w:type="dxa"/>
          </w:tcPr>
          <w:p w14:paraId="3273839F" w14:textId="77777777" w:rsidR="00C52471" w:rsidRDefault="00C52471" w:rsidP="001D777D">
            <w:pPr>
              <w:jc w:val="both"/>
              <w:rPr>
                <w:rFonts w:ascii="Arial" w:hAnsi="Arial" w:cs="Arial"/>
              </w:rPr>
            </w:pPr>
            <w:r w:rsidRPr="003611F1">
              <w:rPr>
                <w:rFonts w:ascii="Arial" w:hAnsi="Arial" w:cs="Arial"/>
              </w:rPr>
              <w:t xml:space="preserve">UCL </w:t>
            </w:r>
            <w:proofErr w:type="spellStart"/>
            <w:r w:rsidRPr="003611F1">
              <w:rPr>
                <w:rFonts w:ascii="Arial" w:hAnsi="Arial" w:cs="Arial"/>
              </w:rPr>
              <w:t>IoO</w:t>
            </w:r>
            <w:proofErr w:type="spellEnd"/>
          </w:p>
        </w:tc>
        <w:tc>
          <w:tcPr>
            <w:tcW w:w="6753" w:type="dxa"/>
          </w:tcPr>
          <w:p w14:paraId="148D4162" w14:textId="77777777" w:rsidR="00C52471" w:rsidRDefault="00C52471" w:rsidP="001D777D">
            <w:pPr>
              <w:jc w:val="both"/>
              <w:rPr>
                <w:rFonts w:ascii="Arial" w:hAnsi="Arial" w:cs="Arial"/>
              </w:rPr>
            </w:pPr>
            <w:r>
              <w:rPr>
                <w:rFonts w:ascii="Arial" w:hAnsi="Arial" w:cs="Arial"/>
              </w:rPr>
              <w:t xml:space="preserve">University College London Institute of Ophthalmology </w:t>
            </w:r>
          </w:p>
        </w:tc>
      </w:tr>
      <w:bookmarkEnd w:id="914"/>
    </w:tbl>
    <w:p w14:paraId="7B551756" w14:textId="77777777" w:rsidR="00353629" w:rsidRPr="00972595" w:rsidRDefault="00353629" w:rsidP="00291531">
      <w:pPr>
        <w:jc w:val="both"/>
      </w:pPr>
    </w:p>
    <w:sectPr w:rsidR="00353629" w:rsidRPr="00972595" w:rsidSect="00E12F35">
      <w:headerReference w:type="first" r:id="rId49"/>
      <w:pgSz w:w="11906" w:h="16838"/>
      <w:pgMar w:top="1572" w:right="1440" w:bottom="1440" w:left="1134" w:header="426"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CEDEC8" w14:textId="77777777" w:rsidR="00615D99" w:rsidRDefault="00615D99" w:rsidP="00320E3D">
      <w:pPr>
        <w:spacing w:after="0" w:line="240" w:lineRule="auto"/>
      </w:pPr>
      <w:r>
        <w:separator/>
      </w:r>
    </w:p>
  </w:endnote>
  <w:endnote w:type="continuationSeparator" w:id="0">
    <w:p w14:paraId="3A6BAEF7" w14:textId="77777777" w:rsidR="00615D99" w:rsidRDefault="00615D99" w:rsidP="00320E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Droid Sans Fallback">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6626517"/>
      <w:docPartObj>
        <w:docPartGallery w:val="Page Numbers (Bottom of Page)"/>
        <w:docPartUnique/>
      </w:docPartObj>
    </w:sdtPr>
    <w:sdtEndPr>
      <w:rPr>
        <w:noProof/>
      </w:rPr>
    </w:sdtEndPr>
    <w:sdtContent>
      <w:p w14:paraId="0464140A" w14:textId="43709443" w:rsidR="00615D99" w:rsidRDefault="00615D99">
        <w:pPr>
          <w:pStyle w:val="Footer"/>
          <w:jc w:val="right"/>
        </w:pPr>
        <w:r>
          <w:fldChar w:fldCharType="begin"/>
        </w:r>
        <w:r>
          <w:instrText xml:space="preserve"> PAGE   \* MERGEFORMAT </w:instrText>
        </w:r>
        <w:r>
          <w:fldChar w:fldCharType="separate"/>
        </w:r>
        <w:r w:rsidR="00CC4B96">
          <w:rPr>
            <w:noProof/>
          </w:rPr>
          <w:t>73</w:t>
        </w:r>
        <w:r>
          <w:rPr>
            <w:noProof/>
          </w:rPr>
          <w:fldChar w:fldCharType="end"/>
        </w:r>
      </w:p>
    </w:sdtContent>
  </w:sdt>
  <w:p w14:paraId="0E617264" w14:textId="77777777" w:rsidR="00615D99" w:rsidRDefault="00615D9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4707931"/>
      <w:docPartObj>
        <w:docPartGallery w:val="Page Numbers (Bottom of Page)"/>
        <w:docPartUnique/>
      </w:docPartObj>
    </w:sdtPr>
    <w:sdtEndPr>
      <w:rPr>
        <w:noProof/>
      </w:rPr>
    </w:sdtEndPr>
    <w:sdtContent>
      <w:p w14:paraId="3EDBE8F7" w14:textId="77777777" w:rsidR="00615D99" w:rsidRDefault="00615D99" w:rsidP="007B5ADD">
        <w:pPr>
          <w:pStyle w:val="Footer"/>
          <w:jc w:val="right"/>
        </w:pPr>
        <w:r>
          <w:fldChar w:fldCharType="begin"/>
        </w:r>
        <w:r>
          <w:instrText xml:space="preserve"> PAGE   \* MERGEFORMAT </w:instrText>
        </w:r>
        <w:r>
          <w:fldChar w:fldCharType="separate"/>
        </w:r>
        <w:r w:rsidR="00CC4B96">
          <w:rPr>
            <w:noProof/>
          </w:rPr>
          <w:t>22</w:t>
        </w:r>
        <w:r>
          <w:rPr>
            <w:noProof/>
          </w:rPr>
          <w:fldChar w:fldCharType="end"/>
        </w:r>
      </w:p>
    </w:sdtContent>
  </w:sdt>
  <w:p w14:paraId="250E5FFD" w14:textId="77777777" w:rsidR="00615D99" w:rsidRDefault="00615D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341058" w14:textId="77777777" w:rsidR="00615D99" w:rsidRDefault="00615D99" w:rsidP="00320E3D">
      <w:pPr>
        <w:spacing w:after="0" w:line="240" w:lineRule="auto"/>
      </w:pPr>
      <w:r>
        <w:separator/>
      </w:r>
    </w:p>
  </w:footnote>
  <w:footnote w:type="continuationSeparator" w:id="0">
    <w:p w14:paraId="51376567" w14:textId="77777777" w:rsidR="00615D99" w:rsidRDefault="00615D99" w:rsidP="00320E3D">
      <w:pPr>
        <w:spacing w:after="0" w:line="240" w:lineRule="auto"/>
      </w:pPr>
      <w:r>
        <w:continuationSeparator/>
      </w:r>
    </w:p>
  </w:footnote>
  <w:footnote w:id="1">
    <w:p w14:paraId="7EA0C925" w14:textId="2577E413" w:rsidR="00615D99" w:rsidRDefault="00615D99">
      <w:pPr>
        <w:pStyle w:val="FootnoteText"/>
      </w:pPr>
      <w:r>
        <w:rPr>
          <w:rStyle w:val="FootnoteReference"/>
        </w:rPr>
        <w:footnoteRef/>
      </w:r>
      <w:r>
        <w:t xml:space="preserve"> </w:t>
      </w:r>
      <w:hyperlink r:id="rId1" w:history="1">
        <w:r>
          <w:rPr>
            <w:rStyle w:val="Hyperlink"/>
          </w:rPr>
          <w:t>https://www.england.nhs.uk/london/wp-content/uploads/sites/8/2019/10/London-Vision-2019-FULL-VERSION-1.pdf</w:t>
        </w:r>
      </w:hyperlink>
    </w:p>
  </w:footnote>
  <w:footnote w:id="2">
    <w:p w14:paraId="3C128EC5" w14:textId="77777777" w:rsidR="00615D99" w:rsidRDefault="00615D99" w:rsidP="005F33C0">
      <w:pPr>
        <w:pStyle w:val="FootnoteText"/>
      </w:pPr>
      <w:r>
        <w:rPr>
          <w:rStyle w:val="FootnoteReference"/>
        </w:rPr>
        <w:footnoteRef/>
      </w:r>
      <w:r>
        <w:t xml:space="preserve"> </w:t>
      </w:r>
      <w:hyperlink r:id="rId2" w:history="1">
        <w:r>
          <w:rPr>
            <w:rStyle w:val="Hyperlink"/>
          </w:rPr>
          <w:t>https://www.northlondonpartners.org.uk/ourplan/draft-response-to-the-nhs-long-term-plan-in-north-central-london.htm</w:t>
        </w:r>
      </w:hyperlink>
    </w:p>
  </w:footnote>
  <w:footnote w:id="3">
    <w:p w14:paraId="71479E64" w14:textId="3D4AB37C" w:rsidR="00615D99" w:rsidRDefault="00615D99">
      <w:pPr>
        <w:pStyle w:val="FootnoteText"/>
      </w:pPr>
      <w:r>
        <w:rPr>
          <w:rStyle w:val="FootnoteReference"/>
        </w:rPr>
        <w:footnoteRef/>
      </w:r>
      <w:r>
        <w:t xml:space="preserve"> </w:t>
      </w:r>
      <w:hyperlink r:id="rId3" w:history="1">
        <w:r>
          <w:rPr>
            <w:rStyle w:val="Hyperlink"/>
          </w:rPr>
          <w:t>https://www.gov.uk/government/publications/uk-life-sciences-strategy</w:t>
        </w:r>
      </w:hyperlink>
    </w:p>
  </w:footnote>
  <w:footnote w:id="4">
    <w:p w14:paraId="432D4251" w14:textId="77777777" w:rsidR="00615D99" w:rsidRDefault="00615D99" w:rsidP="005B76C4">
      <w:pPr>
        <w:pStyle w:val="FootnoteText"/>
      </w:pPr>
      <w:r>
        <w:rPr>
          <w:rStyle w:val="FootnoteReference"/>
        </w:rPr>
        <w:footnoteRef/>
      </w:r>
      <w:r>
        <w:t xml:space="preserve"> </w:t>
      </w:r>
      <w:r>
        <w:rPr>
          <w:rStyle w:val="FootnoteReference"/>
        </w:rPr>
        <w:t>]</w:t>
      </w:r>
      <w:r>
        <w:t xml:space="preserve"> http://gettingitrightfirsttime.co.uk/surgical-specialty/ophthalmology-surgery/</w:t>
      </w:r>
    </w:p>
  </w:footnote>
  <w:footnote w:id="5">
    <w:p w14:paraId="1393E4CF" w14:textId="77777777" w:rsidR="00615D99" w:rsidRDefault="00615D99" w:rsidP="001D066D">
      <w:pPr>
        <w:pStyle w:val="FootnoteText"/>
      </w:pPr>
      <w:r>
        <w:rPr>
          <w:rStyle w:val="FootnoteReference"/>
        </w:rPr>
        <w:footnoteRef/>
      </w:r>
      <w:r>
        <w:t xml:space="preserve"> London Assembly Health Committee, Nov 2017 – </w:t>
      </w:r>
      <w:hyperlink r:id="rId4" w:history="1">
        <w:r w:rsidRPr="00052B1B">
          <w:rPr>
            <w:rStyle w:val="Hyperlink"/>
          </w:rPr>
          <w:t>https://www.london.gov.uk/sites/default/files/sightlossfinalv2.pdf</w:t>
        </w:r>
      </w:hyperlink>
    </w:p>
  </w:footnote>
  <w:footnote w:id="6">
    <w:p w14:paraId="2EBF6D38" w14:textId="63474728" w:rsidR="00615D99" w:rsidRDefault="00615D99">
      <w:pPr>
        <w:pStyle w:val="FootnoteText"/>
      </w:pPr>
      <w:r>
        <w:rPr>
          <w:rStyle w:val="FootnoteReference"/>
        </w:rPr>
        <w:footnoteRef/>
      </w:r>
      <w:r>
        <w:t xml:space="preserve"> </w:t>
      </w:r>
      <w:hyperlink r:id="rId5" w:history="1">
        <w:r>
          <w:rPr>
            <w:rStyle w:val="Hyperlink"/>
          </w:rPr>
          <w:t>https://www.rnib.org.uk/professionals/knowledge-and-research-hub/key-information-and-statistics</w:t>
        </w:r>
      </w:hyperlink>
    </w:p>
  </w:footnote>
  <w:footnote w:id="7">
    <w:p w14:paraId="7044078B" w14:textId="77777777" w:rsidR="00615D99" w:rsidRDefault="00615D99">
      <w:pPr>
        <w:pStyle w:val="FootnoteText"/>
      </w:pPr>
      <w:r>
        <w:rPr>
          <w:rStyle w:val="FootnoteReference"/>
        </w:rPr>
        <w:footnoteRef/>
      </w:r>
      <w:r>
        <w:t xml:space="preserve"> Source: </w:t>
      </w:r>
      <w:hyperlink r:id="rId6" w:history="1">
        <w:r w:rsidRPr="00DF6C60">
          <w:rPr>
            <w:rStyle w:val="Hyperlink"/>
          </w:rPr>
          <w:t>The economic impact of partial sight and blindness in the UK adult population. Author: Access Economics Publisher: RNIB Year of publication: 2009.</w:t>
        </w:r>
      </w:hyperlink>
      <w:r>
        <w:rPr>
          <w:color w:val="1F497D"/>
        </w:rPr>
        <w:t xml:space="preserve"> </w:t>
      </w:r>
    </w:p>
  </w:footnote>
  <w:footnote w:id="8">
    <w:p w14:paraId="4D951C7B" w14:textId="26EBC188" w:rsidR="00615D99" w:rsidRDefault="00615D99">
      <w:pPr>
        <w:pStyle w:val="FootnoteText"/>
      </w:pPr>
      <w:r>
        <w:rPr>
          <w:rStyle w:val="FootnoteReference"/>
        </w:rPr>
        <w:footnoteRef/>
      </w:r>
      <w:r>
        <w:t xml:space="preserve"> NHS Digital 2017/18 statistics</w:t>
      </w:r>
    </w:p>
  </w:footnote>
  <w:footnote w:id="9">
    <w:p w14:paraId="37F45A68" w14:textId="70D66228" w:rsidR="00615D99" w:rsidRDefault="00615D99">
      <w:pPr>
        <w:pStyle w:val="FootnoteText"/>
      </w:pPr>
      <w:r>
        <w:rPr>
          <w:rStyle w:val="FootnoteReference"/>
        </w:rPr>
        <w:footnoteRef/>
      </w:r>
      <w:r>
        <w:t xml:space="preserve"> </w:t>
      </w:r>
      <w:hyperlink r:id="rId7" w:history="1">
        <w:r>
          <w:rPr>
            <w:rStyle w:val="Hyperlink"/>
          </w:rPr>
          <w:t>https://www.longtermplan.nhs.uk/</w:t>
        </w:r>
      </w:hyperlink>
    </w:p>
  </w:footnote>
  <w:footnote w:id="10">
    <w:p w14:paraId="7B4A92E3" w14:textId="5E88FE76" w:rsidR="00615D99" w:rsidRDefault="00615D99">
      <w:pPr>
        <w:pStyle w:val="FootnoteText"/>
      </w:pPr>
      <w:r>
        <w:rPr>
          <w:rStyle w:val="FootnoteReference"/>
        </w:rPr>
        <w:footnoteRef/>
      </w:r>
      <w:r>
        <w:t xml:space="preserve"> </w:t>
      </w:r>
      <w:hyperlink r:id="rId8" w:history="1">
        <w:r>
          <w:rPr>
            <w:rStyle w:val="Hyperlink"/>
          </w:rPr>
          <w:t>https://www.england.nhs.uk/elective-care-transformation/best-practice-solutions/eyeswise/</w:t>
        </w:r>
      </w:hyperlink>
    </w:p>
  </w:footnote>
  <w:footnote w:id="11">
    <w:p w14:paraId="7CE25026" w14:textId="77777777" w:rsidR="00615D99" w:rsidRDefault="00615D99">
      <w:pPr>
        <w:pStyle w:val="FootnoteText"/>
      </w:pPr>
      <w:r>
        <w:rPr>
          <w:rStyle w:val="FootnoteReference"/>
        </w:rPr>
        <w:footnoteRef/>
      </w:r>
      <w:r>
        <w:t xml:space="preserve"> London Assembly Health Committee, Nov 2017 – </w:t>
      </w:r>
      <w:hyperlink r:id="rId9" w:history="1">
        <w:r w:rsidRPr="00052B1B">
          <w:rPr>
            <w:rStyle w:val="Hyperlink"/>
          </w:rPr>
          <w:t>https://www.london.gov.uk/sites/default/files/sightlossfinalv2.pdf</w:t>
        </w:r>
      </w:hyperlink>
    </w:p>
  </w:footnote>
  <w:footnote w:id="12">
    <w:p w14:paraId="1129B293" w14:textId="77777777" w:rsidR="00615D99" w:rsidRDefault="00615D99">
      <w:pPr>
        <w:pStyle w:val="FootnoteText"/>
      </w:pPr>
      <w:r>
        <w:rPr>
          <w:rStyle w:val="FootnoteReference"/>
        </w:rPr>
        <w:footnoteRef/>
      </w:r>
      <w:r>
        <w:t xml:space="preserve"> The Way Forward, The Royal College of Ophthalmologists, 2017</w:t>
      </w:r>
    </w:p>
  </w:footnote>
  <w:footnote w:id="13">
    <w:p w14:paraId="0AEB7CA0" w14:textId="77777777" w:rsidR="00615D99" w:rsidRDefault="00615D99" w:rsidP="003D37D6">
      <w:pPr>
        <w:pStyle w:val="FootnoteText"/>
      </w:pPr>
      <w:r>
        <w:rPr>
          <w:rStyle w:val="FootnoteReference"/>
        </w:rPr>
        <w:footnoteRef/>
      </w:r>
      <w:r>
        <w:t xml:space="preserve"> “</w:t>
      </w:r>
      <w:hyperlink r:id="rId10" w:history="1">
        <w:r w:rsidRPr="00602510">
          <w:rPr>
            <w:rStyle w:val="Hyperlink"/>
            <w:color w:val="0000FF"/>
          </w:rPr>
          <w:t>Planning, assuring and delivering service change for patients</w:t>
        </w:r>
      </w:hyperlink>
      <w:r>
        <w:t>,” (NHS England, March 2018,</w:t>
      </w:r>
    </w:p>
  </w:footnote>
  <w:footnote w:id="14">
    <w:p w14:paraId="0718B303" w14:textId="77777777" w:rsidR="00615D99" w:rsidRDefault="00615D99" w:rsidP="003D37D6">
      <w:pPr>
        <w:pStyle w:val="FootnoteText"/>
      </w:pPr>
      <w:r>
        <w:rPr>
          <w:rStyle w:val="FootnoteReference"/>
        </w:rPr>
        <w:footnoteRef/>
      </w:r>
      <w:r>
        <w:t xml:space="preserve"> Eye Health Network for London: Achieving better outcomes, NHS England, June 2015</w:t>
      </w:r>
    </w:p>
  </w:footnote>
  <w:footnote w:id="15">
    <w:p w14:paraId="599825FF" w14:textId="77777777" w:rsidR="00615D99" w:rsidRDefault="00615D99" w:rsidP="003D37D6">
      <w:pPr>
        <w:pStyle w:val="FootnoteText"/>
      </w:pPr>
      <w:r>
        <w:rPr>
          <w:rStyle w:val="FootnoteReference"/>
        </w:rPr>
        <w:footnoteRef/>
      </w:r>
      <w:r>
        <w:t xml:space="preserve"> Sustainability and transformation plans in London, an independent analysis of the October 2016 STPs (completed in March 2017)</w:t>
      </w:r>
    </w:p>
  </w:footnote>
  <w:footnote w:id="16">
    <w:p w14:paraId="52B47CA7" w14:textId="77777777" w:rsidR="00615D99" w:rsidRDefault="00615D99" w:rsidP="00A3388F">
      <w:pPr>
        <w:pStyle w:val="FootnoteText"/>
      </w:pPr>
      <w:r>
        <w:rPr>
          <w:rStyle w:val="FootnoteReference"/>
        </w:rPr>
        <w:footnoteRef/>
      </w:r>
      <w:r>
        <w:t xml:space="preserve"> </w:t>
      </w:r>
      <w:hyperlink r:id="rId11" w:history="1">
        <w:r>
          <w:rPr>
            <w:rStyle w:val="Hyperlink"/>
          </w:rPr>
          <w:t>https://www.england.nhs.uk/wp-content/uploads/2018/03/planning-assuring-delivering-service-change-v6-1.pdf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6184DF" w14:textId="23DFA2B4" w:rsidR="00615D99" w:rsidRDefault="00615D99" w:rsidP="00E12F35">
    <w:pPr>
      <w:pStyle w:val="Header"/>
      <w:tabs>
        <w:tab w:val="clear" w:pos="4513"/>
        <w:tab w:val="clear" w:pos="9026"/>
        <w:tab w:val="left" w:pos="7088"/>
      </w:tabs>
      <w:spacing w:after="240"/>
      <w:jc w:val="right"/>
    </w:pPr>
    <w:r>
      <w:tab/>
    </w:r>
    <w:r>
      <w:rPr>
        <w:noProof/>
        <w:lang w:eastAsia="en-GB"/>
      </w:rPr>
      <w:drawing>
        <wp:inline distT="0" distB="0" distL="0" distR="0" wp14:anchorId="10692579" wp14:editId="085BF15E">
          <wp:extent cx="1295400" cy="583129"/>
          <wp:effectExtent l="0" t="0" r="0" b="7620"/>
          <wp:docPr id="193" name="Picture 193" title="NH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55262" b="245"/>
                  <a:stretch/>
                </pic:blipFill>
                <pic:spPr bwMode="auto">
                  <a:xfrm>
                    <a:off x="0" y="0"/>
                    <a:ext cx="1375609" cy="619235"/>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21B861" w14:textId="77777777" w:rsidR="00615D99" w:rsidRDefault="00615D99" w:rsidP="009507F3">
    <w:pPr>
      <w:pStyle w:val="Header"/>
      <w:tabs>
        <w:tab w:val="clear" w:pos="4513"/>
        <w:tab w:val="clear" w:pos="9026"/>
        <w:tab w:val="left" w:pos="7088"/>
      </w:tabs>
      <w:spacing w:after="240"/>
      <w:rPr>
        <w:b/>
        <w:bCs/>
        <w:color w:val="FF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B09E4D" w14:textId="0B4AEE1B" w:rsidR="00615D99" w:rsidRDefault="00615D99" w:rsidP="00A7637F">
    <w:pPr>
      <w:pStyle w:val="Header"/>
      <w:tabs>
        <w:tab w:val="clear" w:pos="4513"/>
        <w:tab w:val="clear" w:pos="9026"/>
        <w:tab w:val="left" w:pos="7088"/>
      </w:tabs>
      <w:spacing w:after="240"/>
      <w:jc w:val="right"/>
    </w:pPr>
    <w:r>
      <w:rPr>
        <w:b/>
        <w:bCs/>
        <w:color w:val="FF0000"/>
      </w:rPr>
      <w:t xml:space="preserve"> </w:t>
    </w:r>
    <w:r>
      <w:rPr>
        <w:noProof/>
        <w:lang w:eastAsia="en-GB"/>
      </w:rPr>
      <w:drawing>
        <wp:inline distT="0" distB="0" distL="0" distR="0" wp14:anchorId="37B5ED54" wp14:editId="5882C5A9">
          <wp:extent cx="1295400" cy="583129"/>
          <wp:effectExtent l="0" t="0" r="0" b="7620"/>
          <wp:docPr id="249" name="Picture 249" title="NH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55262" b="245"/>
                  <a:stretch/>
                </pic:blipFill>
                <pic:spPr bwMode="auto">
                  <a:xfrm>
                    <a:off x="0" y="0"/>
                    <a:ext cx="1375609" cy="61923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A33F1"/>
    <w:multiLevelType w:val="hybridMultilevel"/>
    <w:tmpl w:val="A0EE35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01CA4C4D"/>
    <w:multiLevelType w:val="hybridMultilevel"/>
    <w:tmpl w:val="0636B64E"/>
    <w:lvl w:ilvl="0" w:tplc="770A5DBE">
      <w:start w:val="1"/>
      <w:numFmt w:val="decimal"/>
      <w:pStyle w:val="Heading1a"/>
      <w:lvlText w:val="%1."/>
      <w:lvlJc w:val="left"/>
      <w:pPr>
        <w:tabs>
          <w:tab w:val="num" w:pos="567"/>
        </w:tabs>
        <w:ind w:left="567" w:hanging="567"/>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nsid w:val="045155D3"/>
    <w:multiLevelType w:val="hybridMultilevel"/>
    <w:tmpl w:val="56F434C0"/>
    <w:lvl w:ilvl="0" w:tplc="F1364C56">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06B75A4C"/>
    <w:multiLevelType w:val="hybridMultilevel"/>
    <w:tmpl w:val="8C145410"/>
    <w:lvl w:ilvl="0" w:tplc="F878AA36">
      <w:start w:val="1"/>
      <w:numFmt w:val="lowerLetter"/>
      <w:lvlText w:val="%1)"/>
      <w:lvlJc w:val="left"/>
      <w:pPr>
        <w:ind w:left="1069" w:hanging="360"/>
      </w:pPr>
      <w:rPr>
        <w:rFonts w:hint="default"/>
        <w:b/>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4">
    <w:nsid w:val="07002CFA"/>
    <w:multiLevelType w:val="hybridMultilevel"/>
    <w:tmpl w:val="3B3A8D02"/>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5">
    <w:nsid w:val="07FD3566"/>
    <w:multiLevelType w:val="hybridMultilevel"/>
    <w:tmpl w:val="4596D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93D201B"/>
    <w:multiLevelType w:val="hybridMultilevel"/>
    <w:tmpl w:val="EC541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B8B7B8B"/>
    <w:multiLevelType w:val="hybridMultilevel"/>
    <w:tmpl w:val="916C3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BB669D9"/>
    <w:multiLevelType w:val="hybridMultilevel"/>
    <w:tmpl w:val="A9769D34"/>
    <w:lvl w:ilvl="0" w:tplc="81A40A5C">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9">
    <w:nsid w:val="0D535802"/>
    <w:multiLevelType w:val="hybridMultilevel"/>
    <w:tmpl w:val="25E2B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D6C15C0"/>
    <w:multiLevelType w:val="hybridMultilevel"/>
    <w:tmpl w:val="137273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nsid w:val="0E4C1CF0"/>
    <w:multiLevelType w:val="hybridMultilevel"/>
    <w:tmpl w:val="5CC21578"/>
    <w:lvl w:ilvl="0" w:tplc="1FF2F32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F630D10"/>
    <w:multiLevelType w:val="hybridMultilevel"/>
    <w:tmpl w:val="AB9E603A"/>
    <w:lvl w:ilvl="0" w:tplc="EC4A7364">
      <w:start w:val="1"/>
      <w:numFmt w:val="bullet"/>
      <w:lvlText w:val=""/>
      <w:lvlJc w:val="left"/>
      <w:pPr>
        <w:ind w:left="720" w:hanging="360"/>
      </w:pPr>
      <w:rPr>
        <w:rFonts w:ascii="Symbol" w:hAnsi="Symbol" w:hint="default"/>
      </w:rPr>
    </w:lvl>
    <w:lvl w:ilvl="1" w:tplc="20F83D02">
      <w:start w:val="1"/>
      <w:numFmt w:val="bullet"/>
      <w:lvlText w:val="o"/>
      <w:lvlJc w:val="left"/>
      <w:pPr>
        <w:ind w:left="1440" w:hanging="360"/>
      </w:pPr>
      <w:rPr>
        <w:rFonts w:ascii="Courier New" w:hAnsi="Courier New" w:hint="default"/>
      </w:rPr>
    </w:lvl>
    <w:lvl w:ilvl="2" w:tplc="F732DA44">
      <w:start w:val="1"/>
      <w:numFmt w:val="bullet"/>
      <w:lvlText w:val=""/>
      <w:lvlJc w:val="left"/>
      <w:pPr>
        <w:ind w:left="2160" w:hanging="360"/>
      </w:pPr>
      <w:rPr>
        <w:rFonts w:ascii="Wingdings" w:hAnsi="Wingdings" w:hint="default"/>
      </w:rPr>
    </w:lvl>
    <w:lvl w:ilvl="3" w:tplc="FAEA8FEE">
      <w:start w:val="1"/>
      <w:numFmt w:val="bullet"/>
      <w:lvlText w:val=""/>
      <w:lvlJc w:val="left"/>
      <w:pPr>
        <w:ind w:left="2880" w:hanging="360"/>
      </w:pPr>
      <w:rPr>
        <w:rFonts w:ascii="Symbol" w:hAnsi="Symbol" w:hint="default"/>
      </w:rPr>
    </w:lvl>
    <w:lvl w:ilvl="4" w:tplc="3E4663B6">
      <w:start w:val="1"/>
      <w:numFmt w:val="bullet"/>
      <w:lvlText w:val="o"/>
      <w:lvlJc w:val="left"/>
      <w:pPr>
        <w:ind w:left="3600" w:hanging="360"/>
      </w:pPr>
      <w:rPr>
        <w:rFonts w:ascii="Courier New" w:hAnsi="Courier New" w:hint="default"/>
      </w:rPr>
    </w:lvl>
    <w:lvl w:ilvl="5" w:tplc="B02028E2">
      <w:start w:val="1"/>
      <w:numFmt w:val="bullet"/>
      <w:lvlText w:val=""/>
      <w:lvlJc w:val="left"/>
      <w:pPr>
        <w:ind w:left="4320" w:hanging="360"/>
      </w:pPr>
      <w:rPr>
        <w:rFonts w:ascii="Wingdings" w:hAnsi="Wingdings" w:hint="default"/>
      </w:rPr>
    </w:lvl>
    <w:lvl w:ilvl="6" w:tplc="D6B21EF8">
      <w:start w:val="1"/>
      <w:numFmt w:val="bullet"/>
      <w:lvlText w:val=""/>
      <w:lvlJc w:val="left"/>
      <w:pPr>
        <w:ind w:left="5040" w:hanging="360"/>
      </w:pPr>
      <w:rPr>
        <w:rFonts w:ascii="Symbol" w:hAnsi="Symbol" w:hint="default"/>
      </w:rPr>
    </w:lvl>
    <w:lvl w:ilvl="7" w:tplc="5922F69C">
      <w:start w:val="1"/>
      <w:numFmt w:val="bullet"/>
      <w:lvlText w:val="o"/>
      <w:lvlJc w:val="left"/>
      <w:pPr>
        <w:ind w:left="5760" w:hanging="360"/>
      </w:pPr>
      <w:rPr>
        <w:rFonts w:ascii="Courier New" w:hAnsi="Courier New" w:hint="default"/>
      </w:rPr>
    </w:lvl>
    <w:lvl w:ilvl="8" w:tplc="6270D45E">
      <w:start w:val="1"/>
      <w:numFmt w:val="bullet"/>
      <w:lvlText w:val=""/>
      <w:lvlJc w:val="left"/>
      <w:pPr>
        <w:ind w:left="6480" w:hanging="360"/>
      </w:pPr>
      <w:rPr>
        <w:rFonts w:ascii="Wingdings" w:hAnsi="Wingdings" w:hint="default"/>
      </w:rPr>
    </w:lvl>
  </w:abstractNum>
  <w:abstractNum w:abstractNumId="13">
    <w:nsid w:val="0FB2485A"/>
    <w:multiLevelType w:val="multilevel"/>
    <w:tmpl w:val="CB229510"/>
    <w:lvl w:ilvl="0">
      <w:start w:val="12"/>
      <w:numFmt w:val="decimal"/>
      <w:lvlText w:val="%1"/>
      <w:lvlJc w:val="left"/>
      <w:pPr>
        <w:ind w:left="504" w:hanging="50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168B0654"/>
    <w:multiLevelType w:val="hybridMultilevel"/>
    <w:tmpl w:val="EA544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6A85FA6"/>
    <w:multiLevelType w:val="hybridMultilevel"/>
    <w:tmpl w:val="4D3EC9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nsid w:val="17AC4BC5"/>
    <w:multiLevelType w:val="hybridMultilevel"/>
    <w:tmpl w:val="FE8A7B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8D43EA9"/>
    <w:multiLevelType w:val="hybridMultilevel"/>
    <w:tmpl w:val="38A8F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97D1685"/>
    <w:multiLevelType w:val="hybridMultilevel"/>
    <w:tmpl w:val="4F9694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nsid w:val="1BE2517F"/>
    <w:multiLevelType w:val="hybridMultilevel"/>
    <w:tmpl w:val="7654C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1D9C229A"/>
    <w:multiLevelType w:val="hybridMultilevel"/>
    <w:tmpl w:val="67349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01739EE"/>
    <w:multiLevelType w:val="hybridMultilevel"/>
    <w:tmpl w:val="1868D2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nsid w:val="20FB6996"/>
    <w:multiLevelType w:val="hybridMultilevel"/>
    <w:tmpl w:val="52BEDBF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238E3E5E"/>
    <w:multiLevelType w:val="hybridMultilevel"/>
    <w:tmpl w:val="DD8AA656"/>
    <w:lvl w:ilvl="0" w:tplc="DABCE9DA">
      <w:start w:val="1"/>
      <w:numFmt w:val="decimal"/>
      <w:lvlText w:val="%1."/>
      <w:lvlJc w:val="left"/>
      <w:pPr>
        <w:ind w:left="720" w:hanging="360"/>
      </w:pPr>
    </w:lvl>
    <w:lvl w:ilvl="1" w:tplc="D2382520">
      <w:start w:val="1"/>
      <w:numFmt w:val="lowerLetter"/>
      <w:lvlText w:val="%2."/>
      <w:lvlJc w:val="left"/>
      <w:pPr>
        <w:ind w:left="1440" w:hanging="360"/>
      </w:pPr>
    </w:lvl>
    <w:lvl w:ilvl="2" w:tplc="BA804204">
      <w:start w:val="1"/>
      <w:numFmt w:val="lowerRoman"/>
      <w:lvlText w:val="%3."/>
      <w:lvlJc w:val="right"/>
      <w:pPr>
        <w:ind w:left="2160" w:hanging="180"/>
      </w:pPr>
    </w:lvl>
    <w:lvl w:ilvl="3" w:tplc="E2487BFA">
      <w:start w:val="1"/>
      <w:numFmt w:val="decimal"/>
      <w:lvlText w:val="%4."/>
      <w:lvlJc w:val="left"/>
      <w:pPr>
        <w:ind w:left="2880" w:hanging="360"/>
      </w:pPr>
    </w:lvl>
    <w:lvl w:ilvl="4" w:tplc="8362C792">
      <w:start w:val="1"/>
      <w:numFmt w:val="lowerLetter"/>
      <w:lvlText w:val="%5."/>
      <w:lvlJc w:val="left"/>
      <w:pPr>
        <w:ind w:left="3600" w:hanging="360"/>
      </w:pPr>
    </w:lvl>
    <w:lvl w:ilvl="5" w:tplc="CF8E0244">
      <w:start w:val="1"/>
      <w:numFmt w:val="lowerRoman"/>
      <w:lvlText w:val="%6."/>
      <w:lvlJc w:val="right"/>
      <w:pPr>
        <w:ind w:left="4320" w:hanging="180"/>
      </w:pPr>
    </w:lvl>
    <w:lvl w:ilvl="6" w:tplc="44585AEA">
      <w:start w:val="1"/>
      <w:numFmt w:val="decimal"/>
      <w:lvlText w:val="%7."/>
      <w:lvlJc w:val="left"/>
      <w:pPr>
        <w:ind w:left="5040" w:hanging="360"/>
      </w:pPr>
    </w:lvl>
    <w:lvl w:ilvl="7" w:tplc="27401D74">
      <w:start w:val="1"/>
      <w:numFmt w:val="lowerLetter"/>
      <w:lvlText w:val="%8."/>
      <w:lvlJc w:val="left"/>
      <w:pPr>
        <w:ind w:left="5760" w:hanging="360"/>
      </w:pPr>
    </w:lvl>
    <w:lvl w:ilvl="8" w:tplc="76925EEE">
      <w:start w:val="1"/>
      <w:numFmt w:val="lowerRoman"/>
      <w:lvlText w:val="%9."/>
      <w:lvlJc w:val="right"/>
      <w:pPr>
        <w:ind w:left="6480" w:hanging="180"/>
      </w:pPr>
    </w:lvl>
  </w:abstractNum>
  <w:abstractNum w:abstractNumId="24">
    <w:nsid w:val="23B62826"/>
    <w:multiLevelType w:val="hybridMultilevel"/>
    <w:tmpl w:val="F366156E"/>
    <w:lvl w:ilvl="0" w:tplc="08090001">
      <w:start w:val="1"/>
      <w:numFmt w:val="bullet"/>
      <w:lvlText w:val=""/>
      <w:lvlJc w:val="left"/>
      <w:pPr>
        <w:ind w:left="2149" w:hanging="360"/>
      </w:pPr>
      <w:rPr>
        <w:rFonts w:ascii="Symbol" w:hAnsi="Symbol" w:hint="default"/>
      </w:rPr>
    </w:lvl>
    <w:lvl w:ilvl="1" w:tplc="08090003" w:tentative="1">
      <w:start w:val="1"/>
      <w:numFmt w:val="bullet"/>
      <w:lvlText w:val="o"/>
      <w:lvlJc w:val="left"/>
      <w:pPr>
        <w:ind w:left="2869" w:hanging="360"/>
      </w:pPr>
      <w:rPr>
        <w:rFonts w:ascii="Courier New" w:hAnsi="Courier New" w:cs="Courier New" w:hint="default"/>
      </w:rPr>
    </w:lvl>
    <w:lvl w:ilvl="2" w:tplc="08090005" w:tentative="1">
      <w:start w:val="1"/>
      <w:numFmt w:val="bullet"/>
      <w:lvlText w:val=""/>
      <w:lvlJc w:val="left"/>
      <w:pPr>
        <w:ind w:left="3589" w:hanging="360"/>
      </w:pPr>
      <w:rPr>
        <w:rFonts w:ascii="Wingdings" w:hAnsi="Wingdings" w:hint="default"/>
      </w:rPr>
    </w:lvl>
    <w:lvl w:ilvl="3" w:tplc="08090001" w:tentative="1">
      <w:start w:val="1"/>
      <w:numFmt w:val="bullet"/>
      <w:lvlText w:val=""/>
      <w:lvlJc w:val="left"/>
      <w:pPr>
        <w:ind w:left="4309" w:hanging="360"/>
      </w:pPr>
      <w:rPr>
        <w:rFonts w:ascii="Symbol" w:hAnsi="Symbol" w:hint="default"/>
      </w:rPr>
    </w:lvl>
    <w:lvl w:ilvl="4" w:tplc="08090003" w:tentative="1">
      <w:start w:val="1"/>
      <w:numFmt w:val="bullet"/>
      <w:lvlText w:val="o"/>
      <w:lvlJc w:val="left"/>
      <w:pPr>
        <w:ind w:left="5029" w:hanging="360"/>
      </w:pPr>
      <w:rPr>
        <w:rFonts w:ascii="Courier New" w:hAnsi="Courier New" w:cs="Courier New" w:hint="default"/>
      </w:rPr>
    </w:lvl>
    <w:lvl w:ilvl="5" w:tplc="08090005" w:tentative="1">
      <w:start w:val="1"/>
      <w:numFmt w:val="bullet"/>
      <w:lvlText w:val=""/>
      <w:lvlJc w:val="left"/>
      <w:pPr>
        <w:ind w:left="5749" w:hanging="360"/>
      </w:pPr>
      <w:rPr>
        <w:rFonts w:ascii="Wingdings" w:hAnsi="Wingdings" w:hint="default"/>
      </w:rPr>
    </w:lvl>
    <w:lvl w:ilvl="6" w:tplc="08090001" w:tentative="1">
      <w:start w:val="1"/>
      <w:numFmt w:val="bullet"/>
      <w:lvlText w:val=""/>
      <w:lvlJc w:val="left"/>
      <w:pPr>
        <w:ind w:left="6469" w:hanging="360"/>
      </w:pPr>
      <w:rPr>
        <w:rFonts w:ascii="Symbol" w:hAnsi="Symbol" w:hint="default"/>
      </w:rPr>
    </w:lvl>
    <w:lvl w:ilvl="7" w:tplc="08090003" w:tentative="1">
      <w:start w:val="1"/>
      <w:numFmt w:val="bullet"/>
      <w:lvlText w:val="o"/>
      <w:lvlJc w:val="left"/>
      <w:pPr>
        <w:ind w:left="7189" w:hanging="360"/>
      </w:pPr>
      <w:rPr>
        <w:rFonts w:ascii="Courier New" w:hAnsi="Courier New" w:cs="Courier New" w:hint="default"/>
      </w:rPr>
    </w:lvl>
    <w:lvl w:ilvl="8" w:tplc="08090005" w:tentative="1">
      <w:start w:val="1"/>
      <w:numFmt w:val="bullet"/>
      <w:lvlText w:val=""/>
      <w:lvlJc w:val="left"/>
      <w:pPr>
        <w:ind w:left="7909" w:hanging="360"/>
      </w:pPr>
      <w:rPr>
        <w:rFonts w:ascii="Wingdings" w:hAnsi="Wingdings" w:hint="default"/>
      </w:rPr>
    </w:lvl>
  </w:abstractNum>
  <w:abstractNum w:abstractNumId="25">
    <w:nsid w:val="24FB6C8F"/>
    <w:multiLevelType w:val="hybridMultilevel"/>
    <w:tmpl w:val="A4BC2CAA"/>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25045468"/>
    <w:multiLevelType w:val="multilevel"/>
    <w:tmpl w:val="BED806D8"/>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271F040A"/>
    <w:multiLevelType w:val="multilevel"/>
    <w:tmpl w:val="F926C9C8"/>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28517512"/>
    <w:multiLevelType w:val="hybridMultilevel"/>
    <w:tmpl w:val="3EFA473C"/>
    <w:lvl w:ilvl="0" w:tplc="60EE25CE">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2885399F"/>
    <w:multiLevelType w:val="hybridMultilevel"/>
    <w:tmpl w:val="9DB24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2B6740D4"/>
    <w:multiLevelType w:val="hybridMultilevel"/>
    <w:tmpl w:val="81D402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nsid w:val="30892569"/>
    <w:multiLevelType w:val="hybridMultilevel"/>
    <w:tmpl w:val="A9024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311F31F6"/>
    <w:multiLevelType w:val="hybridMultilevel"/>
    <w:tmpl w:val="DA9E9476"/>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33">
    <w:nsid w:val="326E607C"/>
    <w:multiLevelType w:val="hybridMultilevel"/>
    <w:tmpl w:val="C422EE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nsid w:val="330E5E58"/>
    <w:multiLevelType w:val="hybridMultilevel"/>
    <w:tmpl w:val="9530E9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nsid w:val="35A77C76"/>
    <w:multiLevelType w:val="hybridMultilevel"/>
    <w:tmpl w:val="20863208"/>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37A86863"/>
    <w:multiLevelType w:val="multilevel"/>
    <w:tmpl w:val="0D140256"/>
    <w:lvl w:ilvl="0">
      <w:start w:val="1"/>
      <w:numFmt w:val="bullet"/>
      <w:pStyle w:val="ListBullet"/>
      <w:lvlText w:val="•"/>
      <w:lvlJc w:val="left"/>
      <w:pPr>
        <w:tabs>
          <w:tab w:val="num" w:pos="202"/>
        </w:tabs>
        <w:ind w:left="202" w:hanging="202"/>
      </w:pPr>
      <w:rPr>
        <w:rFonts w:asciiTheme="minorHAnsi" w:hAnsiTheme="minorHAnsi" w:hint="default"/>
        <w:color w:val="191919"/>
      </w:rPr>
    </w:lvl>
    <w:lvl w:ilvl="1">
      <w:start w:val="1"/>
      <w:numFmt w:val="bullet"/>
      <w:lvlText w:val="–"/>
      <w:lvlJc w:val="left"/>
      <w:pPr>
        <w:tabs>
          <w:tab w:val="num" w:pos="403"/>
        </w:tabs>
        <w:ind w:left="404" w:hanging="202"/>
      </w:pPr>
      <w:rPr>
        <w:rFonts w:asciiTheme="minorHAnsi" w:hAnsiTheme="minorHAnsi" w:hint="default"/>
        <w:color w:val="191919"/>
      </w:rPr>
    </w:lvl>
    <w:lvl w:ilvl="2">
      <w:start w:val="1"/>
      <w:numFmt w:val="bullet"/>
      <w:lvlText w:val="▪"/>
      <w:lvlJc w:val="left"/>
      <w:pPr>
        <w:tabs>
          <w:tab w:val="num" w:pos="605"/>
        </w:tabs>
        <w:ind w:left="606" w:hanging="202"/>
      </w:pPr>
      <w:rPr>
        <w:rFonts w:asciiTheme="minorHAnsi" w:hAnsiTheme="minorHAnsi" w:hint="default"/>
        <w:color w:val="191919"/>
      </w:rPr>
    </w:lvl>
    <w:lvl w:ilvl="3">
      <w:start w:val="1"/>
      <w:numFmt w:val="bullet"/>
      <w:lvlText w:val="•"/>
      <w:lvlJc w:val="left"/>
      <w:pPr>
        <w:tabs>
          <w:tab w:val="num" w:pos="806"/>
        </w:tabs>
        <w:ind w:left="808" w:hanging="202"/>
      </w:pPr>
      <w:rPr>
        <w:rFonts w:asciiTheme="minorHAnsi" w:hAnsiTheme="minorHAnsi" w:hint="default"/>
        <w:color w:val="191919"/>
      </w:rPr>
    </w:lvl>
    <w:lvl w:ilvl="4">
      <w:start w:val="1"/>
      <w:numFmt w:val="bullet"/>
      <w:lvlText w:val="–"/>
      <w:lvlJc w:val="left"/>
      <w:pPr>
        <w:tabs>
          <w:tab w:val="num" w:pos="1008"/>
        </w:tabs>
        <w:ind w:left="1010" w:hanging="202"/>
      </w:pPr>
      <w:rPr>
        <w:rFonts w:asciiTheme="minorHAnsi" w:hAnsiTheme="minorHAnsi" w:hint="default"/>
        <w:color w:val="191919"/>
      </w:rPr>
    </w:lvl>
    <w:lvl w:ilvl="5">
      <w:start w:val="1"/>
      <w:numFmt w:val="bullet"/>
      <w:pStyle w:val="ListBullet6"/>
      <w:lvlText w:val="▪"/>
      <w:lvlJc w:val="left"/>
      <w:pPr>
        <w:tabs>
          <w:tab w:val="num" w:pos="1210"/>
        </w:tabs>
        <w:ind w:left="1212" w:hanging="202"/>
      </w:pPr>
      <w:rPr>
        <w:rFonts w:asciiTheme="minorHAnsi" w:hAnsiTheme="minorHAnsi" w:hint="default"/>
        <w:color w:val="191919"/>
      </w:rPr>
    </w:lvl>
    <w:lvl w:ilvl="6">
      <w:start w:val="1"/>
      <w:numFmt w:val="bullet"/>
      <w:pStyle w:val="ListBullet7"/>
      <w:lvlText w:val="•"/>
      <w:lvlJc w:val="left"/>
      <w:pPr>
        <w:tabs>
          <w:tab w:val="num" w:pos="1411"/>
        </w:tabs>
        <w:ind w:left="1414" w:hanging="202"/>
      </w:pPr>
      <w:rPr>
        <w:rFonts w:asciiTheme="minorHAnsi" w:hAnsiTheme="minorHAnsi" w:hint="default"/>
        <w:color w:val="191919"/>
      </w:rPr>
    </w:lvl>
    <w:lvl w:ilvl="7">
      <w:start w:val="1"/>
      <w:numFmt w:val="bullet"/>
      <w:pStyle w:val="ListBullet8"/>
      <w:lvlText w:val="–"/>
      <w:lvlJc w:val="left"/>
      <w:pPr>
        <w:tabs>
          <w:tab w:val="num" w:pos="1613"/>
        </w:tabs>
        <w:ind w:left="1616" w:hanging="202"/>
      </w:pPr>
      <w:rPr>
        <w:rFonts w:asciiTheme="minorHAnsi" w:hAnsiTheme="minorHAnsi" w:hint="default"/>
        <w:color w:val="191919"/>
      </w:rPr>
    </w:lvl>
    <w:lvl w:ilvl="8">
      <w:start w:val="1"/>
      <w:numFmt w:val="bullet"/>
      <w:pStyle w:val="ListBullet6"/>
      <w:lvlText w:val="▪"/>
      <w:lvlJc w:val="left"/>
      <w:pPr>
        <w:tabs>
          <w:tab w:val="num" w:pos="1814"/>
        </w:tabs>
        <w:ind w:left="1818" w:hanging="202"/>
      </w:pPr>
      <w:rPr>
        <w:rFonts w:asciiTheme="minorHAnsi" w:hAnsiTheme="minorHAnsi" w:hint="default"/>
        <w:color w:val="191919"/>
      </w:rPr>
    </w:lvl>
  </w:abstractNum>
  <w:abstractNum w:abstractNumId="37">
    <w:nsid w:val="37AE436D"/>
    <w:multiLevelType w:val="hybridMultilevel"/>
    <w:tmpl w:val="F83242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nsid w:val="380E35F7"/>
    <w:multiLevelType w:val="hybridMultilevel"/>
    <w:tmpl w:val="279ABD1E"/>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3A42368A"/>
    <w:multiLevelType w:val="hybridMultilevel"/>
    <w:tmpl w:val="0650A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3C0138C3"/>
    <w:multiLevelType w:val="multilevel"/>
    <w:tmpl w:val="F82668AA"/>
    <w:lvl w:ilvl="0">
      <w:start w:val="3"/>
      <w:numFmt w:val="decimal"/>
      <w:lvlText w:val="%1"/>
      <w:lvlJc w:val="left"/>
      <w:pPr>
        <w:ind w:left="360" w:hanging="360"/>
      </w:pPr>
      <w:rPr>
        <w:rFonts w:hint="default"/>
      </w:rPr>
    </w:lvl>
    <w:lvl w:ilvl="1">
      <w:start w:val="1"/>
      <w:numFmt w:val="decimal"/>
      <w:pStyle w:val="Heading2"/>
      <w:lvlText w:val="%1.%2"/>
      <w:lvlJc w:val="left"/>
      <w:pPr>
        <w:ind w:left="1571" w:hanging="720"/>
      </w:pPr>
      <w:rPr>
        <w:rFonts w:hint="default"/>
        <w:b/>
        <w:bCs/>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1">
    <w:nsid w:val="3D260D5A"/>
    <w:multiLevelType w:val="hybridMultilevel"/>
    <w:tmpl w:val="F0B886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3F1E2081"/>
    <w:multiLevelType w:val="hybridMultilevel"/>
    <w:tmpl w:val="20944E9C"/>
    <w:lvl w:ilvl="0" w:tplc="257A1504">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41801D4B"/>
    <w:multiLevelType w:val="hybridMultilevel"/>
    <w:tmpl w:val="E7E4CC74"/>
    <w:lvl w:ilvl="0" w:tplc="1B12ED40">
      <w:start w:val="1"/>
      <w:numFmt w:val="lowerLetter"/>
      <w:lvlText w:val="(%1)"/>
      <w:lvlJc w:val="left"/>
      <w:pPr>
        <w:ind w:left="720" w:hanging="360"/>
      </w:pPr>
      <w:rPr>
        <w:rFonts w:hint="default"/>
      </w:rPr>
    </w:lvl>
    <w:lvl w:ilvl="1" w:tplc="1B12ED40">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422B366F"/>
    <w:multiLevelType w:val="hybridMultilevel"/>
    <w:tmpl w:val="D88AE12C"/>
    <w:lvl w:ilvl="0" w:tplc="0809000D">
      <w:start w:val="1"/>
      <w:numFmt w:val="bullet"/>
      <w:lvlText w:val=""/>
      <w:lvlJc w:val="left"/>
      <w:pPr>
        <w:ind w:left="1909" w:hanging="360"/>
      </w:pPr>
      <w:rPr>
        <w:rFonts w:ascii="Wingdings" w:hAnsi="Wingdings" w:hint="default"/>
      </w:rPr>
    </w:lvl>
    <w:lvl w:ilvl="1" w:tplc="04090003" w:tentative="1">
      <w:start w:val="1"/>
      <w:numFmt w:val="bullet"/>
      <w:lvlText w:val="o"/>
      <w:lvlJc w:val="left"/>
      <w:pPr>
        <w:ind w:left="2629" w:hanging="360"/>
      </w:pPr>
      <w:rPr>
        <w:rFonts w:ascii="Courier New" w:hAnsi="Courier New" w:hint="default"/>
      </w:rPr>
    </w:lvl>
    <w:lvl w:ilvl="2" w:tplc="04090005" w:tentative="1">
      <w:start w:val="1"/>
      <w:numFmt w:val="bullet"/>
      <w:lvlText w:val=""/>
      <w:lvlJc w:val="left"/>
      <w:pPr>
        <w:ind w:left="3349" w:hanging="360"/>
      </w:pPr>
      <w:rPr>
        <w:rFonts w:ascii="Wingdings" w:hAnsi="Wingdings" w:hint="default"/>
      </w:rPr>
    </w:lvl>
    <w:lvl w:ilvl="3" w:tplc="04090001" w:tentative="1">
      <w:start w:val="1"/>
      <w:numFmt w:val="bullet"/>
      <w:lvlText w:val=""/>
      <w:lvlJc w:val="left"/>
      <w:pPr>
        <w:ind w:left="4069" w:hanging="360"/>
      </w:pPr>
      <w:rPr>
        <w:rFonts w:ascii="Symbol" w:hAnsi="Symbol" w:hint="default"/>
      </w:rPr>
    </w:lvl>
    <w:lvl w:ilvl="4" w:tplc="04090003" w:tentative="1">
      <w:start w:val="1"/>
      <w:numFmt w:val="bullet"/>
      <w:lvlText w:val="o"/>
      <w:lvlJc w:val="left"/>
      <w:pPr>
        <w:ind w:left="4789" w:hanging="360"/>
      </w:pPr>
      <w:rPr>
        <w:rFonts w:ascii="Courier New" w:hAnsi="Courier New" w:hint="default"/>
      </w:rPr>
    </w:lvl>
    <w:lvl w:ilvl="5" w:tplc="04090005" w:tentative="1">
      <w:start w:val="1"/>
      <w:numFmt w:val="bullet"/>
      <w:lvlText w:val=""/>
      <w:lvlJc w:val="left"/>
      <w:pPr>
        <w:ind w:left="5509" w:hanging="360"/>
      </w:pPr>
      <w:rPr>
        <w:rFonts w:ascii="Wingdings" w:hAnsi="Wingdings" w:hint="default"/>
      </w:rPr>
    </w:lvl>
    <w:lvl w:ilvl="6" w:tplc="04090001" w:tentative="1">
      <w:start w:val="1"/>
      <w:numFmt w:val="bullet"/>
      <w:lvlText w:val=""/>
      <w:lvlJc w:val="left"/>
      <w:pPr>
        <w:ind w:left="6229" w:hanging="360"/>
      </w:pPr>
      <w:rPr>
        <w:rFonts w:ascii="Symbol" w:hAnsi="Symbol" w:hint="default"/>
      </w:rPr>
    </w:lvl>
    <w:lvl w:ilvl="7" w:tplc="04090003" w:tentative="1">
      <w:start w:val="1"/>
      <w:numFmt w:val="bullet"/>
      <w:lvlText w:val="o"/>
      <w:lvlJc w:val="left"/>
      <w:pPr>
        <w:ind w:left="6949" w:hanging="360"/>
      </w:pPr>
      <w:rPr>
        <w:rFonts w:ascii="Courier New" w:hAnsi="Courier New" w:hint="default"/>
      </w:rPr>
    </w:lvl>
    <w:lvl w:ilvl="8" w:tplc="04090005" w:tentative="1">
      <w:start w:val="1"/>
      <w:numFmt w:val="bullet"/>
      <w:lvlText w:val=""/>
      <w:lvlJc w:val="left"/>
      <w:pPr>
        <w:ind w:left="7669" w:hanging="360"/>
      </w:pPr>
      <w:rPr>
        <w:rFonts w:ascii="Wingdings" w:hAnsi="Wingdings" w:hint="default"/>
      </w:rPr>
    </w:lvl>
  </w:abstractNum>
  <w:abstractNum w:abstractNumId="45">
    <w:nsid w:val="44A83401"/>
    <w:multiLevelType w:val="hybridMultilevel"/>
    <w:tmpl w:val="85BAB84A"/>
    <w:lvl w:ilvl="0" w:tplc="08090001">
      <w:start w:val="1"/>
      <w:numFmt w:val="bullet"/>
      <w:lvlText w:val=""/>
      <w:lvlJc w:val="left"/>
      <w:pPr>
        <w:ind w:left="804" w:hanging="44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48A4727A"/>
    <w:multiLevelType w:val="hybridMultilevel"/>
    <w:tmpl w:val="08EA4466"/>
    <w:lvl w:ilvl="0" w:tplc="81262CB8">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49132238"/>
    <w:multiLevelType w:val="hybridMultilevel"/>
    <w:tmpl w:val="CFF0E9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8">
    <w:nsid w:val="4AC6598A"/>
    <w:multiLevelType w:val="hybridMultilevel"/>
    <w:tmpl w:val="A9769D34"/>
    <w:lvl w:ilvl="0" w:tplc="81A40A5C">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49">
    <w:nsid w:val="4B966C0C"/>
    <w:multiLevelType w:val="hybridMultilevel"/>
    <w:tmpl w:val="42A2B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FBD3A89"/>
    <w:multiLevelType w:val="multilevel"/>
    <w:tmpl w:val="B4A49160"/>
    <w:lvl w:ilvl="0">
      <w:start w:val="9"/>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nsid w:val="518805A3"/>
    <w:multiLevelType w:val="hybridMultilevel"/>
    <w:tmpl w:val="D6C86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52390CAD"/>
    <w:multiLevelType w:val="hybridMultilevel"/>
    <w:tmpl w:val="4DECEB0E"/>
    <w:lvl w:ilvl="0" w:tplc="0E449F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52E74223"/>
    <w:multiLevelType w:val="hybridMultilevel"/>
    <w:tmpl w:val="E01075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4">
    <w:nsid w:val="58822E66"/>
    <w:multiLevelType w:val="hybridMultilevel"/>
    <w:tmpl w:val="5914D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5B592AA4"/>
    <w:multiLevelType w:val="hybridMultilevel"/>
    <w:tmpl w:val="45D6B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5CBB37E9"/>
    <w:multiLevelType w:val="hybridMultilevel"/>
    <w:tmpl w:val="283A8464"/>
    <w:lvl w:ilvl="0" w:tplc="8D0EC1CA">
      <w:start w:val="1"/>
      <w:numFmt w:val="bullet"/>
      <w:lvlText w:val=""/>
      <w:lvlJc w:val="left"/>
      <w:pPr>
        <w:ind w:left="360" w:hanging="360"/>
      </w:pPr>
      <w:rPr>
        <w:rFonts w:ascii="Symbol" w:hAnsi="Symbol" w:hint="default"/>
      </w:rPr>
    </w:lvl>
    <w:lvl w:ilvl="1" w:tplc="0CE8680E">
      <w:start w:val="1"/>
      <w:numFmt w:val="bullet"/>
      <w:lvlText w:val=""/>
      <w:lvlJc w:val="left"/>
      <w:pPr>
        <w:ind w:left="1080" w:hanging="360"/>
      </w:pPr>
      <w:rPr>
        <w:rFonts w:ascii="Symbol" w:hAnsi="Symbol" w:hint="default"/>
      </w:rPr>
    </w:lvl>
    <w:lvl w:ilvl="2" w:tplc="685AE140">
      <w:start w:val="1"/>
      <w:numFmt w:val="bullet"/>
      <w:lvlText w:val=""/>
      <w:lvlJc w:val="left"/>
      <w:pPr>
        <w:ind w:left="1800" w:hanging="360"/>
      </w:pPr>
      <w:rPr>
        <w:rFonts w:ascii="Wingdings" w:hAnsi="Wingdings" w:hint="default"/>
      </w:rPr>
    </w:lvl>
    <w:lvl w:ilvl="3" w:tplc="EF7028F4">
      <w:start w:val="1"/>
      <w:numFmt w:val="bullet"/>
      <w:lvlText w:val=""/>
      <w:lvlJc w:val="left"/>
      <w:pPr>
        <w:ind w:left="2520" w:hanging="360"/>
      </w:pPr>
      <w:rPr>
        <w:rFonts w:ascii="Symbol" w:hAnsi="Symbol" w:hint="default"/>
      </w:rPr>
    </w:lvl>
    <w:lvl w:ilvl="4" w:tplc="A4FCC6AA">
      <w:start w:val="1"/>
      <w:numFmt w:val="bullet"/>
      <w:lvlText w:val="o"/>
      <w:lvlJc w:val="left"/>
      <w:pPr>
        <w:ind w:left="3240" w:hanging="360"/>
      </w:pPr>
      <w:rPr>
        <w:rFonts w:ascii="Courier New" w:hAnsi="Courier New" w:hint="default"/>
      </w:rPr>
    </w:lvl>
    <w:lvl w:ilvl="5" w:tplc="1624D046">
      <w:start w:val="1"/>
      <w:numFmt w:val="bullet"/>
      <w:lvlText w:val=""/>
      <w:lvlJc w:val="left"/>
      <w:pPr>
        <w:ind w:left="3960" w:hanging="360"/>
      </w:pPr>
      <w:rPr>
        <w:rFonts w:ascii="Wingdings" w:hAnsi="Wingdings" w:hint="default"/>
      </w:rPr>
    </w:lvl>
    <w:lvl w:ilvl="6" w:tplc="9F8E764A">
      <w:start w:val="1"/>
      <w:numFmt w:val="bullet"/>
      <w:lvlText w:val=""/>
      <w:lvlJc w:val="left"/>
      <w:pPr>
        <w:ind w:left="4680" w:hanging="360"/>
      </w:pPr>
      <w:rPr>
        <w:rFonts w:ascii="Symbol" w:hAnsi="Symbol" w:hint="default"/>
      </w:rPr>
    </w:lvl>
    <w:lvl w:ilvl="7" w:tplc="70A84270">
      <w:start w:val="1"/>
      <w:numFmt w:val="bullet"/>
      <w:lvlText w:val="o"/>
      <w:lvlJc w:val="left"/>
      <w:pPr>
        <w:ind w:left="5400" w:hanging="360"/>
      </w:pPr>
      <w:rPr>
        <w:rFonts w:ascii="Courier New" w:hAnsi="Courier New" w:hint="default"/>
      </w:rPr>
    </w:lvl>
    <w:lvl w:ilvl="8" w:tplc="3BB8647C">
      <w:start w:val="1"/>
      <w:numFmt w:val="bullet"/>
      <w:lvlText w:val=""/>
      <w:lvlJc w:val="left"/>
      <w:pPr>
        <w:ind w:left="6120" w:hanging="360"/>
      </w:pPr>
      <w:rPr>
        <w:rFonts w:ascii="Wingdings" w:hAnsi="Wingdings" w:hint="default"/>
      </w:rPr>
    </w:lvl>
  </w:abstractNum>
  <w:abstractNum w:abstractNumId="57">
    <w:nsid w:val="5DF07F79"/>
    <w:multiLevelType w:val="multilevel"/>
    <w:tmpl w:val="19CE6034"/>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nsid w:val="5EB75AB9"/>
    <w:multiLevelType w:val="hybridMultilevel"/>
    <w:tmpl w:val="6B60A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5EBD5112"/>
    <w:multiLevelType w:val="hybridMultilevel"/>
    <w:tmpl w:val="CD1AD3E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0">
    <w:nsid w:val="5EF34BC2"/>
    <w:multiLevelType w:val="hybridMultilevel"/>
    <w:tmpl w:val="0EB6AE30"/>
    <w:lvl w:ilvl="0" w:tplc="DADE19AE">
      <w:start w:val="1"/>
      <w:numFmt w:val="decimal"/>
      <w:lvlText w:val="%1."/>
      <w:lvlJc w:val="left"/>
      <w:pPr>
        <w:ind w:left="360" w:hanging="360"/>
      </w:pPr>
      <w:rPr>
        <w:b/>
        <w:bCs/>
      </w:rPr>
    </w:lvl>
    <w:lvl w:ilvl="1" w:tplc="55CC0866">
      <w:start w:val="1"/>
      <w:numFmt w:val="decimal"/>
      <w:lvlText w:val="%2."/>
      <w:lvlJc w:val="left"/>
      <w:pPr>
        <w:ind w:left="360" w:hanging="360"/>
      </w:pPr>
      <w:rPr>
        <w:b/>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61">
    <w:nsid w:val="5F57454D"/>
    <w:multiLevelType w:val="multilevel"/>
    <w:tmpl w:val="D632C2CE"/>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2">
    <w:nsid w:val="602113AE"/>
    <w:multiLevelType w:val="hybridMultilevel"/>
    <w:tmpl w:val="5EB0E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604A41AA"/>
    <w:multiLevelType w:val="hybridMultilevel"/>
    <w:tmpl w:val="CE0AF156"/>
    <w:lvl w:ilvl="0" w:tplc="0AE8B884">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60B3737E"/>
    <w:multiLevelType w:val="hybridMultilevel"/>
    <w:tmpl w:val="D73CD454"/>
    <w:lvl w:ilvl="0" w:tplc="7FDCBC38">
      <w:start w:val="3"/>
      <w:numFmt w:val="bullet"/>
      <w:lvlText w:val="-"/>
      <w:lvlJc w:val="left"/>
      <w:pPr>
        <w:ind w:left="720" w:hanging="360"/>
      </w:pPr>
      <w:rPr>
        <w:rFonts w:ascii="Arial" w:eastAsiaTheme="minorEastAsia"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64D75AF8"/>
    <w:multiLevelType w:val="multilevel"/>
    <w:tmpl w:val="F6C0CE54"/>
    <w:lvl w:ilvl="0">
      <w:start w:val="2"/>
      <w:numFmt w:val="decimal"/>
      <w:pStyle w:val="Heading1"/>
      <w:lvlText w:val="%1."/>
      <w:lvlJc w:val="left"/>
      <w:pPr>
        <w:ind w:left="1080" w:hanging="360"/>
      </w:pPr>
      <w:rPr>
        <w:rFonts w:hint="default"/>
      </w:rPr>
    </w:lvl>
    <w:lvl w:ilvl="1">
      <w:start w:val="4"/>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66">
    <w:nsid w:val="65400D29"/>
    <w:multiLevelType w:val="hybridMultilevel"/>
    <w:tmpl w:val="1F52155C"/>
    <w:lvl w:ilvl="0" w:tplc="1B12ED40">
      <w:start w:val="1"/>
      <w:numFmt w:val="lowerLetter"/>
      <w:lvlText w:val="(%1)"/>
      <w:lvlJc w:val="left"/>
      <w:pPr>
        <w:ind w:left="720" w:hanging="360"/>
      </w:pPr>
      <w:rPr>
        <w:rFonts w:hint="default"/>
      </w:rPr>
    </w:lvl>
    <w:lvl w:ilvl="1" w:tplc="1B12ED40">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6621559C"/>
    <w:multiLevelType w:val="hybridMultilevel"/>
    <w:tmpl w:val="2AAC5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67712192"/>
    <w:multiLevelType w:val="multilevel"/>
    <w:tmpl w:val="D632C2CE"/>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9">
    <w:nsid w:val="68B960C2"/>
    <w:multiLevelType w:val="multilevel"/>
    <w:tmpl w:val="D632C2CE"/>
    <w:lvl w:ilvl="0">
      <w:start w:val="1"/>
      <w:numFmt w:val="bullet"/>
      <w:lvlText w:val=""/>
      <w:lvlJc w:val="left"/>
      <w:pPr>
        <w:ind w:left="360" w:hanging="360"/>
      </w:pPr>
      <w:rPr>
        <w:rFonts w:ascii="Symbol" w:hAnsi="Symbol" w:hint="default"/>
        <w:b w:val="0"/>
        <w:bCs/>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0">
    <w:nsid w:val="6A1C7A13"/>
    <w:multiLevelType w:val="multilevel"/>
    <w:tmpl w:val="19CE6034"/>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nsid w:val="6C500B09"/>
    <w:multiLevelType w:val="multilevel"/>
    <w:tmpl w:val="328C91D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nsid w:val="6D0646D7"/>
    <w:multiLevelType w:val="hybridMultilevel"/>
    <w:tmpl w:val="DA70A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6D397EF7"/>
    <w:multiLevelType w:val="hybridMultilevel"/>
    <w:tmpl w:val="A8984838"/>
    <w:lvl w:ilvl="0" w:tplc="7FDCBC38">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71E1186F"/>
    <w:multiLevelType w:val="multilevel"/>
    <w:tmpl w:val="90848B48"/>
    <w:styleLink w:val="Style1"/>
    <w:lvl w:ilvl="0">
      <w:start w:val="1"/>
      <w:numFmt w:val="upperLetter"/>
      <w:lvlText w:val="%1."/>
      <w:lvlJc w:val="left"/>
      <w:pPr>
        <w:ind w:left="360" w:hanging="360"/>
      </w:pPr>
      <w:rPr>
        <w:rFonts w:ascii="Arial" w:hAnsi="Arial"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nsid w:val="72BC64F8"/>
    <w:multiLevelType w:val="multilevel"/>
    <w:tmpl w:val="D632C2CE"/>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6">
    <w:nsid w:val="74D842D7"/>
    <w:multiLevelType w:val="hybridMultilevel"/>
    <w:tmpl w:val="576AD6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nsid w:val="7520231F"/>
    <w:multiLevelType w:val="hybridMultilevel"/>
    <w:tmpl w:val="4EEAEA48"/>
    <w:lvl w:ilvl="0" w:tplc="7FDCBC38">
      <w:start w:val="3"/>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75EB0A56"/>
    <w:multiLevelType w:val="hybridMultilevel"/>
    <w:tmpl w:val="53544BCA"/>
    <w:lvl w:ilvl="0" w:tplc="DE46C10E">
      <w:start w:val="1"/>
      <w:numFmt w:val="bullet"/>
      <w:lvlText w:val=""/>
      <w:lvlJc w:val="left"/>
      <w:pPr>
        <w:ind w:left="360" w:hanging="360"/>
      </w:pPr>
      <w:rPr>
        <w:rFonts w:ascii="Symbol" w:hAnsi="Symbol" w:hint="default"/>
      </w:rPr>
    </w:lvl>
    <w:lvl w:ilvl="1" w:tplc="F2648088">
      <w:start w:val="1"/>
      <w:numFmt w:val="bullet"/>
      <w:lvlText w:val="o"/>
      <w:lvlJc w:val="left"/>
      <w:pPr>
        <w:ind w:left="1080" w:hanging="360"/>
      </w:pPr>
      <w:rPr>
        <w:rFonts w:ascii="Courier New" w:hAnsi="Courier New" w:hint="default"/>
      </w:rPr>
    </w:lvl>
    <w:lvl w:ilvl="2" w:tplc="74986B74">
      <w:start w:val="1"/>
      <w:numFmt w:val="bullet"/>
      <w:lvlText w:val=""/>
      <w:lvlJc w:val="left"/>
      <w:pPr>
        <w:ind w:left="1800" w:hanging="360"/>
      </w:pPr>
      <w:rPr>
        <w:rFonts w:ascii="Wingdings" w:hAnsi="Wingdings" w:hint="default"/>
      </w:rPr>
    </w:lvl>
    <w:lvl w:ilvl="3" w:tplc="D422D33A">
      <w:start w:val="1"/>
      <w:numFmt w:val="bullet"/>
      <w:lvlText w:val=""/>
      <w:lvlJc w:val="left"/>
      <w:pPr>
        <w:ind w:left="2520" w:hanging="360"/>
      </w:pPr>
      <w:rPr>
        <w:rFonts w:ascii="Symbol" w:hAnsi="Symbol" w:hint="default"/>
      </w:rPr>
    </w:lvl>
    <w:lvl w:ilvl="4" w:tplc="D1CE6C3A">
      <w:start w:val="1"/>
      <w:numFmt w:val="bullet"/>
      <w:lvlText w:val="o"/>
      <w:lvlJc w:val="left"/>
      <w:pPr>
        <w:ind w:left="3240" w:hanging="360"/>
      </w:pPr>
      <w:rPr>
        <w:rFonts w:ascii="Courier New" w:hAnsi="Courier New" w:hint="default"/>
      </w:rPr>
    </w:lvl>
    <w:lvl w:ilvl="5" w:tplc="8564C58E">
      <w:start w:val="1"/>
      <w:numFmt w:val="bullet"/>
      <w:lvlText w:val=""/>
      <w:lvlJc w:val="left"/>
      <w:pPr>
        <w:ind w:left="3960" w:hanging="360"/>
      </w:pPr>
      <w:rPr>
        <w:rFonts w:ascii="Wingdings" w:hAnsi="Wingdings" w:hint="default"/>
      </w:rPr>
    </w:lvl>
    <w:lvl w:ilvl="6" w:tplc="8E32AD9E">
      <w:start w:val="1"/>
      <w:numFmt w:val="bullet"/>
      <w:lvlText w:val=""/>
      <w:lvlJc w:val="left"/>
      <w:pPr>
        <w:ind w:left="4680" w:hanging="360"/>
      </w:pPr>
      <w:rPr>
        <w:rFonts w:ascii="Symbol" w:hAnsi="Symbol" w:hint="default"/>
      </w:rPr>
    </w:lvl>
    <w:lvl w:ilvl="7" w:tplc="022E0996">
      <w:start w:val="1"/>
      <w:numFmt w:val="bullet"/>
      <w:lvlText w:val="o"/>
      <w:lvlJc w:val="left"/>
      <w:pPr>
        <w:ind w:left="5400" w:hanging="360"/>
      </w:pPr>
      <w:rPr>
        <w:rFonts w:ascii="Courier New" w:hAnsi="Courier New" w:hint="default"/>
      </w:rPr>
    </w:lvl>
    <w:lvl w:ilvl="8" w:tplc="1DC0AA24">
      <w:start w:val="1"/>
      <w:numFmt w:val="bullet"/>
      <w:lvlText w:val=""/>
      <w:lvlJc w:val="left"/>
      <w:pPr>
        <w:ind w:left="6120" w:hanging="360"/>
      </w:pPr>
      <w:rPr>
        <w:rFonts w:ascii="Wingdings" w:hAnsi="Wingdings" w:hint="default"/>
      </w:rPr>
    </w:lvl>
  </w:abstractNum>
  <w:abstractNum w:abstractNumId="79">
    <w:nsid w:val="76D93931"/>
    <w:multiLevelType w:val="multilevel"/>
    <w:tmpl w:val="AFCA8CEA"/>
    <w:lvl w:ilvl="0">
      <w:start w:val="1"/>
      <w:numFmt w:val="decimal"/>
      <w:pStyle w:val="ListNumber"/>
      <w:lvlText w:val="%1."/>
      <w:lvlJc w:val="left"/>
      <w:pPr>
        <w:tabs>
          <w:tab w:val="num" w:pos="202"/>
        </w:tabs>
        <w:ind w:left="202" w:hanging="202"/>
      </w:pPr>
      <w:rPr>
        <w:rFonts w:hint="default"/>
      </w:rPr>
    </w:lvl>
    <w:lvl w:ilvl="1">
      <w:start w:val="1"/>
      <w:numFmt w:val="lowerLetter"/>
      <w:lvlText w:val="%2."/>
      <w:lvlJc w:val="left"/>
      <w:pPr>
        <w:tabs>
          <w:tab w:val="num" w:pos="403"/>
        </w:tabs>
        <w:ind w:left="404" w:hanging="202"/>
      </w:pPr>
      <w:rPr>
        <w:rFonts w:hint="default"/>
      </w:rPr>
    </w:lvl>
    <w:lvl w:ilvl="2">
      <w:start w:val="1"/>
      <w:numFmt w:val="lowerRoman"/>
      <w:lvlText w:val="%3."/>
      <w:lvlJc w:val="left"/>
      <w:pPr>
        <w:tabs>
          <w:tab w:val="num" w:pos="605"/>
        </w:tabs>
        <w:ind w:left="606" w:hanging="202"/>
      </w:pPr>
      <w:rPr>
        <w:rFonts w:hint="default"/>
      </w:rPr>
    </w:lvl>
    <w:lvl w:ilvl="3">
      <w:start w:val="1"/>
      <w:numFmt w:val="decimal"/>
      <w:lvlText w:val="%4."/>
      <w:lvlJc w:val="left"/>
      <w:pPr>
        <w:tabs>
          <w:tab w:val="num" w:pos="806"/>
        </w:tabs>
        <w:ind w:left="808" w:hanging="202"/>
      </w:pPr>
      <w:rPr>
        <w:rFonts w:hint="default"/>
      </w:rPr>
    </w:lvl>
    <w:lvl w:ilvl="4">
      <w:start w:val="1"/>
      <w:numFmt w:val="lowerLetter"/>
      <w:lvlText w:val="%5."/>
      <w:lvlJc w:val="left"/>
      <w:pPr>
        <w:tabs>
          <w:tab w:val="num" w:pos="1008"/>
        </w:tabs>
        <w:ind w:left="1010" w:hanging="202"/>
      </w:pPr>
      <w:rPr>
        <w:rFonts w:hint="default"/>
      </w:rPr>
    </w:lvl>
    <w:lvl w:ilvl="5">
      <w:start w:val="1"/>
      <w:numFmt w:val="lowerRoman"/>
      <w:lvlText w:val="%6."/>
      <w:lvlJc w:val="left"/>
      <w:pPr>
        <w:tabs>
          <w:tab w:val="num" w:pos="1210"/>
        </w:tabs>
        <w:ind w:left="1212" w:hanging="202"/>
      </w:pPr>
      <w:rPr>
        <w:rFonts w:hint="default"/>
      </w:rPr>
    </w:lvl>
    <w:lvl w:ilvl="6">
      <w:start w:val="1"/>
      <w:numFmt w:val="decimal"/>
      <w:lvlText w:val="%7."/>
      <w:lvlJc w:val="left"/>
      <w:pPr>
        <w:tabs>
          <w:tab w:val="num" w:pos="1411"/>
        </w:tabs>
        <w:ind w:left="1414" w:hanging="202"/>
      </w:pPr>
      <w:rPr>
        <w:rFonts w:hint="default"/>
      </w:rPr>
    </w:lvl>
    <w:lvl w:ilvl="7">
      <w:start w:val="1"/>
      <w:numFmt w:val="lowerLetter"/>
      <w:lvlText w:val="%8."/>
      <w:lvlJc w:val="left"/>
      <w:pPr>
        <w:tabs>
          <w:tab w:val="num" w:pos="1613"/>
        </w:tabs>
        <w:ind w:left="1616" w:hanging="202"/>
      </w:pPr>
      <w:rPr>
        <w:rFonts w:hint="default"/>
      </w:rPr>
    </w:lvl>
    <w:lvl w:ilvl="8">
      <w:start w:val="1"/>
      <w:numFmt w:val="lowerRoman"/>
      <w:lvlText w:val="%9."/>
      <w:lvlJc w:val="left"/>
      <w:pPr>
        <w:tabs>
          <w:tab w:val="num" w:pos="1814"/>
        </w:tabs>
        <w:ind w:left="1818" w:hanging="202"/>
      </w:pPr>
      <w:rPr>
        <w:rFonts w:hint="default"/>
      </w:rPr>
    </w:lvl>
  </w:abstractNum>
  <w:abstractNum w:abstractNumId="80">
    <w:nsid w:val="78DE2D3E"/>
    <w:multiLevelType w:val="hybridMultilevel"/>
    <w:tmpl w:val="C2361B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nsid w:val="7C174873"/>
    <w:multiLevelType w:val="hybridMultilevel"/>
    <w:tmpl w:val="49DC0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nsid w:val="7D0321E9"/>
    <w:multiLevelType w:val="hybridMultilevel"/>
    <w:tmpl w:val="D2FCBA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3">
    <w:nsid w:val="7D366448"/>
    <w:multiLevelType w:val="hybridMultilevel"/>
    <w:tmpl w:val="D6C85C46"/>
    <w:lvl w:ilvl="0" w:tplc="81262C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nsid w:val="7D422DF5"/>
    <w:multiLevelType w:val="hybridMultilevel"/>
    <w:tmpl w:val="B4443C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5">
    <w:nsid w:val="7F8154FD"/>
    <w:multiLevelType w:val="hybridMultilevel"/>
    <w:tmpl w:val="69F2B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23"/>
  </w:num>
  <w:num w:numId="3">
    <w:abstractNumId w:val="79"/>
  </w:num>
  <w:num w:numId="4">
    <w:abstractNumId w:val="36"/>
  </w:num>
  <w:num w:numId="5">
    <w:abstractNumId w:val="57"/>
  </w:num>
  <w:num w:numId="6">
    <w:abstractNumId w:val="41"/>
  </w:num>
  <w:num w:numId="7">
    <w:abstractNumId w:val="76"/>
  </w:num>
  <w:num w:numId="8">
    <w:abstractNumId w:val="65"/>
  </w:num>
  <w:num w:numId="9">
    <w:abstractNumId w:val="38"/>
  </w:num>
  <w:num w:numId="10">
    <w:abstractNumId w:val="40"/>
  </w:num>
  <w:num w:numId="11">
    <w:abstractNumId w:val="35"/>
  </w:num>
  <w:num w:numId="12">
    <w:abstractNumId w:val="14"/>
  </w:num>
  <w:num w:numId="13">
    <w:abstractNumId w:val="66"/>
  </w:num>
  <w:num w:numId="14">
    <w:abstractNumId w:val="43"/>
  </w:num>
  <w:num w:numId="15">
    <w:abstractNumId w:val="67"/>
  </w:num>
  <w:num w:numId="16">
    <w:abstractNumId w:val="11"/>
  </w:num>
  <w:num w:numId="17">
    <w:abstractNumId w:val="39"/>
  </w:num>
  <w:num w:numId="18">
    <w:abstractNumId w:val="17"/>
  </w:num>
  <w:num w:numId="19">
    <w:abstractNumId w:val="74"/>
  </w:num>
  <w:num w:numId="20">
    <w:abstractNumId w:val="50"/>
  </w:num>
  <w:num w:numId="21">
    <w:abstractNumId w:val="29"/>
  </w:num>
  <w:num w:numId="22">
    <w:abstractNumId w:val="84"/>
  </w:num>
  <w:num w:numId="23">
    <w:abstractNumId w:val="31"/>
  </w:num>
  <w:num w:numId="24">
    <w:abstractNumId w:val="56"/>
  </w:num>
  <w:num w:numId="25">
    <w:abstractNumId w:val="78"/>
  </w:num>
  <w:num w:numId="26">
    <w:abstractNumId w:val="46"/>
  </w:num>
  <w:num w:numId="27">
    <w:abstractNumId w:val="25"/>
  </w:num>
  <w:num w:numId="28">
    <w:abstractNumId w:val="13"/>
  </w:num>
  <w:num w:numId="29">
    <w:abstractNumId w:val="54"/>
  </w:num>
  <w:num w:numId="30">
    <w:abstractNumId w:val="26"/>
  </w:num>
  <w:num w:numId="31">
    <w:abstractNumId w:val="83"/>
  </w:num>
  <w:num w:numId="32">
    <w:abstractNumId w:val="85"/>
  </w:num>
  <w:num w:numId="33">
    <w:abstractNumId w:val="5"/>
  </w:num>
  <w:num w:numId="34">
    <w:abstractNumId w:val="28"/>
  </w:num>
  <w:num w:numId="35">
    <w:abstractNumId w:val="27"/>
  </w:num>
  <w:num w:numId="36">
    <w:abstractNumId w:val="6"/>
  </w:num>
  <w:num w:numId="37">
    <w:abstractNumId w:val="55"/>
  </w:num>
  <w:num w:numId="38">
    <w:abstractNumId w:val="62"/>
  </w:num>
  <w:num w:numId="39">
    <w:abstractNumId w:val="71"/>
  </w:num>
  <w:num w:numId="40">
    <w:abstractNumId w:val="49"/>
  </w:num>
  <w:num w:numId="41">
    <w:abstractNumId w:val="56"/>
  </w:num>
  <w:num w:numId="42">
    <w:abstractNumId w:val="78"/>
  </w:num>
  <w:num w:numId="43">
    <w:abstractNumId w:val="59"/>
  </w:num>
  <w:num w:numId="44">
    <w:abstractNumId w:val="60"/>
    <w:lvlOverride w:ilvl="0">
      <w:startOverride w:val="1"/>
    </w:lvlOverride>
    <w:lvlOverride w:ilvl="1">
      <w:startOverride w:val="1"/>
    </w:lvlOverride>
    <w:lvlOverride w:ilvl="2"/>
    <w:lvlOverride w:ilvl="3"/>
    <w:lvlOverride w:ilvl="4"/>
    <w:lvlOverride w:ilvl="5"/>
    <w:lvlOverride w:ilvl="6"/>
    <w:lvlOverride w:ilvl="7"/>
    <w:lvlOverride w:ilvl="8"/>
  </w:num>
  <w:num w:numId="45">
    <w:abstractNumId w:val="20"/>
  </w:num>
  <w:num w:numId="46">
    <w:abstractNumId w:val="51"/>
  </w:num>
  <w:num w:numId="47">
    <w:abstractNumId w:val="82"/>
  </w:num>
  <w:num w:numId="48">
    <w:abstractNumId w:val="47"/>
  </w:num>
  <w:num w:numId="49">
    <w:abstractNumId w:val="34"/>
  </w:num>
  <w:num w:numId="50">
    <w:abstractNumId w:val="2"/>
  </w:num>
  <w:num w:numId="51">
    <w:abstractNumId w:val="18"/>
  </w:num>
  <w:num w:numId="52">
    <w:abstractNumId w:val="30"/>
  </w:num>
  <w:num w:numId="53">
    <w:abstractNumId w:val="33"/>
  </w:num>
  <w:num w:numId="54">
    <w:abstractNumId w:val="53"/>
  </w:num>
  <w:num w:numId="55">
    <w:abstractNumId w:val="15"/>
  </w:num>
  <w:num w:numId="56">
    <w:abstractNumId w:val="52"/>
  </w:num>
  <w:num w:numId="57">
    <w:abstractNumId w:val="75"/>
  </w:num>
  <w:num w:numId="58">
    <w:abstractNumId w:val="61"/>
  </w:num>
  <w:num w:numId="59">
    <w:abstractNumId w:val="69"/>
  </w:num>
  <w:num w:numId="60">
    <w:abstractNumId w:val="68"/>
  </w:num>
  <w:num w:numId="61">
    <w:abstractNumId w:val="80"/>
  </w:num>
  <w:num w:numId="62">
    <w:abstractNumId w:val="9"/>
  </w:num>
  <w:num w:numId="63">
    <w:abstractNumId w:val="19"/>
  </w:num>
  <w:num w:numId="64">
    <w:abstractNumId w:val="77"/>
  </w:num>
  <w:num w:numId="65">
    <w:abstractNumId w:val="73"/>
  </w:num>
  <w:num w:numId="66">
    <w:abstractNumId w:val="64"/>
  </w:num>
  <w:num w:numId="6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0"/>
  </w:num>
  <w:num w:numId="69">
    <w:abstractNumId w:val="81"/>
  </w:num>
  <w:num w:numId="70">
    <w:abstractNumId w:val="42"/>
  </w:num>
  <w:num w:numId="71">
    <w:abstractNumId w:val="21"/>
  </w:num>
  <w:num w:numId="72">
    <w:abstractNumId w:val="37"/>
  </w:num>
  <w:num w:numId="73">
    <w:abstractNumId w:val="7"/>
  </w:num>
  <w:num w:numId="74">
    <w:abstractNumId w:val="45"/>
  </w:num>
  <w:num w:numId="75">
    <w:abstractNumId w:val="22"/>
  </w:num>
  <w:num w:numId="76">
    <w:abstractNumId w:val="4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72"/>
  </w:num>
  <w:num w:numId="78">
    <w:abstractNumId w:val="70"/>
  </w:num>
  <w:num w:numId="79">
    <w:abstractNumId w:val="65"/>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65"/>
    <w:lvlOverride w:ilvl="0">
      <w:startOverride w:val="8"/>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4"/>
  </w:num>
  <w:num w:numId="82">
    <w:abstractNumId w:val="24"/>
  </w:num>
  <w:num w:numId="83">
    <w:abstractNumId w:val="16"/>
  </w:num>
  <w:num w:numId="84">
    <w:abstractNumId w:val="3"/>
  </w:num>
  <w:num w:numId="85">
    <w:abstractNumId w:val="44"/>
  </w:num>
  <w:num w:numId="8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8"/>
  </w:num>
  <w:num w:numId="88">
    <w:abstractNumId w:val="58"/>
  </w:num>
  <w:num w:numId="89">
    <w:abstractNumId w:val="32"/>
  </w:num>
  <w:num w:numId="90">
    <w:abstractNumId w:val="0"/>
  </w:num>
  <w:num w:numId="91">
    <w:abstractNumId w:val="63"/>
  </w:num>
  <w:num w:numId="92">
    <w:abstractNumId w:val="21"/>
  </w:num>
  <w:num w:numId="93">
    <w:abstractNumId w:val="40"/>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oNotTrackFormatting/>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261A"/>
    <w:rsid w:val="00002958"/>
    <w:rsid w:val="000045F8"/>
    <w:rsid w:val="00005393"/>
    <w:rsid w:val="00005783"/>
    <w:rsid w:val="0000586C"/>
    <w:rsid w:val="000061E5"/>
    <w:rsid w:val="00006686"/>
    <w:rsid w:val="00006D16"/>
    <w:rsid w:val="00011DB7"/>
    <w:rsid w:val="00012D7B"/>
    <w:rsid w:val="00013AEA"/>
    <w:rsid w:val="00014789"/>
    <w:rsid w:val="0001496A"/>
    <w:rsid w:val="00014A31"/>
    <w:rsid w:val="0001577A"/>
    <w:rsid w:val="0001579B"/>
    <w:rsid w:val="00015A05"/>
    <w:rsid w:val="00016014"/>
    <w:rsid w:val="00017C88"/>
    <w:rsid w:val="0002210A"/>
    <w:rsid w:val="0002346A"/>
    <w:rsid w:val="00024A04"/>
    <w:rsid w:val="0002724B"/>
    <w:rsid w:val="0002746E"/>
    <w:rsid w:val="00031210"/>
    <w:rsid w:val="000313EF"/>
    <w:rsid w:val="00031515"/>
    <w:rsid w:val="0003152F"/>
    <w:rsid w:val="00031C46"/>
    <w:rsid w:val="0003260F"/>
    <w:rsid w:val="00032F0A"/>
    <w:rsid w:val="0003415C"/>
    <w:rsid w:val="000345E4"/>
    <w:rsid w:val="00034C84"/>
    <w:rsid w:val="00035EC9"/>
    <w:rsid w:val="00035F5B"/>
    <w:rsid w:val="00037316"/>
    <w:rsid w:val="00037479"/>
    <w:rsid w:val="00037497"/>
    <w:rsid w:val="0003787C"/>
    <w:rsid w:val="0004040D"/>
    <w:rsid w:val="0004049E"/>
    <w:rsid w:val="00041057"/>
    <w:rsid w:val="00041326"/>
    <w:rsid w:val="000418C6"/>
    <w:rsid w:val="00041CAF"/>
    <w:rsid w:val="00042ED7"/>
    <w:rsid w:val="0004318A"/>
    <w:rsid w:val="0004570B"/>
    <w:rsid w:val="000458F8"/>
    <w:rsid w:val="00045FC8"/>
    <w:rsid w:val="00046175"/>
    <w:rsid w:val="0004629B"/>
    <w:rsid w:val="0004694C"/>
    <w:rsid w:val="000505B1"/>
    <w:rsid w:val="00050750"/>
    <w:rsid w:val="00050FC4"/>
    <w:rsid w:val="00052DA1"/>
    <w:rsid w:val="000535BB"/>
    <w:rsid w:val="0005475C"/>
    <w:rsid w:val="00055B4F"/>
    <w:rsid w:val="00056B0D"/>
    <w:rsid w:val="00056F67"/>
    <w:rsid w:val="00057EFB"/>
    <w:rsid w:val="000600EF"/>
    <w:rsid w:val="00060720"/>
    <w:rsid w:val="00060F92"/>
    <w:rsid w:val="00063D69"/>
    <w:rsid w:val="00064761"/>
    <w:rsid w:val="00065667"/>
    <w:rsid w:val="0006600C"/>
    <w:rsid w:val="000662E3"/>
    <w:rsid w:val="00066793"/>
    <w:rsid w:val="00066A9F"/>
    <w:rsid w:val="000672CD"/>
    <w:rsid w:val="0006741E"/>
    <w:rsid w:val="00067FDA"/>
    <w:rsid w:val="000706CF"/>
    <w:rsid w:val="0007145B"/>
    <w:rsid w:val="00071DB5"/>
    <w:rsid w:val="00072229"/>
    <w:rsid w:val="00073105"/>
    <w:rsid w:val="0007341E"/>
    <w:rsid w:val="00073A67"/>
    <w:rsid w:val="00073BF9"/>
    <w:rsid w:val="00074961"/>
    <w:rsid w:val="00075B59"/>
    <w:rsid w:val="00081904"/>
    <w:rsid w:val="000820EC"/>
    <w:rsid w:val="0008265D"/>
    <w:rsid w:val="0008294B"/>
    <w:rsid w:val="00082ECE"/>
    <w:rsid w:val="0008431C"/>
    <w:rsid w:val="00084DA3"/>
    <w:rsid w:val="0008521F"/>
    <w:rsid w:val="0008552E"/>
    <w:rsid w:val="00086260"/>
    <w:rsid w:val="000870F2"/>
    <w:rsid w:val="00087704"/>
    <w:rsid w:val="00087BED"/>
    <w:rsid w:val="00091CC3"/>
    <w:rsid w:val="0009212D"/>
    <w:rsid w:val="000932B0"/>
    <w:rsid w:val="0009405D"/>
    <w:rsid w:val="0009413F"/>
    <w:rsid w:val="00094B4D"/>
    <w:rsid w:val="00095487"/>
    <w:rsid w:val="00095D0A"/>
    <w:rsid w:val="00096418"/>
    <w:rsid w:val="0009643D"/>
    <w:rsid w:val="000965B7"/>
    <w:rsid w:val="00096DB6"/>
    <w:rsid w:val="00097158"/>
    <w:rsid w:val="000A033E"/>
    <w:rsid w:val="000A0826"/>
    <w:rsid w:val="000A0C84"/>
    <w:rsid w:val="000A1A36"/>
    <w:rsid w:val="000A285F"/>
    <w:rsid w:val="000A28A5"/>
    <w:rsid w:val="000A4B5D"/>
    <w:rsid w:val="000A5035"/>
    <w:rsid w:val="000A5636"/>
    <w:rsid w:val="000A6BFC"/>
    <w:rsid w:val="000A7603"/>
    <w:rsid w:val="000B1829"/>
    <w:rsid w:val="000B25E4"/>
    <w:rsid w:val="000B6B96"/>
    <w:rsid w:val="000B6DB6"/>
    <w:rsid w:val="000B751C"/>
    <w:rsid w:val="000B7A32"/>
    <w:rsid w:val="000C0124"/>
    <w:rsid w:val="000C2762"/>
    <w:rsid w:val="000C291C"/>
    <w:rsid w:val="000C30D6"/>
    <w:rsid w:val="000C36B8"/>
    <w:rsid w:val="000C3950"/>
    <w:rsid w:val="000C3E29"/>
    <w:rsid w:val="000C4B83"/>
    <w:rsid w:val="000C6FD6"/>
    <w:rsid w:val="000C763C"/>
    <w:rsid w:val="000C76E8"/>
    <w:rsid w:val="000D10EF"/>
    <w:rsid w:val="000D1F81"/>
    <w:rsid w:val="000D288D"/>
    <w:rsid w:val="000D4BCA"/>
    <w:rsid w:val="000D5D0A"/>
    <w:rsid w:val="000D7568"/>
    <w:rsid w:val="000D7A13"/>
    <w:rsid w:val="000E0AC1"/>
    <w:rsid w:val="000E32F7"/>
    <w:rsid w:val="000E4040"/>
    <w:rsid w:val="000E4147"/>
    <w:rsid w:val="000E4183"/>
    <w:rsid w:val="000E48BB"/>
    <w:rsid w:val="000E4E46"/>
    <w:rsid w:val="000E5665"/>
    <w:rsid w:val="000E65D2"/>
    <w:rsid w:val="000E6E77"/>
    <w:rsid w:val="000E716F"/>
    <w:rsid w:val="000E7C58"/>
    <w:rsid w:val="000F0C4A"/>
    <w:rsid w:val="000F20A5"/>
    <w:rsid w:val="000F20D5"/>
    <w:rsid w:val="000F26AF"/>
    <w:rsid w:val="000F28E9"/>
    <w:rsid w:val="000F3D70"/>
    <w:rsid w:val="000F4380"/>
    <w:rsid w:val="000F4C5A"/>
    <w:rsid w:val="000F57E1"/>
    <w:rsid w:val="00101A20"/>
    <w:rsid w:val="00101AFB"/>
    <w:rsid w:val="00101C59"/>
    <w:rsid w:val="00102374"/>
    <w:rsid w:val="001049E5"/>
    <w:rsid w:val="00106B06"/>
    <w:rsid w:val="00106E4A"/>
    <w:rsid w:val="00107838"/>
    <w:rsid w:val="001104C7"/>
    <w:rsid w:val="001110DC"/>
    <w:rsid w:val="0011220A"/>
    <w:rsid w:val="0011249D"/>
    <w:rsid w:val="0011292A"/>
    <w:rsid w:val="00113EAD"/>
    <w:rsid w:val="001145F8"/>
    <w:rsid w:val="00114716"/>
    <w:rsid w:val="00116876"/>
    <w:rsid w:val="00116F46"/>
    <w:rsid w:val="00117387"/>
    <w:rsid w:val="0012074F"/>
    <w:rsid w:val="00122060"/>
    <w:rsid w:val="0012284E"/>
    <w:rsid w:val="00123399"/>
    <w:rsid w:val="0012369D"/>
    <w:rsid w:val="00123EB3"/>
    <w:rsid w:val="00124DD8"/>
    <w:rsid w:val="00124E80"/>
    <w:rsid w:val="00125AF5"/>
    <w:rsid w:val="00125C77"/>
    <w:rsid w:val="00126484"/>
    <w:rsid w:val="001267E6"/>
    <w:rsid w:val="00126E4C"/>
    <w:rsid w:val="001274D0"/>
    <w:rsid w:val="001300F1"/>
    <w:rsid w:val="00131E37"/>
    <w:rsid w:val="00132404"/>
    <w:rsid w:val="00133EFB"/>
    <w:rsid w:val="001371EA"/>
    <w:rsid w:val="00140340"/>
    <w:rsid w:val="00141092"/>
    <w:rsid w:val="00141E80"/>
    <w:rsid w:val="00143716"/>
    <w:rsid w:val="001437D5"/>
    <w:rsid w:val="00143C87"/>
    <w:rsid w:val="001442DB"/>
    <w:rsid w:val="00146579"/>
    <w:rsid w:val="00150BCA"/>
    <w:rsid w:val="0015156E"/>
    <w:rsid w:val="00151E79"/>
    <w:rsid w:val="00151F92"/>
    <w:rsid w:val="001530BB"/>
    <w:rsid w:val="00154200"/>
    <w:rsid w:val="001543AE"/>
    <w:rsid w:val="00154407"/>
    <w:rsid w:val="00155691"/>
    <w:rsid w:val="00156D82"/>
    <w:rsid w:val="001601B1"/>
    <w:rsid w:val="00160661"/>
    <w:rsid w:val="00162894"/>
    <w:rsid w:val="0016343D"/>
    <w:rsid w:val="00165AE3"/>
    <w:rsid w:val="00166CF3"/>
    <w:rsid w:val="00167A27"/>
    <w:rsid w:val="00170AF5"/>
    <w:rsid w:val="00171ADA"/>
    <w:rsid w:val="00174B30"/>
    <w:rsid w:val="00175041"/>
    <w:rsid w:val="00175AD5"/>
    <w:rsid w:val="00175C47"/>
    <w:rsid w:val="00175E81"/>
    <w:rsid w:val="00177C35"/>
    <w:rsid w:val="00180C07"/>
    <w:rsid w:val="00181256"/>
    <w:rsid w:val="001829A2"/>
    <w:rsid w:val="00183C66"/>
    <w:rsid w:val="00184650"/>
    <w:rsid w:val="001856BB"/>
    <w:rsid w:val="001863B2"/>
    <w:rsid w:val="00186C9F"/>
    <w:rsid w:val="00186DD7"/>
    <w:rsid w:val="00187F79"/>
    <w:rsid w:val="0019099D"/>
    <w:rsid w:val="0019255F"/>
    <w:rsid w:val="0019475A"/>
    <w:rsid w:val="00194ACA"/>
    <w:rsid w:val="00194E7E"/>
    <w:rsid w:val="001958A6"/>
    <w:rsid w:val="00195C39"/>
    <w:rsid w:val="00196D19"/>
    <w:rsid w:val="001976F9"/>
    <w:rsid w:val="001A0D5E"/>
    <w:rsid w:val="001A0D93"/>
    <w:rsid w:val="001A0DC5"/>
    <w:rsid w:val="001A1F15"/>
    <w:rsid w:val="001A2259"/>
    <w:rsid w:val="001A2F47"/>
    <w:rsid w:val="001A5FB7"/>
    <w:rsid w:val="001A6C00"/>
    <w:rsid w:val="001A6C80"/>
    <w:rsid w:val="001A70AE"/>
    <w:rsid w:val="001A767E"/>
    <w:rsid w:val="001A76F3"/>
    <w:rsid w:val="001A799B"/>
    <w:rsid w:val="001B0445"/>
    <w:rsid w:val="001B2C22"/>
    <w:rsid w:val="001B462B"/>
    <w:rsid w:val="001B46CB"/>
    <w:rsid w:val="001B5411"/>
    <w:rsid w:val="001B5DAB"/>
    <w:rsid w:val="001B62E1"/>
    <w:rsid w:val="001B7B0D"/>
    <w:rsid w:val="001B7E3D"/>
    <w:rsid w:val="001C0303"/>
    <w:rsid w:val="001C0370"/>
    <w:rsid w:val="001C05CE"/>
    <w:rsid w:val="001C19D7"/>
    <w:rsid w:val="001C20C7"/>
    <w:rsid w:val="001C38C7"/>
    <w:rsid w:val="001C548F"/>
    <w:rsid w:val="001C6B4C"/>
    <w:rsid w:val="001C6DBF"/>
    <w:rsid w:val="001D066D"/>
    <w:rsid w:val="001D1490"/>
    <w:rsid w:val="001D19F5"/>
    <w:rsid w:val="001D2A3D"/>
    <w:rsid w:val="001D4422"/>
    <w:rsid w:val="001D4957"/>
    <w:rsid w:val="001D4B21"/>
    <w:rsid w:val="001D63DE"/>
    <w:rsid w:val="001D65A5"/>
    <w:rsid w:val="001D777D"/>
    <w:rsid w:val="001E13D8"/>
    <w:rsid w:val="001E19F2"/>
    <w:rsid w:val="001E3576"/>
    <w:rsid w:val="001E3890"/>
    <w:rsid w:val="001E3F32"/>
    <w:rsid w:val="001E42C9"/>
    <w:rsid w:val="001E4E33"/>
    <w:rsid w:val="001E600C"/>
    <w:rsid w:val="001E601D"/>
    <w:rsid w:val="001E62C8"/>
    <w:rsid w:val="001E6B17"/>
    <w:rsid w:val="001F0472"/>
    <w:rsid w:val="001F1698"/>
    <w:rsid w:val="001F2EB6"/>
    <w:rsid w:val="001F325D"/>
    <w:rsid w:val="001F442C"/>
    <w:rsid w:val="001F47EA"/>
    <w:rsid w:val="001F55D6"/>
    <w:rsid w:val="001F58AC"/>
    <w:rsid w:val="001F6058"/>
    <w:rsid w:val="001F6375"/>
    <w:rsid w:val="002008EF"/>
    <w:rsid w:val="002018C5"/>
    <w:rsid w:val="00201FD1"/>
    <w:rsid w:val="00202735"/>
    <w:rsid w:val="00202D0B"/>
    <w:rsid w:val="00202F47"/>
    <w:rsid w:val="00203B09"/>
    <w:rsid w:val="00204887"/>
    <w:rsid w:val="00205372"/>
    <w:rsid w:val="0020544C"/>
    <w:rsid w:val="00206772"/>
    <w:rsid w:val="002106DD"/>
    <w:rsid w:val="00211BC9"/>
    <w:rsid w:val="00211BE0"/>
    <w:rsid w:val="00212673"/>
    <w:rsid w:val="002129B2"/>
    <w:rsid w:val="0021333D"/>
    <w:rsid w:val="002136B3"/>
    <w:rsid w:val="00213BB9"/>
    <w:rsid w:val="00213EE2"/>
    <w:rsid w:val="00213F66"/>
    <w:rsid w:val="002142DA"/>
    <w:rsid w:val="0021491F"/>
    <w:rsid w:val="00214979"/>
    <w:rsid w:val="00214B1F"/>
    <w:rsid w:val="00214CC8"/>
    <w:rsid w:val="00215C37"/>
    <w:rsid w:val="00216FB8"/>
    <w:rsid w:val="00217F16"/>
    <w:rsid w:val="002212FE"/>
    <w:rsid w:val="00222F38"/>
    <w:rsid w:val="00223356"/>
    <w:rsid w:val="00224798"/>
    <w:rsid w:val="002248A3"/>
    <w:rsid w:val="0022493F"/>
    <w:rsid w:val="00224AFD"/>
    <w:rsid w:val="00225037"/>
    <w:rsid w:val="00225E92"/>
    <w:rsid w:val="00226535"/>
    <w:rsid w:val="00230B1D"/>
    <w:rsid w:val="002311A4"/>
    <w:rsid w:val="002312F2"/>
    <w:rsid w:val="0023169A"/>
    <w:rsid w:val="00231F52"/>
    <w:rsid w:val="002328D3"/>
    <w:rsid w:val="00232ADD"/>
    <w:rsid w:val="00232D2D"/>
    <w:rsid w:val="00233167"/>
    <w:rsid w:val="0023340E"/>
    <w:rsid w:val="002335C4"/>
    <w:rsid w:val="00233D46"/>
    <w:rsid w:val="002344B4"/>
    <w:rsid w:val="00234735"/>
    <w:rsid w:val="0023489F"/>
    <w:rsid w:val="00234EBF"/>
    <w:rsid w:val="0023552E"/>
    <w:rsid w:val="00235CBD"/>
    <w:rsid w:val="002365F9"/>
    <w:rsid w:val="00237143"/>
    <w:rsid w:val="00237232"/>
    <w:rsid w:val="0023794A"/>
    <w:rsid w:val="002379BA"/>
    <w:rsid w:val="00240FCE"/>
    <w:rsid w:val="0024286F"/>
    <w:rsid w:val="0024305A"/>
    <w:rsid w:val="0024423E"/>
    <w:rsid w:val="002443AD"/>
    <w:rsid w:val="002446A8"/>
    <w:rsid w:val="00244B9E"/>
    <w:rsid w:val="00247E3D"/>
    <w:rsid w:val="00247FA4"/>
    <w:rsid w:val="00251075"/>
    <w:rsid w:val="00251136"/>
    <w:rsid w:val="00252216"/>
    <w:rsid w:val="002523E9"/>
    <w:rsid w:val="00252830"/>
    <w:rsid w:val="00253B25"/>
    <w:rsid w:val="00254607"/>
    <w:rsid w:val="00255089"/>
    <w:rsid w:val="0025566C"/>
    <w:rsid w:val="00255E37"/>
    <w:rsid w:val="00255EDA"/>
    <w:rsid w:val="00256156"/>
    <w:rsid w:val="002568E4"/>
    <w:rsid w:val="002629C5"/>
    <w:rsid w:val="0026339E"/>
    <w:rsid w:val="0026415B"/>
    <w:rsid w:val="002642E8"/>
    <w:rsid w:val="00264C46"/>
    <w:rsid w:val="00265987"/>
    <w:rsid w:val="002659AE"/>
    <w:rsid w:val="00267DFF"/>
    <w:rsid w:val="00267F8F"/>
    <w:rsid w:val="00270C6C"/>
    <w:rsid w:val="00270E34"/>
    <w:rsid w:val="002710CC"/>
    <w:rsid w:val="002720E5"/>
    <w:rsid w:val="00272B9E"/>
    <w:rsid w:val="00274B1F"/>
    <w:rsid w:val="002757AB"/>
    <w:rsid w:val="00275CD0"/>
    <w:rsid w:val="00276C08"/>
    <w:rsid w:val="00277D80"/>
    <w:rsid w:val="00280835"/>
    <w:rsid w:val="002817B0"/>
    <w:rsid w:val="00286051"/>
    <w:rsid w:val="00291531"/>
    <w:rsid w:val="00291784"/>
    <w:rsid w:val="00291987"/>
    <w:rsid w:val="0029271F"/>
    <w:rsid w:val="002927B0"/>
    <w:rsid w:val="002936FF"/>
    <w:rsid w:val="002945E1"/>
    <w:rsid w:val="0029487A"/>
    <w:rsid w:val="00296AC8"/>
    <w:rsid w:val="00297836"/>
    <w:rsid w:val="002A105C"/>
    <w:rsid w:val="002A2935"/>
    <w:rsid w:val="002A3A16"/>
    <w:rsid w:val="002A4E9F"/>
    <w:rsid w:val="002A5198"/>
    <w:rsid w:val="002A62C6"/>
    <w:rsid w:val="002A664E"/>
    <w:rsid w:val="002B0668"/>
    <w:rsid w:val="002B06F3"/>
    <w:rsid w:val="002B1D1A"/>
    <w:rsid w:val="002B22F1"/>
    <w:rsid w:val="002B2C4C"/>
    <w:rsid w:val="002B440C"/>
    <w:rsid w:val="002B46B8"/>
    <w:rsid w:val="002B69D3"/>
    <w:rsid w:val="002B73F7"/>
    <w:rsid w:val="002C1B6B"/>
    <w:rsid w:val="002C2B94"/>
    <w:rsid w:val="002C2CC5"/>
    <w:rsid w:val="002C2F3D"/>
    <w:rsid w:val="002C3265"/>
    <w:rsid w:val="002C3A54"/>
    <w:rsid w:val="002C5293"/>
    <w:rsid w:val="002C59A5"/>
    <w:rsid w:val="002C5ED7"/>
    <w:rsid w:val="002C6161"/>
    <w:rsid w:val="002C6DCC"/>
    <w:rsid w:val="002C744B"/>
    <w:rsid w:val="002C7DE2"/>
    <w:rsid w:val="002D06B7"/>
    <w:rsid w:val="002D141C"/>
    <w:rsid w:val="002D2273"/>
    <w:rsid w:val="002D438C"/>
    <w:rsid w:val="002D49D3"/>
    <w:rsid w:val="002D4F4D"/>
    <w:rsid w:val="002D581B"/>
    <w:rsid w:val="002D62FC"/>
    <w:rsid w:val="002D645A"/>
    <w:rsid w:val="002D743E"/>
    <w:rsid w:val="002D7AFC"/>
    <w:rsid w:val="002E1828"/>
    <w:rsid w:val="002E33C1"/>
    <w:rsid w:val="002E48DE"/>
    <w:rsid w:val="002E4DE2"/>
    <w:rsid w:val="002E563D"/>
    <w:rsid w:val="002E6A14"/>
    <w:rsid w:val="002E7540"/>
    <w:rsid w:val="002F1268"/>
    <w:rsid w:val="002F1318"/>
    <w:rsid w:val="002F2461"/>
    <w:rsid w:val="002F26B2"/>
    <w:rsid w:val="002F27FA"/>
    <w:rsid w:val="002F330E"/>
    <w:rsid w:val="002F3621"/>
    <w:rsid w:val="002F3E6D"/>
    <w:rsid w:val="002F5A06"/>
    <w:rsid w:val="002F5FD5"/>
    <w:rsid w:val="002F69B8"/>
    <w:rsid w:val="002F7D8C"/>
    <w:rsid w:val="003010CF"/>
    <w:rsid w:val="003014CD"/>
    <w:rsid w:val="00301C6E"/>
    <w:rsid w:val="0030254E"/>
    <w:rsid w:val="00303E97"/>
    <w:rsid w:val="00304125"/>
    <w:rsid w:val="00304A1E"/>
    <w:rsid w:val="00305899"/>
    <w:rsid w:val="00305E14"/>
    <w:rsid w:val="003065E3"/>
    <w:rsid w:val="0030781B"/>
    <w:rsid w:val="00307B4B"/>
    <w:rsid w:val="00310308"/>
    <w:rsid w:val="00310D8B"/>
    <w:rsid w:val="00310DD6"/>
    <w:rsid w:val="00311556"/>
    <w:rsid w:val="00313809"/>
    <w:rsid w:val="00315D39"/>
    <w:rsid w:val="0031614D"/>
    <w:rsid w:val="003177BF"/>
    <w:rsid w:val="00317D0A"/>
    <w:rsid w:val="00320E3D"/>
    <w:rsid w:val="003224B6"/>
    <w:rsid w:val="003239F8"/>
    <w:rsid w:val="0032406E"/>
    <w:rsid w:val="00324CF1"/>
    <w:rsid w:val="003271FD"/>
    <w:rsid w:val="00327CEF"/>
    <w:rsid w:val="00330749"/>
    <w:rsid w:val="00331638"/>
    <w:rsid w:val="00331CEB"/>
    <w:rsid w:val="00332C1D"/>
    <w:rsid w:val="00333A64"/>
    <w:rsid w:val="00334025"/>
    <w:rsid w:val="0033442C"/>
    <w:rsid w:val="003350FF"/>
    <w:rsid w:val="00335895"/>
    <w:rsid w:val="00336FA6"/>
    <w:rsid w:val="00337325"/>
    <w:rsid w:val="00340E02"/>
    <w:rsid w:val="00340EBC"/>
    <w:rsid w:val="00341166"/>
    <w:rsid w:val="0034141D"/>
    <w:rsid w:val="003416A6"/>
    <w:rsid w:val="00342D09"/>
    <w:rsid w:val="00345A08"/>
    <w:rsid w:val="00347CDC"/>
    <w:rsid w:val="003501F7"/>
    <w:rsid w:val="0035044E"/>
    <w:rsid w:val="003517C3"/>
    <w:rsid w:val="00351D05"/>
    <w:rsid w:val="00353629"/>
    <w:rsid w:val="00357A84"/>
    <w:rsid w:val="00363690"/>
    <w:rsid w:val="003639ED"/>
    <w:rsid w:val="00363BA6"/>
    <w:rsid w:val="00364347"/>
    <w:rsid w:val="0036463E"/>
    <w:rsid w:val="003652A8"/>
    <w:rsid w:val="0036572A"/>
    <w:rsid w:val="00365D41"/>
    <w:rsid w:val="00366AF7"/>
    <w:rsid w:val="00367AB4"/>
    <w:rsid w:val="00367C6D"/>
    <w:rsid w:val="0037233D"/>
    <w:rsid w:val="003732D3"/>
    <w:rsid w:val="003737DF"/>
    <w:rsid w:val="0037386A"/>
    <w:rsid w:val="00373D03"/>
    <w:rsid w:val="0037426D"/>
    <w:rsid w:val="003755A0"/>
    <w:rsid w:val="00375D89"/>
    <w:rsid w:val="00376AF3"/>
    <w:rsid w:val="00377680"/>
    <w:rsid w:val="00377A51"/>
    <w:rsid w:val="00380230"/>
    <w:rsid w:val="00380861"/>
    <w:rsid w:val="00381544"/>
    <w:rsid w:val="00382B00"/>
    <w:rsid w:val="00383A82"/>
    <w:rsid w:val="00385963"/>
    <w:rsid w:val="00386057"/>
    <w:rsid w:val="00387223"/>
    <w:rsid w:val="003900EC"/>
    <w:rsid w:val="003901A0"/>
    <w:rsid w:val="00391076"/>
    <w:rsid w:val="00391ABE"/>
    <w:rsid w:val="0039289B"/>
    <w:rsid w:val="00393488"/>
    <w:rsid w:val="0039349D"/>
    <w:rsid w:val="0039459B"/>
    <w:rsid w:val="00395287"/>
    <w:rsid w:val="00395D8C"/>
    <w:rsid w:val="00396ECC"/>
    <w:rsid w:val="00397EFE"/>
    <w:rsid w:val="003A0B26"/>
    <w:rsid w:val="003A2C0F"/>
    <w:rsid w:val="003A2F88"/>
    <w:rsid w:val="003A4A2B"/>
    <w:rsid w:val="003A539D"/>
    <w:rsid w:val="003A571A"/>
    <w:rsid w:val="003A5A3A"/>
    <w:rsid w:val="003A694D"/>
    <w:rsid w:val="003A69A3"/>
    <w:rsid w:val="003A7785"/>
    <w:rsid w:val="003A7B48"/>
    <w:rsid w:val="003B3246"/>
    <w:rsid w:val="003B4379"/>
    <w:rsid w:val="003B54A2"/>
    <w:rsid w:val="003B740A"/>
    <w:rsid w:val="003B7A10"/>
    <w:rsid w:val="003C0B2B"/>
    <w:rsid w:val="003C1047"/>
    <w:rsid w:val="003C26DC"/>
    <w:rsid w:val="003C423C"/>
    <w:rsid w:val="003C432A"/>
    <w:rsid w:val="003C436C"/>
    <w:rsid w:val="003C4A95"/>
    <w:rsid w:val="003C663A"/>
    <w:rsid w:val="003C6B38"/>
    <w:rsid w:val="003C6FDA"/>
    <w:rsid w:val="003C7C45"/>
    <w:rsid w:val="003D0998"/>
    <w:rsid w:val="003D22FA"/>
    <w:rsid w:val="003D2576"/>
    <w:rsid w:val="003D26B4"/>
    <w:rsid w:val="003D37D6"/>
    <w:rsid w:val="003D4601"/>
    <w:rsid w:val="003D4E75"/>
    <w:rsid w:val="003D4EC9"/>
    <w:rsid w:val="003D5FBB"/>
    <w:rsid w:val="003E1CF9"/>
    <w:rsid w:val="003E3DB7"/>
    <w:rsid w:val="003E4E47"/>
    <w:rsid w:val="003E520A"/>
    <w:rsid w:val="003E5F68"/>
    <w:rsid w:val="003E5FDE"/>
    <w:rsid w:val="003E62AA"/>
    <w:rsid w:val="003E65AC"/>
    <w:rsid w:val="003E7D24"/>
    <w:rsid w:val="003F0BE6"/>
    <w:rsid w:val="003F1430"/>
    <w:rsid w:val="003F1527"/>
    <w:rsid w:val="003F2371"/>
    <w:rsid w:val="003F354F"/>
    <w:rsid w:val="003F3D62"/>
    <w:rsid w:val="003F5BF3"/>
    <w:rsid w:val="003F6404"/>
    <w:rsid w:val="003F6B7A"/>
    <w:rsid w:val="00400502"/>
    <w:rsid w:val="00400812"/>
    <w:rsid w:val="0040267F"/>
    <w:rsid w:val="00402A00"/>
    <w:rsid w:val="0040340B"/>
    <w:rsid w:val="004036B9"/>
    <w:rsid w:val="00403C76"/>
    <w:rsid w:val="004053B9"/>
    <w:rsid w:val="004059EA"/>
    <w:rsid w:val="00405DD6"/>
    <w:rsid w:val="004102AB"/>
    <w:rsid w:val="00411711"/>
    <w:rsid w:val="004125D9"/>
    <w:rsid w:val="00413249"/>
    <w:rsid w:val="00415AB0"/>
    <w:rsid w:val="004165F5"/>
    <w:rsid w:val="00416DE0"/>
    <w:rsid w:val="00416F85"/>
    <w:rsid w:val="004203ED"/>
    <w:rsid w:val="0042229D"/>
    <w:rsid w:val="004247E3"/>
    <w:rsid w:val="00424AA7"/>
    <w:rsid w:val="00425FD6"/>
    <w:rsid w:val="00427038"/>
    <w:rsid w:val="0042731F"/>
    <w:rsid w:val="00430F1A"/>
    <w:rsid w:val="00432CB3"/>
    <w:rsid w:val="00433415"/>
    <w:rsid w:val="00433FFC"/>
    <w:rsid w:val="004354E9"/>
    <w:rsid w:val="004358EA"/>
    <w:rsid w:val="004363D9"/>
    <w:rsid w:val="00436A7A"/>
    <w:rsid w:val="004375BB"/>
    <w:rsid w:val="00440291"/>
    <w:rsid w:val="00443369"/>
    <w:rsid w:val="00443AAA"/>
    <w:rsid w:val="00444999"/>
    <w:rsid w:val="00445192"/>
    <w:rsid w:val="0044732C"/>
    <w:rsid w:val="004502B1"/>
    <w:rsid w:val="0045144F"/>
    <w:rsid w:val="00453050"/>
    <w:rsid w:val="004547BF"/>
    <w:rsid w:val="0045604C"/>
    <w:rsid w:val="00456055"/>
    <w:rsid w:val="0045606E"/>
    <w:rsid w:val="00456284"/>
    <w:rsid w:val="00456487"/>
    <w:rsid w:val="00456B5C"/>
    <w:rsid w:val="004572DB"/>
    <w:rsid w:val="004603E8"/>
    <w:rsid w:val="0046091D"/>
    <w:rsid w:val="0046099A"/>
    <w:rsid w:val="00460ED5"/>
    <w:rsid w:val="004619EB"/>
    <w:rsid w:val="00461DA9"/>
    <w:rsid w:val="0046254E"/>
    <w:rsid w:val="004637BD"/>
    <w:rsid w:val="00463F11"/>
    <w:rsid w:val="00464051"/>
    <w:rsid w:val="00464141"/>
    <w:rsid w:val="00465427"/>
    <w:rsid w:val="00465B68"/>
    <w:rsid w:val="004668B1"/>
    <w:rsid w:val="00467F92"/>
    <w:rsid w:val="004711C2"/>
    <w:rsid w:val="0047138B"/>
    <w:rsid w:val="004721CD"/>
    <w:rsid w:val="0047470B"/>
    <w:rsid w:val="00474F19"/>
    <w:rsid w:val="00475447"/>
    <w:rsid w:val="00477179"/>
    <w:rsid w:val="004771C7"/>
    <w:rsid w:val="00477A2C"/>
    <w:rsid w:val="004801EE"/>
    <w:rsid w:val="00480C79"/>
    <w:rsid w:val="004816F3"/>
    <w:rsid w:val="004824AA"/>
    <w:rsid w:val="00482D4B"/>
    <w:rsid w:val="004841D5"/>
    <w:rsid w:val="0048544B"/>
    <w:rsid w:val="0048760C"/>
    <w:rsid w:val="00487FBF"/>
    <w:rsid w:val="00490767"/>
    <w:rsid w:val="004914B4"/>
    <w:rsid w:val="0049323F"/>
    <w:rsid w:val="004932D5"/>
    <w:rsid w:val="00493A0F"/>
    <w:rsid w:val="00493F26"/>
    <w:rsid w:val="00495741"/>
    <w:rsid w:val="0049596F"/>
    <w:rsid w:val="00495EAC"/>
    <w:rsid w:val="00496581"/>
    <w:rsid w:val="004A0062"/>
    <w:rsid w:val="004A070A"/>
    <w:rsid w:val="004A0D05"/>
    <w:rsid w:val="004A44F1"/>
    <w:rsid w:val="004A458D"/>
    <w:rsid w:val="004A4917"/>
    <w:rsid w:val="004A53C2"/>
    <w:rsid w:val="004A65D6"/>
    <w:rsid w:val="004A66D2"/>
    <w:rsid w:val="004A6D41"/>
    <w:rsid w:val="004A70F1"/>
    <w:rsid w:val="004B0E04"/>
    <w:rsid w:val="004B156C"/>
    <w:rsid w:val="004B18CB"/>
    <w:rsid w:val="004B2D4B"/>
    <w:rsid w:val="004B2D63"/>
    <w:rsid w:val="004B329F"/>
    <w:rsid w:val="004B3859"/>
    <w:rsid w:val="004B64C1"/>
    <w:rsid w:val="004B64D9"/>
    <w:rsid w:val="004B7D4C"/>
    <w:rsid w:val="004C0345"/>
    <w:rsid w:val="004C1549"/>
    <w:rsid w:val="004C226C"/>
    <w:rsid w:val="004C229A"/>
    <w:rsid w:val="004C2459"/>
    <w:rsid w:val="004C25DA"/>
    <w:rsid w:val="004C308D"/>
    <w:rsid w:val="004C4529"/>
    <w:rsid w:val="004C5C13"/>
    <w:rsid w:val="004D0218"/>
    <w:rsid w:val="004D0458"/>
    <w:rsid w:val="004D0AB4"/>
    <w:rsid w:val="004D1654"/>
    <w:rsid w:val="004D205B"/>
    <w:rsid w:val="004D2292"/>
    <w:rsid w:val="004D4B55"/>
    <w:rsid w:val="004D5907"/>
    <w:rsid w:val="004D68A7"/>
    <w:rsid w:val="004D72EB"/>
    <w:rsid w:val="004D7B5F"/>
    <w:rsid w:val="004D7CFC"/>
    <w:rsid w:val="004E086B"/>
    <w:rsid w:val="004E1668"/>
    <w:rsid w:val="004E37B8"/>
    <w:rsid w:val="004E5529"/>
    <w:rsid w:val="004E6F9E"/>
    <w:rsid w:val="004E70AE"/>
    <w:rsid w:val="004E7B54"/>
    <w:rsid w:val="004E7CBA"/>
    <w:rsid w:val="004F1169"/>
    <w:rsid w:val="004F1EED"/>
    <w:rsid w:val="004F340F"/>
    <w:rsid w:val="004F3D0B"/>
    <w:rsid w:val="004F44C1"/>
    <w:rsid w:val="004F48C5"/>
    <w:rsid w:val="004F519D"/>
    <w:rsid w:val="004F538B"/>
    <w:rsid w:val="004F56E7"/>
    <w:rsid w:val="005033F0"/>
    <w:rsid w:val="005039F9"/>
    <w:rsid w:val="00503C1F"/>
    <w:rsid w:val="00505F70"/>
    <w:rsid w:val="00506E43"/>
    <w:rsid w:val="0051056D"/>
    <w:rsid w:val="00511332"/>
    <w:rsid w:val="0051298A"/>
    <w:rsid w:val="00512FAD"/>
    <w:rsid w:val="00513631"/>
    <w:rsid w:val="005139D2"/>
    <w:rsid w:val="00515078"/>
    <w:rsid w:val="00515DB2"/>
    <w:rsid w:val="005161E0"/>
    <w:rsid w:val="00516CAC"/>
    <w:rsid w:val="00516EF8"/>
    <w:rsid w:val="00517449"/>
    <w:rsid w:val="00522109"/>
    <w:rsid w:val="0052397B"/>
    <w:rsid w:val="00524460"/>
    <w:rsid w:val="00525413"/>
    <w:rsid w:val="00525C9B"/>
    <w:rsid w:val="00525E67"/>
    <w:rsid w:val="00526432"/>
    <w:rsid w:val="0052683C"/>
    <w:rsid w:val="00527289"/>
    <w:rsid w:val="005273A1"/>
    <w:rsid w:val="00530DBA"/>
    <w:rsid w:val="00531482"/>
    <w:rsid w:val="0053199F"/>
    <w:rsid w:val="005328BF"/>
    <w:rsid w:val="005347B3"/>
    <w:rsid w:val="00535724"/>
    <w:rsid w:val="00535851"/>
    <w:rsid w:val="005365B5"/>
    <w:rsid w:val="005370A8"/>
    <w:rsid w:val="00537C51"/>
    <w:rsid w:val="00540545"/>
    <w:rsid w:val="005408F3"/>
    <w:rsid w:val="00541026"/>
    <w:rsid w:val="00542615"/>
    <w:rsid w:val="00543B7C"/>
    <w:rsid w:val="005441B6"/>
    <w:rsid w:val="00545E20"/>
    <w:rsid w:val="00546B76"/>
    <w:rsid w:val="0055021E"/>
    <w:rsid w:val="00551C8E"/>
    <w:rsid w:val="005525C8"/>
    <w:rsid w:val="005541A9"/>
    <w:rsid w:val="0055496D"/>
    <w:rsid w:val="0055538B"/>
    <w:rsid w:val="00555A7A"/>
    <w:rsid w:val="00557EF5"/>
    <w:rsid w:val="00561301"/>
    <w:rsid w:val="00562C16"/>
    <w:rsid w:val="00562D41"/>
    <w:rsid w:val="00562FFC"/>
    <w:rsid w:val="005645E3"/>
    <w:rsid w:val="0056612D"/>
    <w:rsid w:val="005663E8"/>
    <w:rsid w:val="00566E30"/>
    <w:rsid w:val="0056747E"/>
    <w:rsid w:val="00567570"/>
    <w:rsid w:val="00573385"/>
    <w:rsid w:val="00573519"/>
    <w:rsid w:val="00573D3C"/>
    <w:rsid w:val="005747DD"/>
    <w:rsid w:val="00574B94"/>
    <w:rsid w:val="00576A7E"/>
    <w:rsid w:val="00577AC6"/>
    <w:rsid w:val="00580422"/>
    <w:rsid w:val="00580B40"/>
    <w:rsid w:val="005812DB"/>
    <w:rsid w:val="00581F83"/>
    <w:rsid w:val="00583CB3"/>
    <w:rsid w:val="005840E5"/>
    <w:rsid w:val="005848A3"/>
    <w:rsid w:val="00584D16"/>
    <w:rsid w:val="00586D13"/>
    <w:rsid w:val="00587772"/>
    <w:rsid w:val="00590F70"/>
    <w:rsid w:val="00591E2A"/>
    <w:rsid w:val="00592680"/>
    <w:rsid w:val="00593A94"/>
    <w:rsid w:val="00593F9A"/>
    <w:rsid w:val="00595175"/>
    <w:rsid w:val="005953C8"/>
    <w:rsid w:val="005A151C"/>
    <w:rsid w:val="005A1CBF"/>
    <w:rsid w:val="005A2D0E"/>
    <w:rsid w:val="005A4742"/>
    <w:rsid w:val="005A58A6"/>
    <w:rsid w:val="005A67A3"/>
    <w:rsid w:val="005A680E"/>
    <w:rsid w:val="005A6BA9"/>
    <w:rsid w:val="005A7D82"/>
    <w:rsid w:val="005B0E10"/>
    <w:rsid w:val="005B1970"/>
    <w:rsid w:val="005B1F61"/>
    <w:rsid w:val="005B23EC"/>
    <w:rsid w:val="005B32DD"/>
    <w:rsid w:val="005B4469"/>
    <w:rsid w:val="005B721D"/>
    <w:rsid w:val="005B76C4"/>
    <w:rsid w:val="005B7C26"/>
    <w:rsid w:val="005C0371"/>
    <w:rsid w:val="005C064F"/>
    <w:rsid w:val="005C15D3"/>
    <w:rsid w:val="005C23D7"/>
    <w:rsid w:val="005C24B3"/>
    <w:rsid w:val="005C2BFE"/>
    <w:rsid w:val="005C44B5"/>
    <w:rsid w:val="005C62F7"/>
    <w:rsid w:val="005C6A41"/>
    <w:rsid w:val="005D099C"/>
    <w:rsid w:val="005D1D66"/>
    <w:rsid w:val="005D21C9"/>
    <w:rsid w:val="005D5071"/>
    <w:rsid w:val="005D51E6"/>
    <w:rsid w:val="005D5AEC"/>
    <w:rsid w:val="005D66EB"/>
    <w:rsid w:val="005D6BEA"/>
    <w:rsid w:val="005E097C"/>
    <w:rsid w:val="005E0A87"/>
    <w:rsid w:val="005E1175"/>
    <w:rsid w:val="005E1C02"/>
    <w:rsid w:val="005E1D26"/>
    <w:rsid w:val="005E1F35"/>
    <w:rsid w:val="005E5628"/>
    <w:rsid w:val="005E5A90"/>
    <w:rsid w:val="005E5E62"/>
    <w:rsid w:val="005E7336"/>
    <w:rsid w:val="005E7C3A"/>
    <w:rsid w:val="005E7FB3"/>
    <w:rsid w:val="005F1869"/>
    <w:rsid w:val="005F1E0F"/>
    <w:rsid w:val="005F26FA"/>
    <w:rsid w:val="005F2B22"/>
    <w:rsid w:val="005F2D2D"/>
    <w:rsid w:val="005F3293"/>
    <w:rsid w:val="005F33C0"/>
    <w:rsid w:val="005F36AC"/>
    <w:rsid w:val="005F3CFB"/>
    <w:rsid w:val="005F3D5A"/>
    <w:rsid w:val="005F3E92"/>
    <w:rsid w:val="005F401C"/>
    <w:rsid w:val="005F4256"/>
    <w:rsid w:val="005F4788"/>
    <w:rsid w:val="005F680E"/>
    <w:rsid w:val="005F6E04"/>
    <w:rsid w:val="005F7D41"/>
    <w:rsid w:val="00600A04"/>
    <w:rsid w:val="0060103C"/>
    <w:rsid w:val="00602510"/>
    <w:rsid w:val="0060364A"/>
    <w:rsid w:val="00603832"/>
    <w:rsid w:val="00603CB6"/>
    <w:rsid w:val="00603E23"/>
    <w:rsid w:val="00604650"/>
    <w:rsid w:val="00604EDD"/>
    <w:rsid w:val="00607473"/>
    <w:rsid w:val="00610DE0"/>
    <w:rsid w:val="00610EEC"/>
    <w:rsid w:val="00611A7A"/>
    <w:rsid w:val="0061280A"/>
    <w:rsid w:val="00613071"/>
    <w:rsid w:val="006135AD"/>
    <w:rsid w:val="0061445E"/>
    <w:rsid w:val="00614608"/>
    <w:rsid w:val="00614A9C"/>
    <w:rsid w:val="00614DBE"/>
    <w:rsid w:val="00614FF9"/>
    <w:rsid w:val="006151C5"/>
    <w:rsid w:val="00615CA3"/>
    <w:rsid w:val="00615D99"/>
    <w:rsid w:val="006161A5"/>
    <w:rsid w:val="00616C01"/>
    <w:rsid w:val="00616FB4"/>
    <w:rsid w:val="006173B9"/>
    <w:rsid w:val="00620039"/>
    <w:rsid w:val="00620FC9"/>
    <w:rsid w:val="00622799"/>
    <w:rsid w:val="00623F9C"/>
    <w:rsid w:val="00625CF4"/>
    <w:rsid w:val="00626470"/>
    <w:rsid w:val="0062792C"/>
    <w:rsid w:val="0063162A"/>
    <w:rsid w:val="00631D05"/>
    <w:rsid w:val="0063203C"/>
    <w:rsid w:val="00632327"/>
    <w:rsid w:val="00634A03"/>
    <w:rsid w:val="00635269"/>
    <w:rsid w:val="00637161"/>
    <w:rsid w:val="00640A00"/>
    <w:rsid w:val="00641D01"/>
    <w:rsid w:val="0064224D"/>
    <w:rsid w:val="006438CE"/>
    <w:rsid w:val="00644A17"/>
    <w:rsid w:val="00644D4E"/>
    <w:rsid w:val="00650553"/>
    <w:rsid w:val="006509D8"/>
    <w:rsid w:val="00650A98"/>
    <w:rsid w:val="00650C68"/>
    <w:rsid w:val="00650D84"/>
    <w:rsid w:val="0065143A"/>
    <w:rsid w:val="006523D0"/>
    <w:rsid w:val="00652C02"/>
    <w:rsid w:val="00654290"/>
    <w:rsid w:val="00655B0F"/>
    <w:rsid w:val="0065719C"/>
    <w:rsid w:val="00660863"/>
    <w:rsid w:val="00661F53"/>
    <w:rsid w:val="00662113"/>
    <w:rsid w:val="00662691"/>
    <w:rsid w:val="006626DC"/>
    <w:rsid w:val="006631AE"/>
    <w:rsid w:val="00663D6E"/>
    <w:rsid w:val="0066429E"/>
    <w:rsid w:val="00664400"/>
    <w:rsid w:val="00664995"/>
    <w:rsid w:val="00665D96"/>
    <w:rsid w:val="00665FE9"/>
    <w:rsid w:val="0066726B"/>
    <w:rsid w:val="006702B5"/>
    <w:rsid w:val="00671154"/>
    <w:rsid w:val="006711CE"/>
    <w:rsid w:val="0067155B"/>
    <w:rsid w:val="00671CF5"/>
    <w:rsid w:val="00672572"/>
    <w:rsid w:val="00673DDB"/>
    <w:rsid w:val="00675692"/>
    <w:rsid w:val="00675955"/>
    <w:rsid w:val="006777A8"/>
    <w:rsid w:val="006777AB"/>
    <w:rsid w:val="00677932"/>
    <w:rsid w:val="00677984"/>
    <w:rsid w:val="00681F6A"/>
    <w:rsid w:val="0068299C"/>
    <w:rsid w:val="00682E9B"/>
    <w:rsid w:val="006846DC"/>
    <w:rsid w:val="00685490"/>
    <w:rsid w:val="00685E3A"/>
    <w:rsid w:val="00687B52"/>
    <w:rsid w:val="00687F6E"/>
    <w:rsid w:val="00690029"/>
    <w:rsid w:val="00690D18"/>
    <w:rsid w:val="00693447"/>
    <w:rsid w:val="0069598F"/>
    <w:rsid w:val="00695ED3"/>
    <w:rsid w:val="00696E14"/>
    <w:rsid w:val="006A3DB5"/>
    <w:rsid w:val="006A3E62"/>
    <w:rsid w:val="006A4256"/>
    <w:rsid w:val="006A4B09"/>
    <w:rsid w:val="006A4D87"/>
    <w:rsid w:val="006A64ED"/>
    <w:rsid w:val="006A6C23"/>
    <w:rsid w:val="006A7178"/>
    <w:rsid w:val="006A71A0"/>
    <w:rsid w:val="006A7CEC"/>
    <w:rsid w:val="006B095F"/>
    <w:rsid w:val="006B0EDC"/>
    <w:rsid w:val="006B27FF"/>
    <w:rsid w:val="006B3941"/>
    <w:rsid w:val="006B55CD"/>
    <w:rsid w:val="006B72C9"/>
    <w:rsid w:val="006C02A9"/>
    <w:rsid w:val="006C0712"/>
    <w:rsid w:val="006C0CA9"/>
    <w:rsid w:val="006C1B84"/>
    <w:rsid w:val="006C1E14"/>
    <w:rsid w:val="006C2575"/>
    <w:rsid w:val="006C2920"/>
    <w:rsid w:val="006C3587"/>
    <w:rsid w:val="006C3CA1"/>
    <w:rsid w:val="006C3FF9"/>
    <w:rsid w:val="006C5D2F"/>
    <w:rsid w:val="006C7391"/>
    <w:rsid w:val="006C79E7"/>
    <w:rsid w:val="006D024E"/>
    <w:rsid w:val="006D0BD5"/>
    <w:rsid w:val="006D1147"/>
    <w:rsid w:val="006D2037"/>
    <w:rsid w:val="006D3266"/>
    <w:rsid w:val="006D3BD0"/>
    <w:rsid w:val="006D43C8"/>
    <w:rsid w:val="006D478E"/>
    <w:rsid w:val="006D6525"/>
    <w:rsid w:val="006E0797"/>
    <w:rsid w:val="006E1193"/>
    <w:rsid w:val="006E178E"/>
    <w:rsid w:val="006E1C17"/>
    <w:rsid w:val="006E4303"/>
    <w:rsid w:val="006E4F4C"/>
    <w:rsid w:val="006E5CD4"/>
    <w:rsid w:val="006E5E8D"/>
    <w:rsid w:val="006F07AF"/>
    <w:rsid w:val="006F109F"/>
    <w:rsid w:val="006F1C38"/>
    <w:rsid w:val="006F255A"/>
    <w:rsid w:val="006F2B7C"/>
    <w:rsid w:val="006F2D5C"/>
    <w:rsid w:val="006F373C"/>
    <w:rsid w:val="006F4C97"/>
    <w:rsid w:val="006F4FD3"/>
    <w:rsid w:val="006F580C"/>
    <w:rsid w:val="006F6452"/>
    <w:rsid w:val="006F6ED3"/>
    <w:rsid w:val="0070010C"/>
    <w:rsid w:val="0070088B"/>
    <w:rsid w:val="00700C2B"/>
    <w:rsid w:val="00701AE2"/>
    <w:rsid w:val="00703369"/>
    <w:rsid w:val="007036B4"/>
    <w:rsid w:val="00703A4A"/>
    <w:rsid w:val="00703BAE"/>
    <w:rsid w:val="00705AFC"/>
    <w:rsid w:val="00705CE7"/>
    <w:rsid w:val="00705FF7"/>
    <w:rsid w:val="007062D7"/>
    <w:rsid w:val="007067C3"/>
    <w:rsid w:val="00706BA3"/>
    <w:rsid w:val="00707367"/>
    <w:rsid w:val="007132D7"/>
    <w:rsid w:val="00713DA3"/>
    <w:rsid w:val="007141BB"/>
    <w:rsid w:val="007143DD"/>
    <w:rsid w:val="00715411"/>
    <w:rsid w:val="00716E40"/>
    <w:rsid w:val="00717DF4"/>
    <w:rsid w:val="00721994"/>
    <w:rsid w:val="0072251C"/>
    <w:rsid w:val="0072299C"/>
    <w:rsid w:val="00723B84"/>
    <w:rsid w:val="007256EA"/>
    <w:rsid w:val="00725D45"/>
    <w:rsid w:val="0072620D"/>
    <w:rsid w:val="00727691"/>
    <w:rsid w:val="007301C8"/>
    <w:rsid w:val="00730A98"/>
    <w:rsid w:val="00733543"/>
    <w:rsid w:val="007356A5"/>
    <w:rsid w:val="007361FB"/>
    <w:rsid w:val="0073708A"/>
    <w:rsid w:val="007410DB"/>
    <w:rsid w:val="00741BCC"/>
    <w:rsid w:val="00743470"/>
    <w:rsid w:val="007438B4"/>
    <w:rsid w:val="007438FF"/>
    <w:rsid w:val="00746E47"/>
    <w:rsid w:val="00750FBF"/>
    <w:rsid w:val="0075213F"/>
    <w:rsid w:val="0075247E"/>
    <w:rsid w:val="00753B8C"/>
    <w:rsid w:val="00754777"/>
    <w:rsid w:val="00754E93"/>
    <w:rsid w:val="00754F9E"/>
    <w:rsid w:val="0075520B"/>
    <w:rsid w:val="00756816"/>
    <w:rsid w:val="0075682C"/>
    <w:rsid w:val="00760C7D"/>
    <w:rsid w:val="00761141"/>
    <w:rsid w:val="0076139D"/>
    <w:rsid w:val="0076183D"/>
    <w:rsid w:val="00762098"/>
    <w:rsid w:val="00762502"/>
    <w:rsid w:val="0076339F"/>
    <w:rsid w:val="00763595"/>
    <w:rsid w:val="00764E70"/>
    <w:rsid w:val="00766C8E"/>
    <w:rsid w:val="00770965"/>
    <w:rsid w:val="00770E32"/>
    <w:rsid w:val="00771F8A"/>
    <w:rsid w:val="00772406"/>
    <w:rsid w:val="00772B6E"/>
    <w:rsid w:val="007730C3"/>
    <w:rsid w:val="0077369C"/>
    <w:rsid w:val="007736DA"/>
    <w:rsid w:val="00773C67"/>
    <w:rsid w:val="007745E2"/>
    <w:rsid w:val="00775A0D"/>
    <w:rsid w:val="00775A79"/>
    <w:rsid w:val="00775ABF"/>
    <w:rsid w:val="00775BBF"/>
    <w:rsid w:val="00776E0A"/>
    <w:rsid w:val="00781025"/>
    <w:rsid w:val="00782D78"/>
    <w:rsid w:val="00784D1C"/>
    <w:rsid w:val="00785128"/>
    <w:rsid w:val="007863B5"/>
    <w:rsid w:val="007916C1"/>
    <w:rsid w:val="0079233A"/>
    <w:rsid w:val="007943DA"/>
    <w:rsid w:val="0079560C"/>
    <w:rsid w:val="0079575C"/>
    <w:rsid w:val="00797416"/>
    <w:rsid w:val="00797BB8"/>
    <w:rsid w:val="007A0775"/>
    <w:rsid w:val="007A18E8"/>
    <w:rsid w:val="007A1F88"/>
    <w:rsid w:val="007A2D2C"/>
    <w:rsid w:val="007A358C"/>
    <w:rsid w:val="007A5523"/>
    <w:rsid w:val="007A55A7"/>
    <w:rsid w:val="007A6AF2"/>
    <w:rsid w:val="007A6D5A"/>
    <w:rsid w:val="007A743F"/>
    <w:rsid w:val="007A7967"/>
    <w:rsid w:val="007B097C"/>
    <w:rsid w:val="007B16E7"/>
    <w:rsid w:val="007B192F"/>
    <w:rsid w:val="007B2E5C"/>
    <w:rsid w:val="007B4355"/>
    <w:rsid w:val="007B52B5"/>
    <w:rsid w:val="007B5ADD"/>
    <w:rsid w:val="007B64AD"/>
    <w:rsid w:val="007B68C6"/>
    <w:rsid w:val="007B7FA3"/>
    <w:rsid w:val="007C0E05"/>
    <w:rsid w:val="007C13E0"/>
    <w:rsid w:val="007C3310"/>
    <w:rsid w:val="007C335B"/>
    <w:rsid w:val="007C358D"/>
    <w:rsid w:val="007C3C66"/>
    <w:rsid w:val="007C4003"/>
    <w:rsid w:val="007C4546"/>
    <w:rsid w:val="007C4A00"/>
    <w:rsid w:val="007C4C56"/>
    <w:rsid w:val="007C6AA6"/>
    <w:rsid w:val="007C74A5"/>
    <w:rsid w:val="007C77D7"/>
    <w:rsid w:val="007C7EFC"/>
    <w:rsid w:val="007D04CC"/>
    <w:rsid w:val="007D09E9"/>
    <w:rsid w:val="007D0BA7"/>
    <w:rsid w:val="007D0D08"/>
    <w:rsid w:val="007D5007"/>
    <w:rsid w:val="007D6447"/>
    <w:rsid w:val="007D65BF"/>
    <w:rsid w:val="007D6A88"/>
    <w:rsid w:val="007D7655"/>
    <w:rsid w:val="007D7EA5"/>
    <w:rsid w:val="007E0081"/>
    <w:rsid w:val="007E1DEF"/>
    <w:rsid w:val="007E2CBD"/>
    <w:rsid w:val="007E5257"/>
    <w:rsid w:val="007E5C18"/>
    <w:rsid w:val="007E7C72"/>
    <w:rsid w:val="007F04B7"/>
    <w:rsid w:val="007F04CD"/>
    <w:rsid w:val="007F114A"/>
    <w:rsid w:val="007F20E4"/>
    <w:rsid w:val="007F5A7C"/>
    <w:rsid w:val="007F5AA1"/>
    <w:rsid w:val="008003DA"/>
    <w:rsid w:val="00801335"/>
    <w:rsid w:val="008015CC"/>
    <w:rsid w:val="00803800"/>
    <w:rsid w:val="008040B3"/>
    <w:rsid w:val="00804CC1"/>
    <w:rsid w:val="00805246"/>
    <w:rsid w:val="00806C2F"/>
    <w:rsid w:val="00810143"/>
    <w:rsid w:val="008107B9"/>
    <w:rsid w:val="0081111B"/>
    <w:rsid w:val="00811AF1"/>
    <w:rsid w:val="00813185"/>
    <w:rsid w:val="008131B5"/>
    <w:rsid w:val="008131E7"/>
    <w:rsid w:val="0081381A"/>
    <w:rsid w:val="00813C16"/>
    <w:rsid w:val="00813D9D"/>
    <w:rsid w:val="0081428B"/>
    <w:rsid w:val="00814426"/>
    <w:rsid w:val="0081449C"/>
    <w:rsid w:val="00815BD2"/>
    <w:rsid w:val="00816691"/>
    <w:rsid w:val="008171BD"/>
    <w:rsid w:val="008173C1"/>
    <w:rsid w:val="008179FC"/>
    <w:rsid w:val="00817A69"/>
    <w:rsid w:val="00817DB5"/>
    <w:rsid w:val="008210C5"/>
    <w:rsid w:val="0082176D"/>
    <w:rsid w:val="00821AA5"/>
    <w:rsid w:val="00822FB9"/>
    <w:rsid w:val="008232A0"/>
    <w:rsid w:val="0082397E"/>
    <w:rsid w:val="00824660"/>
    <w:rsid w:val="008255EB"/>
    <w:rsid w:val="00827094"/>
    <w:rsid w:val="00831061"/>
    <w:rsid w:val="00832A27"/>
    <w:rsid w:val="00833B35"/>
    <w:rsid w:val="00834EE7"/>
    <w:rsid w:val="00835239"/>
    <w:rsid w:val="0083655F"/>
    <w:rsid w:val="00840268"/>
    <w:rsid w:val="00840EC1"/>
    <w:rsid w:val="0084154B"/>
    <w:rsid w:val="00842AD8"/>
    <w:rsid w:val="008445AD"/>
    <w:rsid w:val="00844836"/>
    <w:rsid w:val="00845448"/>
    <w:rsid w:val="00845880"/>
    <w:rsid w:val="00845AE4"/>
    <w:rsid w:val="00845EAF"/>
    <w:rsid w:val="00852AB5"/>
    <w:rsid w:val="00852BF8"/>
    <w:rsid w:val="00852E19"/>
    <w:rsid w:val="00853900"/>
    <w:rsid w:val="00854496"/>
    <w:rsid w:val="00855074"/>
    <w:rsid w:val="00856230"/>
    <w:rsid w:val="0085681C"/>
    <w:rsid w:val="00857B75"/>
    <w:rsid w:val="00860A16"/>
    <w:rsid w:val="00861FED"/>
    <w:rsid w:val="00862C4E"/>
    <w:rsid w:val="00862F21"/>
    <w:rsid w:val="00863259"/>
    <w:rsid w:val="00865193"/>
    <w:rsid w:val="00865D1A"/>
    <w:rsid w:val="00866FD8"/>
    <w:rsid w:val="00867763"/>
    <w:rsid w:val="008678CF"/>
    <w:rsid w:val="008718F0"/>
    <w:rsid w:val="008721E3"/>
    <w:rsid w:val="00872317"/>
    <w:rsid w:val="00872B30"/>
    <w:rsid w:val="00873B73"/>
    <w:rsid w:val="00874398"/>
    <w:rsid w:val="00874D34"/>
    <w:rsid w:val="00876A1F"/>
    <w:rsid w:val="00877D56"/>
    <w:rsid w:val="00877F45"/>
    <w:rsid w:val="00880AA3"/>
    <w:rsid w:val="008818F4"/>
    <w:rsid w:val="00882057"/>
    <w:rsid w:val="00882363"/>
    <w:rsid w:val="00882D41"/>
    <w:rsid w:val="00882F6D"/>
    <w:rsid w:val="00883069"/>
    <w:rsid w:val="00883FAC"/>
    <w:rsid w:val="00886A57"/>
    <w:rsid w:val="00887011"/>
    <w:rsid w:val="00891034"/>
    <w:rsid w:val="008913A3"/>
    <w:rsid w:val="008917F6"/>
    <w:rsid w:val="00891CE6"/>
    <w:rsid w:val="00892FE9"/>
    <w:rsid w:val="0089323E"/>
    <w:rsid w:val="00893E64"/>
    <w:rsid w:val="00893F8C"/>
    <w:rsid w:val="008945F4"/>
    <w:rsid w:val="00894730"/>
    <w:rsid w:val="008947AD"/>
    <w:rsid w:val="00894AF3"/>
    <w:rsid w:val="00894C01"/>
    <w:rsid w:val="00896B32"/>
    <w:rsid w:val="00896E8F"/>
    <w:rsid w:val="008A1010"/>
    <w:rsid w:val="008A1CAD"/>
    <w:rsid w:val="008A273D"/>
    <w:rsid w:val="008A348F"/>
    <w:rsid w:val="008A35AA"/>
    <w:rsid w:val="008A3C3F"/>
    <w:rsid w:val="008A3CAA"/>
    <w:rsid w:val="008A4005"/>
    <w:rsid w:val="008A5049"/>
    <w:rsid w:val="008A6567"/>
    <w:rsid w:val="008A6D55"/>
    <w:rsid w:val="008A70FC"/>
    <w:rsid w:val="008B3FC4"/>
    <w:rsid w:val="008B4EC7"/>
    <w:rsid w:val="008B60A6"/>
    <w:rsid w:val="008B6435"/>
    <w:rsid w:val="008B6570"/>
    <w:rsid w:val="008C1922"/>
    <w:rsid w:val="008C23E5"/>
    <w:rsid w:val="008C2BFF"/>
    <w:rsid w:val="008C3687"/>
    <w:rsid w:val="008C4361"/>
    <w:rsid w:val="008C580D"/>
    <w:rsid w:val="008C5A57"/>
    <w:rsid w:val="008C6403"/>
    <w:rsid w:val="008C676C"/>
    <w:rsid w:val="008C6FFA"/>
    <w:rsid w:val="008C7F81"/>
    <w:rsid w:val="008D02FD"/>
    <w:rsid w:val="008D0CF4"/>
    <w:rsid w:val="008D1C03"/>
    <w:rsid w:val="008D211D"/>
    <w:rsid w:val="008D21E3"/>
    <w:rsid w:val="008D3DF6"/>
    <w:rsid w:val="008D3EE5"/>
    <w:rsid w:val="008D438F"/>
    <w:rsid w:val="008D482B"/>
    <w:rsid w:val="008D607B"/>
    <w:rsid w:val="008E0C2A"/>
    <w:rsid w:val="008E150B"/>
    <w:rsid w:val="008E15D0"/>
    <w:rsid w:val="008E1D84"/>
    <w:rsid w:val="008E2DC6"/>
    <w:rsid w:val="008E31B4"/>
    <w:rsid w:val="008E3471"/>
    <w:rsid w:val="008E3C9A"/>
    <w:rsid w:val="008E4605"/>
    <w:rsid w:val="008E476A"/>
    <w:rsid w:val="008E50DE"/>
    <w:rsid w:val="008E703D"/>
    <w:rsid w:val="008E7045"/>
    <w:rsid w:val="008E78F8"/>
    <w:rsid w:val="008F0E3E"/>
    <w:rsid w:val="008F2C6C"/>
    <w:rsid w:val="008F2D7C"/>
    <w:rsid w:val="008F3321"/>
    <w:rsid w:val="008F5180"/>
    <w:rsid w:val="0090047D"/>
    <w:rsid w:val="009007B1"/>
    <w:rsid w:val="00903685"/>
    <w:rsid w:val="00903D40"/>
    <w:rsid w:val="00905544"/>
    <w:rsid w:val="009058BD"/>
    <w:rsid w:val="00905D5A"/>
    <w:rsid w:val="00906001"/>
    <w:rsid w:val="00906177"/>
    <w:rsid w:val="00906DD0"/>
    <w:rsid w:val="00906F39"/>
    <w:rsid w:val="009102EC"/>
    <w:rsid w:val="009115A9"/>
    <w:rsid w:val="00911A85"/>
    <w:rsid w:val="00912793"/>
    <w:rsid w:val="00912CBC"/>
    <w:rsid w:val="00915552"/>
    <w:rsid w:val="009156D5"/>
    <w:rsid w:val="0092261A"/>
    <w:rsid w:val="00922D82"/>
    <w:rsid w:val="009232B6"/>
    <w:rsid w:val="00924C75"/>
    <w:rsid w:val="009251B1"/>
    <w:rsid w:val="0092588F"/>
    <w:rsid w:val="00926EBA"/>
    <w:rsid w:val="00927068"/>
    <w:rsid w:val="009278DF"/>
    <w:rsid w:val="00927F1D"/>
    <w:rsid w:val="009328D6"/>
    <w:rsid w:val="00934B2B"/>
    <w:rsid w:val="00934E6A"/>
    <w:rsid w:val="00935DCD"/>
    <w:rsid w:val="009370E6"/>
    <w:rsid w:val="00940292"/>
    <w:rsid w:val="00941B1F"/>
    <w:rsid w:val="0094243C"/>
    <w:rsid w:val="009425EF"/>
    <w:rsid w:val="009429BE"/>
    <w:rsid w:val="00943660"/>
    <w:rsid w:val="00943D89"/>
    <w:rsid w:val="00943F73"/>
    <w:rsid w:val="00944D5F"/>
    <w:rsid w:val="00944E1F"/>
    <w:rsid w:val="00945B20"/>
    <w:rsid w:val="0095008F"/>
    <w:rsid w:val="009507F3"/>
    <w:rsid w:val="009509EE"/>
    <w:rsid w:val="00950A0C"/>
    <w:rsid w:val="009516C6"/>
    <w:rsid w:val="0095286F"/>
    <w:rsid w:val="00954A9D"/>
    <w:rsid w:val="00955258"/>
    <w:rsid w:val="00956F1E"/>
    <w:rsid w:val="00956FD4"/>
    <w:rsid w:val="00957262"/>
    <w:rsid w:val="00961FD1"/>
    <w:rsid w:val="009643EF"/>
    <w:rsid w:val="009646BE"/>
    <w:rsid w:val="009649D9"/>
    <w:rsid w:val="00966D0E"/>
    <w:rsid w:val="00970F2B"/>
    <w:rsid w:val="00971D3D"/>
    <w:rsid w:val="00972563"/>
    <w:rsid w:val="00972595"/>
    <w:rsid w:val="00972BCD"/>
    <w:rsid w:val="00973110"/>
    <w:rsid w:val="00976037"/>
    <w:rsid w:val="00976570"/>
    <w:rsid w:val="0097659B"/>
    <w:rsid w:val="0097769B"/>
    <w:rsid w:val="00977BD4"/>
    <w:rsid w:val="00977DC9"/>
    <w:rsid w:val="00977F26"/>
    <w:rsid w:val="00984C04"/>
    <w:rsid w:val="00985145"/>
    <w:rsid w:val="009855A1"/>
    <w:rsid w:val="00987770"/>
    <w:rsid w:val="00987BE9"/>
    <w:rsid w:val="0099022C"/>
    <w:rsid w:val="0099060F"/>
    <w:rsid w:val="009908FF"/>
    <w:rsid w:val="0099170D"/>
    <w:rsid w:val="009924B0"/>
    <w:rsid w:val="009926F7"/>
    <w:rsid w:val="00993876"/>
    <w:rsid w:val="00993D9A"/>
    <w:rsid w:val="00995C6A"/>
    <w:rsid w:val="00996977"/>
    <w:rsid w:val="00997A05"/>
    <w:rsid w:val="00997CCB"/>
    <w:rsid w:val="009A04DE"/>
    <w:rsid w:val="009A1EA1"/>
    <w:rsid w:val="009A4FAB"/>
    <w:rsid w:val="009A54A6"/>
    <w:rsid w:val="009A5ACA"/>
    <w:rsid w:val="009A6078"/>
    <w:rsid w:val="009A6473"/>
    <w:rsid w:val="009A7714"/>
    <w:rsid w:val="009A7FE7"/>
    <w:rsid w:val="009B06A1"/>
    <w:rsid w:val="009B0C95"/>
    <w:rsid w:val="009B1A3E"/>
    <w:rsid w:val="009B2375"/>
    <w:rsid w:val="009B372F"/>
    <w:rsid w:val="009B607E"/>
    <w:rsid w:val="009B75C3"/>
    <w:rsid w:val="009B7B42"/>
    <w:rsid w:val="009C2C42"/>
    <w:rsid w:val="009C2F10"/>
    <w:rsid w:val="009C3A90"/>
    <w:rsid w:val="009C496C"/>
    <w:rsid w:val="009C6609"/>
    <w:rsid w:val="009C7BA3"/>
    <w:rsid w:val="009D0658"/>
    <w:rsid w:val="009D0E66"/>
    <w:rsid w:val="009D280D"/>
    <w:rsid w:val="009D39E9"/>
    <w:rsid w:val="009D5299"/>
    <w:rsid w:val="009D60D0"/>
    <w:rsid w:val="009D7074"/>
    <w:rsid w:val="009E1DAB"/>
    <w:rsid w:val="009E272B"/>
    <w:rsid w:val="009E28B2"/>
    <w:rsid w:val="009E29DB"/>
    <w:rsid w:val="009E33C4"/>
    <w:rsid w:val="009E4288"/>
    <w:rsid w:val="009E4697"/>
    <w:rsid w:val="009E4979"/>
    <w:rsid w:val="009E4C88"/>
    <w:rsid w:val="009E4D84"/>
    <w:rsid w:val="009E57B1"/>
    <w:rsid w:val="009E5883"/>
    <w:rsid w:val="009E6424"/>
    <w:rsid w:val="009E7648"/>
    <w:rsid w:val="009F0C92"/>
    <w:rsid w:val="009F1831"/>
    <w:rsid w:val="009F26AE"/>
    <w:rsid w:val="009F34E5"/>
    <w:rsid w:val="009F4513"/>
    <w:rsid w:val="009F51AB"/>
    <w:rsid w:val="009F52A3"/>
    <w:rsid w:val="009F5D40"/>
    <w:rsid w:val="009F5FCE"/>
    <w:rsid w:val="00A0173B"/>
    <w:rsid w:val="00A017F7"/>
    <w:rsid w:val="00A03E53"/>
    <w:rsid w:val="00A051C3"/>
    <w:rsid w:val="00A0546B"/>
    <w:rsid w:val="00A060EE"/>
    <w:rsid w:val="00A100CA"/>
    <w:rsid w:val="00A12D60"/>
    <w:rsid w:val="00A13D4B"/>
    <w:rsid w:val="00A1677F"/>
    <w:rsid w:val="00A2217C"/>
    <w:rsid w:val="00A23A7F"/>
    <w:rsid w:val="00A23E22"/>
    <w:rsid w:val="00A262C8"/>
    <w:rsid w:val="00A26AA8"/>
    <w:rsid w:val="00A307DF"/>
    <w:rsid w:val="00A31A8F"/>
    <w:rsid w:val="00A33437"/>
    <w:rsid w:val="00A3388F"/>
    <w:rsid w:val="00A3397D"/>
    <w:rsid w:val="00A33DD1"/>
    <w:rsid w:val="00A34998"/>
    <w:rsid w:val="00A35869"/>
    <w:rsid w:val="00A35F41"/>
    <w:rsid w:val="00A362E7"/>
    <w:rsid w:val="00A363F6"/>
    <w:rsid w:val="00A36E8F"/>
    <w:rsid w:val="00A402BF"/>
    <w:rsid w:val="00A414F3"/>
    <w:rsid w:val="00A415C2"/>
    <w:rsid w:val="00A415CE"/>
    <w:rsid w:val="00A43F3B"/>
    <w:rsid w:val="00A44846"/>
    <w:rsid w:val="00A44EBA"/>
    <w:rsid w:val="00A45308"/>
    <w:rsid w:val="00A453FE"/>
    <w:rsid w:val="00A4664C"/>
    <w:rsid w:val="00A46BDB"/>
    <w:rsid w:val="00A47EA8"/>
    <w:rsid w:val="00A502F7"/>
    <w:rsid w:val="00A508A2"/>
    <w:rsid w:val="00A51477"/>
    <w:rsid w:val="00A51841"/>
    <w:rsid w:val="00A51D14"/>
    <w:rsid w:val="00A53BF6"/>
    <w:rsid w:val="00A53D61"/>
    <w:rsid w:val="00A54BF2"/>
    <w:rsid w:val="00A55840"/>
    <w:rsid w:val="00A564AA"/>
    <w:rsid w:val="00A5674B"/>
    <w:rsid w:val="00A60817"/>
    <w:rsid w:val="00A61958"/>
    <w:rsid w:val="00A61C1E"/>
    <w:rsid w:val="00A6373E"/>
    <w:rsid w:val="00A64EDB"/>
    <w:rsid w:val="00A67922"/>
    <w:rsid w:val="00A70938"/>
    <w:rsid w:val="00A70E5E"/>
    <w:rsid w:val="00A71BA3"/>
    <w:rsid w:val="00A73141"/>
    <w:rsid w:val="00A739A5"/>
    <w:rsid w:val="00A73C79"/>
    <w:rsid w:val="00A74EB7"/>
    <w:rsid w:val="00A7596F"/>
    <w:rsid w:val="00A75B21"/>
    <w:rsid w:val="00A7637F"/>
    <w:rsid w:val="00A768DC"/>
    <w:rsid w:val="00A77BE7"/>
    <w:rsid w:val="00A80453"/>
    <w:rsid w:val="00A81A42"/>
    <w:rsid w:val="00A81E99"/>
    <w:rsid w:val="00A82585"/>
    <w:rsid w:val="00A83334"/>
    <w:rsid w:val="00A83579"/>
    <w:rsid w:val="00A835E1"/>
    <w:rsid w:val="00A84A07"/>
    <w:rsid w:val="00A851D5"/>
    <w:rsid w:val="00A85715"/>
    <w:rsid w:val="00A85EE5"/>
    <w:rsid w:val="00A8644E"/>
    <w:rsid w:val="00A866BC"/>
    <w:rsid w:val="00A868FC"/>
    <w:rsid w:val="00A86EEC"/>
    <w:rsid w:val="00A86F0C"/>
    <w:rsid w:val="00A87797"/>
    <w:rsid w:val="00A87F8D"/>
    <w:rsid w:val="00A90BB0"/>
    <w:rsid w:val="00A91247"/>
    <w:rsid w:val="00A918F7"/>
    <w:rsid w:val="00A9237B"/>
    <w:rsid w:val="00A93039"/>
    <w:rsid w:val="00A93980"/>
    <w:rsid w:val="00A93AF2"/>
    <w:rsid w:val="00A93BDD"/>
    <w:rsid w:val="00A94A27"/>
    <w:rsid w:val="00A95B99"/>
    <w:rsid w:val="00A963E2"/>
    <w:rsid w:val="00AA013C"/>
    <w:rsid w:val="00AA1F90"/>
    <w:rsid w:val="00AA2CA8"/>
    <w:rsid w:val="00AA300F"/>
    <w:rsid w:val="00AA3656"/>
    <w:rsid w:val="00AA3FF9"/>
    <w:rsid w:val="00AA4145"/>
    <w:rsid w:val="00AA5116"/>
    <w:rsid w:val="00AA614A"/>
    <w:rsid w:val="00AA67F3"/>
    <w:rsid w:val="00AB0030"/>
    <w:rsid w:val="00AB0D1E"/>
    <w:rsid w:val="00AB133E"/>
    <w:rsid w:val="00AB1703"/>
    <w:rsid w:val="00AB2936"/>
    <w:rsid w:val="00AB3227"/>
    <w:rsid w:val="00AB5AD7"/>
    <w:rsid w:val="00AB61FF"/>
    <w:rsid w:val="00AC05E7"/>
    <w:rsid w:val="00AC17DE"/>
    <w:rsid w:val="00AC2AB2"/>
    <w:rsid w:val="00AC3267"/>
    <w:rsid w:val="00AC3CEF"/>
    <w:rsid w:val="00AC5455"/>
    <w:rsid w:val="00AC57F1"/>
    <w:rsid w:val="00AC64BF"/>
    <w:rsid w:val="00AD0AE7"/>
    <w:rsid w:val="00AD12BC"/>
    <w:rsid w:val="00AD2239"/>
    <w:rsid w:val="00AD3781"/>
    <w:rsid w:val="00AD3E31"/>
    <w:rsid w:val="00AD4D0B"/>
    <w:rsid w:val="00AD615E"/>
    <w:rsid w:val="00AD7AB9"/>
    <w:rsid w:val="00AE03C4"/>
    <w:rsid w:val="00AE065E"/>
    <w:rsid w:val="00AE0661"/>
    <w:rsid w:val="00AE12B3"/>
    <w:rsid w:val="00AE3EA0"/>
    <w:rsid w:val="00AE52EC"/>
    <w:rsid w:val="00AE5489"/>
    <w:rsid w:val="00AE5699"/>
    <w:rsid w:val="00AE7198"/>
    <w:rsid w:val="00AF0332"/>
    <w:rsid w:val="00AF1331"/>
    <w:rsid w:val="00AF2773"/>
    <w:rsid w:val="00AF28CD"/>
    <w:rsid w:val="00AF35AD"/>
    <w:rsid w:val="00AF372B"/>
    <w:rsid w:val="00AF3EF8"/>
    <w:rsid w:val="00AF4441"/>
    <w:rsid w:val="00B00D61"/>
    <w:rsid w:val="00B036EE"/>
    <w:rsid w:val="00B03A9F"/>
    <w:rsid w:val="00B05BB2"/>
    <w:rsid w:val="00B05E21"/>
    <w:rsid w:val="00B06476"/>
    <w:rsid w:val="00B0671E"/>
    <w:rsid w:val="00B072A6"/>
    <w:rsid w:val="00B07389"/>
    <w:rsid w:val="00B07924"/>
    <w:rsid w:val="00B07D0D"/>
    <w:rsid w:val="00B10D65"/>
    <w:rsid w:val="00B10FF8"/>
    <w:rsid w:val="00B12DE2"/>
    <w:rsid w:val="00B13B42"/>
    <w:rsid w:val="00B13FD0"/>
    <w:rsid w:val="00B150CC"/>
    <w:rsid w:val="00B1574E"/>
    <w:rsid w:val="00B173B3"/>
    <w:rsid w:val="00B205AD"/>
    <w:rsid w:val="00B2138F"/>
    <w:rsid w:val="00B22455"/>
    <w:rsid w:val="00B22578"/>
    <w:rsid w:val="00B2379E"/>
    <w:rsid w:val="00B23EF7"/>
    <w:rsid w:val="00B241A1"/>
    <w:rsid w:val="00B262EA"/>
    <w:rsid w:val="00B307CC"/>
    <w:rsid w:val="00B3083E"/>
    <w:rsid w:val="00B3132A"/>
    <w:rsid w:val="00B31633"/>
    <w:rsid w:val="00B32BAA"/>
    <w:rsid w:val="00B331B9"/>
    <w:rsid w:val="00B34852"/>
    <w:rsid w:val="00B35911"/>
    <w:rsid w:val="00B35E01"/>
    <w:rsid w:val="00B36602"/>
    <w:rsid w:val="00B41E45"/>
    <w:rsid w:val="00B423A6"/>
    <w:rsid w:val="00B42CE3"/>
    <w:rsid w:val="00B42E0A"/>
    <w:rsid w:val="00B4581B"/>
    <w:rsid w:val="00B45CD4"/>
    <w:rsid w:val="00B460E0"/>
    <w:rsid w:val="00B47538"/>
    <w:rsid w:val="00B505CD"/>
    <w:rsid w:val="00B52043"/>
    <w:rsid w:val="00B52BC4"/>
    <w:rsid w:val="00B52C53"/>
    <w:rsid w:val="00B55323"/>
    <w:rsid w:val="00B554B7"/>
    <w:rsid w:val="00B56596"/>
    <w:rsid w:val="00B56C39"/>
    <w:rsid w:val="00B57132"/>
    <w:rsid w:val="00B60624"/>
    <w:rsid w:val="00B60A69"/>
    <w:rsid w:val="00B60B84"/>
    <w:rsid w:val="00B610B8"/>
    <w:rsid w:val="00B613A9"/>
    <w:rsid w:val="00B62D52"/>
    <w:rsid w:val="00B62DD7"/>
    <w:rsid w:val="00B63FEE"/>
    <w:rsid w:val="00B657DF"/>
    <w:rsid w:val="00B70211"/>
    <w:rsid w:val="00B7153E"/>
    <w:rsid w:val="00B731DC"/>
    <w:rsid w:val="00B745D5"/>
    <w:rsid w:val="00B74B64"/>
    <w:rsid w:val="00B756E3"/>
    <w:rsid w:val="00B75A1C"/>
    <w:rsid w:val="00B75D6B"/>
    <w:rsid w:val="00B77DC3"/>
    <w:rsid w:val="00B805B5"/>
    <w:rsid w:val="00B8079D"/>
    <w:rsid w:val="00B8084E"/>
    <w:rsid w:val="00B80F50"/>
    <w:rsid w:val="00B8121F"/>
    <w:rsid w:val="00B816CE"/>
    <w:rsid w:val="00B829C7"/>
    <w:rsid w:val="00B83D09"/>
    <w:rsid w:val="00B842F6"/>
    <w:rsid w:val="00B850AC"/>
    <w:rsid w:val="00B85A0C"/>
    <w:rsid w:val="00B921F3"/>
    <w:rsid w:val="00B92935"/>
    <w:rsid w:val="00B92CE8"/>
    <w:rsid w:val="00B94012"/>
    <w:rsid w:val="00B94AE2"/>
    <w:rsid w:val="00B9500A"/>
    <w:rsid w:val="00B95F65"/>
    <w:rsid w:val="00B967D8"/>
    <w:rsid w:val="00B973B4"/>
    <w:rsid w:val="00BA0B49"/>
    <w:rsid w:val="00BA1098"/>
    <w:rsid w:val="00BA15FD"/>
    <w:rsid w:val="00BA1C67"/>
    <w:rsid w:val="00BA26F4"/>
    <w:rsid w:val="00BA2F07"/>
    <w:rsid w:val="00BA3EA1"/>
    <w:rsid w:val="00BA5681"/>
    <w:rsid w:val="00BA56CA"/>
    <w:rsid w:val="00BA6902"/>
    <w:rsid w:val="00BA78B3"/>
    <w:rsid w:val="00BB0FE5"/>
    <w:rsid w:val="00BB17CD"/>
    <w:rsid w:val="00BB2563"/>
    <w:rsid w:val="00BB6174"/>
    <w:rsid w:val="00BB6410"/>
    <w:rsid w:val="00BB7849"/>
    <w:rsid w:val="00BB7B29"/>
    <w:rsid w:val="00BB7B58"/>
    <w:rsid w:val="00BB7F25"/>
    <w:rsid w:val="00BC0370"/>
    <w:rsid w:val="00BC0EB6"/>
    <w:rsid w:val="00BC0F58"/>
    <w:rsid w:val="00BC1CF8"/>
    <w:rsid w:val="00BC2BA9"/>
    <w:rsid w:val="00BC2F37"/>
    <w:rsid w:val="00BC4876"/>
    <w:rsid w:val="00BC649D"/>
    <w:rsid w:val="00BC7522"/>
    <w:rsid w:val="00BD02EE"/>
    <w:rsid w:val="00BD05C9"/>
    <w:rsid w:val="00BD239E"/>
    <w:rsid w:val="00BD30B4"/>
    <w:rsid w:val="00BD38B5"/>
    <w:rsid w:val="00BD4424"/>
    <w:rsid w:val="00BD4706"/>
    <w:rsid w:val="00BD54F5"/>
    <w:rsid w:val="00BD6E3D"/>
    <w:rsid w:val="00BD6F77"/>
    <w:rsid w:val="00BD7395"/>
    <w:rsid w:val="00BE0516"/>
    <w:rsid w:val="00BE133D"/>
    <w:rsid w:val="00BE13D8"/>
    <w:rsid w:val="00BE1447"/>
    <w:rsid w:val="00BE2727"/>
    <w:rsid w:val="00BE310D"/>
    <w:rsid w:val="00BE38EB"/>
    <w:rsid w:val="00BE578C"/>
    <w:rsid w:val="00BE5F87"/>
    <w:rsid w:val="00BE7759"/>
    <w:rsid w:val="00BE77B8"/>
    <w:rsid w:val="00BE77FD"/>
    <w:rsid w:val="00BE7B1C"/>
    <w:rsid w:val="00BF0676"/>
    <w:rsid w:val="00BF0926"/>
    <w:rsid w:val="00BF2288"/>
    <w:rsid w:val="00BF4AF0"/>
    <w:rsid w:val="00BF4FC5"/>
    <w:rsid w:val="00BF534E"/>
    <w:rsid w:val="00BF53FE"/>
    <w:rsid w:val="00BF5B73"/>
    <w:rsid w:val="00BF6EC5"/>
    <w:rsid w:val="00BF6FAA"/>
    <w:rsid w:val="00BF7200"/>
    <w:rsid w:val="00BF7DFA"/>
    <w:rsid w:val="00C01159"/>
    <w:rsid w:val="00C014FD"/>
    <w:rsid w:val="00C0217E"/>
    <w:rsid w:val="00C0296B"/>
    <w:rsid w:val="00C03D8D"/>
    <w:rsid w:val="00C057AC"/>
    <w:rsid w:val="00C0686D"/>
    <w:rsid w:val="00C06E3C"/>
    <w:rsid w:val="00C07FF7"/>
    <w:rsid w:val="00C1199D"/>
    <w:rsid w:val="00C122BE"/>
    <w:rsid w:val="00C12616"/>
    <w:rsid w:val="00C12A6F"/>
    <w:rsid w:val="00C12D4A"/>
    <w:rsid w:val="00C131B8"/>
    <w:rsid w:val="00C14B2A"/>
    <w:rsid w:val="00C17790"/>
    <w:rsid w:val="00C1799C"/>
    <w:rsid w:val="00C20626"/>
    <w:rsid w:val="00C2100A"/>
    <w:rsid w:val="00C25F2E"/>
    <w:rsid w:val="00C2725E"/>
    <w:rsid w:val="00C2768D"/>
    <w:rsid w:val="00C27D60"/>
    <w:rsid w:val="00C30C67"/>
    <w:rsid w:val="00C32577"/>
    <w:rsid w:val="00C351E7"/>
    <w:rsid w:val="00C361D3"/>
    <w:rsid w:val="00C3661C"/>
    <w:rsid w:val="00C36786"/>
    <w:rsid w:val="00C3745B"/>
    <w:rsid w:val="00C40B95"/>
    <w:rsid w:val="00C419E0"/>
    <w:rsid w:val="00C43A07"/>
    <w:rsid w:val="00C4540C"/>
    <w:rsid w:val="00C50191"/>
    <w:rsid w:val="00C51C8E"/>
    <w:rsid w:val="00C52012"/>
    <w:rsid w:val="00C52471"/>
    <w:rsid w:val="00C526C9"/>
    <w:rsid w:val="00C53677"/>
    <w:rsid w:val="00C53CF5"/>
    <w:rsid w:val="00C540B7"/>
    <w:rsid w:val="00C5474D"/>
    <w:rsid w:val="00C54AB0"/>
    <w:rsid w:val="00C564C2"/>
    <w:rsid w:val="00C613C0"/>
    <w:rsid w:val="00C618E2"/>
    <w:rsid w:val="00C62A2C"/>
    <w:rsid w:val="00C62F41"/>
    <w:rsid w:val="00C634B3"/>
    <w:rsid w:val="00C634F1"/>
    <w:rsid w:val="00C635A9"/>
    <w:rsid w:val="00C639AF"/>
    <w:rsid w:val="00C64515"/>
    <w:rsid w:val="00C64A2C"/>
    <w:rsid w:val="00C6516A"/>
    <w:rsid w:val="00C66F40"/>
    <w:rsid w:val="00C70A6F"/>
    <w:rsid w:val="00C710F7"/>
    <w:rsid w:val="00C7120A"/>
    <w:rsid w:val="00C72097"/>
    <w:rsid w:val="00C752D7"/>
    <w:rsid w:val="00C77563"/>
    <w:rsid w:val="00C7781D"/>
    <w:rsid w:val="00C80D05"/>
    <w:rsid w:val="00C81D44"/>
    <w:rsid w:val="00C8475F"/>
    <w:rsid w:val="00C8506E"/>
    <w:rsid w:val="00C8514B"/>
    <w:rsid w:val="00C85217"/>
    <w:rsid w:val="00C853BD"/>
    <w:rsid w:val="00C86FA5"/>
    <w:rsid w:val="00C900BB"/>
    <w:rsid w:val="00C9091F"/>
    <w:rsid w:val="00C90BC7"/>
    <w:rsid w:val="00C946AE"/>
    <w:rsid w:val="00C949B8"/>
    <w:rsid w:val="00C95EAA"/>
    <w:rsid w:val="00C95EB2"/>
    <w:rsid w:val="00C9622F"/>
    <w:rsid w:val="00CA1519"/>
    <w:rsid w:val="00CA1A58"/>
    <w:rsid w:val="00CA33AD"/>
    <w:rsid w:val="00CA34DF"/>
    <w:rsid w:val="00CA3B05"/>
    <w:rsid w:val="00CA573E"/>
    <w:rsid w:val="00CA5A45"/>
    <w:rsid w:val="00CA5CFE"/>
    <w:rsid w:val="00CA646C"/>
    <w:rsid w:val="00CA6670"/>
    <w:rsid w:val="00CA6CB9"/>
    <w:rsid w:val="00CA7113"/>
    <w:rsid w:val="00CA72B3"/>
    <w:rsid w:val="00CB0454"/>
    <w:rsid w:val="00CB08E6"/>
    <w:rsid w:val="00CB1BEB"/>
    <w:rsid w:val="00CB1CCC"/>
    <w:rsid w:val="00CB29E4"/>
    <w:rsid w:val="00CB2A4D"/>
    <w:rsid w:val="00CB547E"/>
    <w:rsid w:val="00CB5A7C"/>
    <w:rsid w:val="00CB5C93"/>
    <w:rsid w:val="00CB605C"/>
    <w:rsid w:val="00CB75CF"/>
    <w:rsid w:val="00CB7D7C"/>
    <w:rsid w:val="00CC135E"/>
    <w:rsid w:val="00CC1A0A"/>
    <w:rsid w:val="00CC3516"/>
    <w:rsid w:val="00CC45D4"/>
    <w:rsid w:val="00CC4B96"/>
    <w:rsid w:val="00CC4E49"/>
    <w:rsid w:val="00CC52E6"/>
    <w:rsid w:val="00CC5FAE"/>
    <w:rsid w:val="00CC7499"/>
    <w:rsid w:val="00CC7EB8"/>
    <w:rsid w:val="00CD0ED4"/>
    <w:rsid w:val="00CD1F6B"/>
    <w:rsid w:val="00CD27B8"/>
    <w:rsid w:val="00CD27D4"/>
    <w:rsid w:val="00CD3B52"/>
    <w:rsid w:val="00CD477D"/>
    <w:rsid w:val="00CD4E56"/>
    <w:rsid w:val="00CD523B"/>
    <w:rsid w:val="00CD621B"/>
    <w:rsid w:val="00CD6375"/>
    <w:rsid w:val="00CD6C83"/>
    <w:rsid w:val="00CD74CF"/>
    <w:rsid w:val="00CE1E0C"/>
    <w:rsid w:val="00CE25F5"/>
    <w:rsid w:val="00CE2B44"/>
    <w:rsid w:val="00CE3001"/>
    <w:rsid w:val="00CE3A7F"/>
    <w:rsid w:val="00CE4115"/>
    <w:rsid w:val="00CE4CBC"/>
    <w:rsid w:val="00CE51CA"/>
    <w:rsid w:val="00CE6EE3"/>
    <w:rsid w:val="00CE707F"/>
    <w:rsid w:val="00CE7463"/>
    <w:rsid w:val="00CE77F5"/>
    <w:rsid w:val="00CF0AEA"/>
    <w:rsid w:val="00CF15F4"/>
    <w:rsid w:val="00CF198F"/>
    <w:rsid w:val="00CF1C79"/>
    <w:rsid w:val="00CF222C"/>
    <w:rsid w:val="00CF29DF"/>
    <w:rsid w:val="00CF38A9"/>
    <w:rsid w:val="00CF3F15"/>
    <w:rsid w:val="00CF3FF2"/>
    <w:rsid w:val="00CF6779"/>
    <w:rsid w:val="00CF72CA"/>
    <w:rsid w:val="00CF74C5"/>
    <w:rsid w:val="00D000EF"/>
    <w:rsid w:val="00D011C9"/>
    <w:rsid w:val="00D014AA"/>
    <w:rsid w:val="00D016A0"/>
    <w:rsid w:val="00D029DC"/>
    <w:rsid w:val="00D03366"/>
    <w:rsid w:val="00D048C1"/>
    <w:rsid w:val="00D049DE"/>
    <w:rsid w:val="00D06632"/>
    <w:rsid w:val="00D06F8F"/>
    <w:rsid w:val="00D10290"/>
    <w:rsid w:val="00D10DE7"/>
    <w:rsid w:val="00D10E7D"/>
    <w:rsid w:val="00D13E48"/>
    <w:rsid w:val="00D15381"/>
    <w:rsid w:val="00D16523"/>
    <w:rsid w:val="00D17371"/>
    <w:rsid w:val="00D200CB"/>
    <w:rsid w:val="00D201EB"/>
    <w:rsid w:val="00D21245"/>
    <w:rsid w:val="00D214D6"/>
    <w:rsid w:val="00D248E8"/>
    <w:rsid w:val="00D24EC5"/>
    <w:rsid w:val="00D2637D"/>
    <w:rsid w:val="00D273ED"/>
    <w:rsid w:val="00D30A04"/>
    <w:rsid w:val="00D31358"/>
    <w:rsid w:val="00D3135B"/>
    <w:rsid w:val="00D31923"/>
    <w:rsid w:val="00D32E3F"/>
    <w:rsid w:val="00D34166"/>
    <w:rsid w:val="00D34BEA"/>
    <w:rsid w:val="00D36135"/>
    <w:rsid w:val="00D3751F"/>
    <w:rsid w:val="00D37709"/>
    <w:rsid w:val="00D37739"/>
    <w:rsid w:val="00D3785F"/>
    <w:rsid w:val="00D37B64"/>
    <w:rsid w:val="00D37C64"/>
    <w:rsid w:val="00D44BB1"/>
    <w:rsid w:val="00D452FF"/>
    <w:rsid w:val="00D46419"/>
    <w:rsid w:val="00D473BE"/>
    <w:rsid w:val="00D476BF"/>
    <w:rsid w:val="00D5171C"/>
    <w:rsid w:val="00D51892"/>
    <w:rsid w:val="00D523E7"/>
    <w:rsid w:val="00D52828"/>
    <w:rsid w:val="00D52DCE"/>
    <w:rsid w:val="00D53056"/>
    <w:rsid w:val="00D531D3"/>
    <w:rsid w:val="00D53565"/>
    <w:rsid w:val="00D53595"/>
    <w:rsid w:val="00D540EB"/>
    <w:rsid w:val="00D55003"/>
    <w:rsid w:val="00D55810"/>
    <w:rsid w:val="00D57D06"/>
    <w:rsid w:val="00D6223A"/>
    <w:rsid w:val="00D6298F"/>
    <w:rsid w:val="00D62D79"/>
    <w:rsid w:val="00D63843"/>
    <w:rsid w:val="00D63CB4"/>
    <w:rsid w:val="00D63D67"/>
    <w:rsid w:val="00D6477D"/>
    <w:rsid w:val="00D64A69"/>
    <w:rsid w:val="00D64A82"/>
    <w:rsid w:val="00D65469"/>
    <w:rsid w:val="00D6624C"/>
    <w:rsid w:val="00D66FFA"/>
    <w:rsid w:val="00D672E9"/>
    <w:rsid w:val="00D675EC"/>
    <w:rsid w:val="00D709FE"/>
    <w:rsid w:val="00D70BBD"/>
    <w:rsid w:val="00D72169"/>
    <w:rsid w:val="00D728A9"/>
    <w:rsid w:val="00D72A9D"/>
    <w:rsid w:val="00D750C8"/>
    <w:rsid w:val="00D75722"/>
    <w:rsid w:val="00D8129B"/>
    <w:rsid w:val="00D82304"/>
    <w:rsid w:val="00D82E24"/>
    <w:rsid w:val="00D8465A"/>
    <w:rsid w:val="00D846CD"/>
    <w:rsid w:val="00D846CE"/>
    <w:rsid w:val="00D878B0"/>
    <w:rsid w:val="00D87A11"/>
    <w:rsid w:val="00D90255"/>
    <w:rsid w:val="00D90B07"/>
    <w:rsid w:val="00D91004"/>
    <w:rsid w:val="00D92028"/>
    <w:rsid w:val="00D922B8"/>
    <w:rsid w:val="00D92444"/>
    <w:rsid w:val="00D940E6"/>
    <w:rsid w:val="00D941FE"/>
    <w:rsid w:val="00D94875"/>
    <w:rsid w:val="00D951DA"/>
    <w:rsid w:val="00D97356"/>
    <w:rsid w:val="00D9738E"/>
    <w:rsid w:val="00DA10FA"/>
    <w:rsid w:val="00DA179A"/>
    <w:rsid w:val="00DA19D7"/>
    <w:rsid w:val="00DA23F8"/>
    <w:rsid w:val="00DA3BCF"/>
    <w:rsid w:val="00DA5689"/>
    <w:rsid w:val="00DA6434"/>
    <w:rsid w:val="00DA6CBF"/>
    <w:rsid w:val="00DA6CDF"/>
    <w:rsid w:val="00DB1904"/>
    <w:rsid w:val="00DB3040"/>
    <w:rsid w:val="00DB53EE"/>
    <w:rsid w:val="00DB6364"/>
    <w:rsid w:val="00DB6B4A"/>
    <w:rsid w:val="00DB75AA"/>
    <w:rsid w:val="00DC02B0"/>
    <w:rsid w:val="00DC0488"/>
    <w:rsid w:val="00DC05C2"/>
    <w:rsid w:val="00DC1882"/>
    <w:rsid w:val="00DC1DE3"/>
    <w:rsid w:val="00DC2138"/>
    <w:rsid w:val="00DC3391"/>
    <w:rsid w:val="00DC37B3"/>
    <w:rsid w:val="00DC424C"/>
    <w:rsid w:val="00DC4F06"/>
    <w:rsid w:val="00DC4F7F"/>
    <w:rsid w:val="00DC659B"/>
    <w:rsid w:val="00DC671A"/>
    <w:rsid w:val="00DC790E"/>
    <w:rsid w:val="00DD0742"/>
    <w:rsid w:val="00DD0E0E"/>
    <w:rsid w:val="00DD1EB7"/>
    <w:rsid w:val="00DD237D"/>
    <w:rsid w:val="00DD2C9D"/>
    <w:rsid w:val="00DD4DEC"/>
    <w:rsid w:val="00DD5C9E"/>
    <w:rsid w:val="00DD6CC3"/>
    <w:rsid w:val="00DD761E"/>
    <w:rsid w:val="00DD7FB1"/>
    <w:rsid w:val="00DE163B"/>
    <w:rsid w:val="00DE2525"/>
    <w:rsid w:val="00DE396D"/>
    <w:rsid w:val="00DE4B92"/>
    <w:rsid w:val="00DE5234"/>
    <w:rsid w:val="00DE5545"/>
    <w:rsid w:val="00DE64E5"/>
    <w:rsid w:val="00DE7A4C"/>
    <w:rsid w:val="00DF1071"/>
    <w:rsid w:val="00DF163E"/>
    <w:rsid w:val="00DF32D0"/>
    <w:rsid w:val="00DF4627"/>
    <w:rsid w:val="00DF4AED"/>
    <w:rsid w:val="00DF57B0"/>
    <w:rsid w:val="00DF6C60"/>
    <w:rsid w:val="00DF7364"/>
    <w:rsid w:val="00DF7B94"/>
    <w:rsid w:val="00E0185E"/>
    <w:rsid w:val="00E01DC3"/>
    <w:rsid w:val="00E031BD"/>
    <w:rsid w:val="00E038CA"/>
    <w:rsid w:val="00E04285"/>
    <w:rsid w:val="00E057D4"/>
    <w:rsid w:val="00E06538"/>
    <w:rsid w:val="00E07862"/>
    <w:rsid w:val="00E11CFC"/>
    <w:rsid w:val="00E12F35"/>
    <w:rsid w:val="00E13944"/>
    <w:rsid w:val="00E14175"/>
    <w:rsid w:val="00E1456B"/>
    <w:rsid w:val="00E14CF1"/>
    <w:rsid w:val="00E14F18"/>
    <w:rsid w:val="00E1646B"/>
    <w:rsid w:val="00E16BB6"/>
    <w:rsid w:val="00E176E2"/>
    <w:rsid w:val="00E17C10"/>
    <w:rsid w:val="00E20054"/>
    <w:rsid w:val="00E2032F"/>
    <w:rsid w:val="00E20357"/>
    <w:rsid w:val="00E203B7"/>
    <w:rsid w:val="00E2083A"/>
    <w:rsid w:val="00E23C6F"/>
    <w:rsid w:val="00E26CC0"/>
    <w:rsid w:val="00E27CFC"/>
    <w:rsid w:val="00E31675"/>
    <w:rsid w:val="00E31D8F"/>
    <w:rsid w:val="00E32333"/>
    <w:rsid w:val="00E32BDF"/>
    <w:rsid w:val="00E32D3B"/>
    <w:rsid w:val="00E3638E"/>
    <w:rsid w:val="00E363FD"/>
    <w:rsid w:val="00E36570"/>
    <w:rsid w:val="00E36BBF"/>
    <w:rsid w:val="00E41FE7"/>
    <w:rsid w:val="00E435A6"/>
    <w:rsid w:val="00E43AFC"/>
    <w:rsid w:val="00E43BA5"/>
    <w:rsid w:val="00E4447E"/>
    <w:rsid w:val="00E449FE"/>
    <w:rsid w:val="00E454BB"/>
    <w:rsid w:val="00E46AE4"/>
    <w:rsid w:val="00E4750E"/>
    <w:rsid w:val="00E51004"/>
    <w:rsid w:val="00E510D3"/>
    <w:rsid w:val="00E5237F"/>
    <w:rsid w:val="00E53062"/>
    <w:rsid w:val="00E53576"/>
    <w:rsid w:val="00E53A81"/>
    <w:rsid w:val="00E53E5E"/>
    <w:rsid w:val="00E54F34"/>
    <w:rsid w:val="00E550D0"/>
    <w:rsid w:val="00E567B7"/>
    <w:rsid w:val="00E57094"/>
    <w:rsid w:val="00E6137A"/>
    <w:rsid w:val="00E61B9C"/>
    <w:rsid w:val="00E62AA6"/>
    <w:rsid w:val="00E62F0D"/>
    <w:rsid w:val="00E63539"/>
    <w:rsid w:val="00E6412D"/>
    <w:rsid w:val="00E64486"/>
    <w:rsid w:val="00E652ED"/>
    <w:rsid w:val="00E66354"/>
    <w:rsid w:val="00E66726"/>
    <w:rsid w:val="00E679CA"/>
    <w:rsid w:val="00E70A71"/>
    <w:rsid w:val="00E72765"/>
    <w:rsid w:val="00E816E3"/>
    <w:rsid w:val="00E81839"/>
    <w:rsid w:val="00E83956"/>
    <w:rsid w:val="00E8441D"/>
    <w:rsid w:val="00E84ABA"/>
    <w:rsid w:val="00E85EA1"/>
    <w:rsid w:val="00E86265"/>
    <w:rsid w:val="00E8778A"/>
    <w:rsid w:val="00E877EA"/>
    <w:rsid w:val="00E87E60"/>
    <w:rsid w:val="00E91289"/>
    <w:rsid w:val="00E914DE"/>
    <w:rsid w:val="00E9292C"/>
    <w:rsid w:val="00E9313A"/>
    <w:rsid w:val="00E96E86"/>
    <w:rsid w:val="00E972EA"/>
    <w:rsid w:val="00E975E7"/>
    <w:rsid w:val="00E97BB8"/>
    <w:rsid w:val="00EA0613"/>
    <w:rsid w:val="00EA0F25"/>
    <w:rsid w:val="00EA2CD7"/>
    <w:rsid w:val="00EA4FA2"/>
    <w:rsid w:val="00EA52F2"/>
    <w:rsid w:val="00EA6604"/>
    <w:rsid w:val="00EA6614"/>
    <w:rsid w:val="00EA6BB0"/>
    <w:rsid w:val="00EA732F"/>
    <w:rsid w:val="00EA760C"/>
    <w:rsid w:val="00EA7957"/>
    <w:rsid w:val="00EB15D7"/>
    <w:rsid w:val="00EB17CB"/>
    <w:rsid w:val="00EB268E"/>
    <w:rsid w:val="00EB2BAC"/>
    <w:rsid w:val="00EB3D0D"/>
    <w:rsid w:val="00EB47A0"/>
    <w:rsid w:val="00EB510F"/>
    <w:rsid w:val="00EB598B"/>
    <w:rsid w:val="00EC1422"/>
    <w:rsid w:val="00EC1A81"/>
    <w:rsid w:val="00EC1B7E"/>
    <w:rsid w:val="00EC2EB8"/>
    <w:rsid w:val="00EC3105"/>
    <w:rsid w:val="00EC3B8B"/>
    <w:rsid w:val="00EC4196"/>
    <w:rsid w:val="00EC46B3"/>
    <w:rsid w:val="00EC4E86"/>
    <w:rsid w:val="00EC72CE"/>
    <w:rsid w:val="00ED0DAE"/>
    <w:rsid w:val="00ED1342"/>
    <w:rsid w:val="00ED15C4"/>
    <w:rsid w:val="00ED1D29"/>
    <w:rsid w:val="00ED306E"/>
    <w:rsid w:val="00ED338B"/>
    <w:rsid w:val="00ED3A22"/>
    <w:rsid w:val="00ED3C53"/>
    <w:rsid w:val="00ED409A"/>
    <w:rsid w:val="00ED4668"/>
    <w:rsid w:val="00ED67FD"/>
    <w:rsid w:val="00ED7535"/>
    <w:rsid w:val="00EE0378"/>
    <w:rsid w:val="00EE34AE"/>
    <w:rsid w:val="00EE4AD8"/>
    <w:rsid w:val="00EE53F2"/>
    <w:rsid w:val="00EE574D"/>
    <w:rsid w:val="00EE67E6"/>
    <w:rsid w:val="00EE782C"/>
    <w:rsid w:val="00EF0C95"/>
    <w:rsid w:val="00EF0DFB"/>
    <w:rsid w:val="00EF0F08"/>
    <w:rsid w:val="00EF1735"/>
    <w:rsid w:val="00EF3258"/>
    <w:rsid w:val="00EF6594"/>
    <w:rsid w:val="00EF7FA2"/>
    <w:rsid w:val="00F01EBE"/>
    <w:rsid w:val="00F0256C"/>
    <w:rsid w:val="00F02F22"/>
    <w:rsid w:val="00F04239"/>
    <w:rsid w:val="00F0487B"/>
    <w:rsid w:val="00F0554B"/>
    <w:rsid w:val="00F05E2A"/>
    <w:rsid w:val="00F06792"/>
    <w:rsid w:val="00F070F7"/>
    <w:rsid w:val="00F071DC"/>
    <w:rsid w:val="00F07693"/>
    <w:rsid w:val="00F10C79"/>
    <w:rsid w:val="00F11F22"/>
    <w:rsid w:val="00F12A11"/>
    <w:rsid w:val="00F12E39"/>
    <w:rsid w:val="00F15672"/>
    <w:rsid w:val="00F15F81"/>
    <w:rsid w:val="00F16408"/>
    <w:rsid w:val="00F170EA"/>
    <w:rsid w:val="00F210D6"/>
    <w:rsid w:val="00F2152E"/>
    <w:rsid w:val="00F21791"/>
    <w:rsid w:val="00F22075"/>
    <w:rsid w:val="00F300E3"/>
    <w:rsid w:val="00F3027B"/>
    <w:rsid w:val="00F30405"/>
    <w:rsid w:val="00F31811"/>
    <w:rsid w:val="00F31CDC"/>
    <w:rsid w:val="00F35213"/>
    <w:rsid w:val="00F3557F"/>
    <w:rsid w:val="00F356CC"/>
    <w:rsid w:val="00F373EA"/>
    <w:rsid w:val="00F376AB"/>
    <w:rsid w:val="00F37FF9"/>
    <w:rsid w:val="00F41F22"/>
    <w:rsid w:val="00F43640"/>
    <w:rsid w:val="00F43DF6"/>
    <w:rsid w:val="00F45751"/>
    <w:rsid w:val="00F45811"/>
    <w:rsid w:val="00F47CFC"/>
    <w:rsid w:val="00F50B2C"/>
    <w:rsid w:val="00F51207"/>
    <w:rsid w:val="00F51B86"/>
    <w:rsid w:val="00F5236A"/>
    <w:rsid w:val="00F5307B"/>
    <w:rsid w:val="00F5394A"/>
    <w:rsid w:val="00F54E7B"/>
    <w:rsid w:val="00F55BEB"/>
    <w:rsid w:val="00F55CE8"/>
    <w:rsid w:val="00F568A4"/>
    <w:rsid w:val="00F56E0E"/>
    <w:rsid w:val="00F5779D"/>
    <w:rsid w:val="00F61473"/>
    <w:rsid w:val="00F6293C"/>
    <w:rsid w:val="00F62EC0"/>
    <w:rsid w:val="00F71EC2"/>
    <w:rsid w:val="00F74683"/>
    <w:rsid w:val="00F75A1D"/>
    <w:rsid w:val="00F75F45"/>
    <w:rsid w:val="00F769D7"/>
    <w:rsid w:val="00F80B4E"/>
    <w:rsid w:val="00F82579"/>
    <w:rsid w:val="00F83EA7"/>
    <w:rsid w:val="00F84610"/>
    <w:rsid w:val="00F8481C"/>
    <w:rsid w:val="00F84D63"/>
    <w:rsid w:val="00F85233"/>
    <w:rsid w:val="00F859F6"/>
    <w:rsid w:val="00F8766C"/>
    <w:rsid w:val="00F87C67"/>
    <w:rsid w:val="00F90350"/>
    <w:rsid w:val="00F91981"/>
    <w:rsid w:val="00F920D9"/>
    <w:rsid w:val="00F94D08"/>
    <w:rsid w:val="00F96B9B"/>
    <w:rsid w:val="00F97524"/>
    <w:rsid w:val="00F97E6E"/>
    <w:rsid w:val="00FA00D9"/>
    <w:rsid w:val="00FA0DB2"/>
    <w:rsid w:val="00FA0EC3"/>
    <w:rsid w:val="00FA1461"/>
    <w:rsid w:val="00FA2FB2"/>
    <w:rsid w:val="00FA497F"/>
    <w:rsid w:val="00FA65CF"/>
    <w:rsid w:val="00FB0B0D"/>
    <w:rsid w:val="00FB1596"/>
    <w:rsid w:val="00FB2A95"/>
    <w:rsid w:val="00FB7E50"/>
    <w:rsid w:val="00FC0F1A"/>
    <w:rsid w:val="00FC1234"/>
    <w:rsid w:val="00FC1EBB"/>
    <w:rsid w:val="00FC27CA"/>
    <w:rsid w:val="00FC2AFF"/>
    <w:rsid w:val="00FC37A2"/>
    <w:rsid w:val="00FC5FBB"/>
    <w:rsid w:val="00FC6679"/>
    <w:rsid w:val="00FC6C0A"/>
    <w:rsid w:val="00FC74DE"/>
    <w:rsid w:val="00FD19CF"/>
    <w:rsid w:val="00FD3BCE"/>
    <w:rsid w:val="00FD3C67"/>
    <w:rsid w:val="00FD3CCC"/>
    <w:rsid w:val="00FD58BC"/>
    <w:rsid w:val="00FD7735"/>
    <w:rsid w:val="00FE07F3"/>
    <w:rsid w:val="00FE1098"/>
    <w:rsid w:val="00FE172B"/>
    <w:rsid w:val="00FE1FDB"/>
    <w:rsid w:val="00FE4050"/>
    <w:rsid w:val="00FE4B91"/>
    <w:rsid w:val="00FE525D"/>
    <w:rsid w:val="00FE53FC"/>
    <w:rsid w:val="00FE65B0"/>
    <w:rsid w:val="00FE6BB3"/>
    <w:rsid w:val="00FF03C4"/>
    <w:rsid w:val="00FF0CB4"/>
    <w:rsid w:val="00FF1B69"/>
    <w:rsid w:val="00FF26AF"/>
    <w:rsid w:val="00FF30B5"/>
    <w:rsid w:val="00FF313E"/>
    <w:rsid w:val="00FF3198"/>
    <w:rsid w:val="00FF3358"/>
    <w:rsid w:val="00FF3DD5"/>
    <w:rsid w:val="00FF436A"/>
    <w:rsid w:val="00FF5845"/>
    <w:rsid w:val="00FF6277"/>
    <w:rsid w:val="00FF71CC"/>
    <w:rsid w:val="00FF7383"/>
    <w:rsid w:val="00FF73A3"/>
    <w:rsid w:val="00FF7B67"/>
    <w:rsid w:val="0376F049"/>
    <w:rsid w:val="04C470D7"/>
    <w:rsid w:val="06210CC0"/>
    <w:rsid w:val="065FB458"/>
    <w:rsid w:val="07BED371"/>
    <w:rsid w:val="07D5AA74"/>
    <w:rsid w:val="092FDDE5"/>
    <w:rsid w:val="0995E9BC"/>
    <w:rsid w:val="0A2613E8"/>
    <w:rsid w:val="0A3DEC92"/>
    <w:rsid w:val="0AA6DAB8"/>
    <w:rsid w:val="0B7AB7B3"/>
    <w:rsid w:val="0C3F0919"/>
    <w:rsid w:val="0DE28997"/>
    <w:rsid w:val="0FD86B27"/>
    <w:rsid w:val="10DE27A7"/>
    <w:rsid w:val="11BDBA6B"/>
    <w:rsid w:val="13375287"/>
    <w:rsid w:val="1353ABAF"/>
    <w:rsid w:val="14EDD349"/>
    <w:rsid w:val="14F12C4D"/>
    <w:rsid w:val="15200662"/>
    <w:rsid w:val="153A1F4B"/>
    <w:rsid w:val="166E830F"/>
    <w:rsid w:val="171A1028"/>
    <w:rsid w:val="17925F1F"/>
    <w:rsid w:val="19534C0A"/>
    <w:rsid w:val="19741703"/>
    <w:rsid w:val="1B54D3E5"/>
    <w:rsid w:val="1C5D626A"/>
    <w:rsid w:val="1D5CEEF3"/>
    <w:rsid w:val="1D99B2B9"/>
    <w:rsid w:val="1E9B4BEC"/>
    <w:rsid w:val="1F46E62A"/>
    <w:rsid w:val="1F60D7D5"/>
    <w:rsid w:val="1FBE62CB"/>
    <w:rsid w:val="209D2824"/>
    <w:rsid w:val="20FDC5CB"/>
    <w:rsid w:val="21BE1A6F"/>
    <w:rsid w:val="223D4EA3"/>
    <w:rsid w:val="224B56B9"/>
    <w:rsid w:val="2287DFD0"/>
    <w:rsid w:val="22D4B8B2"/>
    <w:rsid w:val="22F5E2CA"/>
    <w:rsid w:val="249613E1"/>
    <w:rsid w:val="24CD8E9F"/>
    <w:rsid w:val="24CDAB45"/>
    <w:rsid w:val="24E71BA3"/>
    <w:rsid w:val="2671A59A"/>
    <w:rsid w:val="284EFDBB"/>
    <w:rsid w:val="2879C9B3"/>
    <w:rsid w:val="28AAD38E"/>
    <w:rsid w:val="28D95040"/>
    <w:rsid w:val="28F74217"/>
    <w:rsid w:val="2B2305B6"/>
    <w:rsid w:val="2BC509A7"/>
    <w:rsid w:val="2C22A0F9"/>
    <w:rsid w:val="2C46BA88"/>
    <w:rsid w:val="2C6EAAAC"/>
    <w:rsid w:val="2D32EB6F"/>
    <w:rsid w:val="2D35E9F4"/>
    <w:rsid w:val="2DB21E38"/>
    <w:rsid w:val="2DB786A0"/>
    <w:rsid w:val="2EB8C5C4"/>
    <w:rsid w:val="2ECA6542"/>
    <w:rsid w:val="2F0FF3A9"/>
    <w:rsid w:val="32085EF8"/>
    <w:rsid w:val="323626C3"/>
    <w:rsid w:val="326E9DA0"/>
    <w:rsid w:val="329B3B64"/>
    <w:rsid w:val="32A06C12"/>
    <w:rsid w:val="33564528"/>
    <w:rsid w:val="33CEC55E"/>
    <w:rsid w:val="359347BB"/>
    <w:rsid w:val="37093DD7"/>
    <w:rsid w:val="37863B69"/>
    <w:rsid w:val="38C9E1C6"/>
    <w:rsid w:val="399D4E87"/>
    <w:rsid w:val="39FEAA31"/>
    <w:rsid w:val="3AB95437"/>
    <w:rsid w:val="3AC6602E"/>
    <w:rsid w:val="3BDF285B"/>
    <w:rsid w:val="3E3B6FFB"/>
    <w:rsid w:val="3E4542BE"/>
    <w:rsid w:val="3E92A973"/>
    <w:rsid w:val="3F68E353"/>
    <w:rsid w:val="4058DC0D"/>
    <w:rsid w:val="40919053"/>
    <w:rsid w:val="423C493E"/>
    <w:rsid w:val="42A613BB"/>
    <w:rsid w:val="440D5DBB"/>
    <w:rsid w:val="44942F03"/>
    <w:rsid w:val="44B855E9"/>
    <w:rsid w:val="44D1B01C"/>
    <w:rsid w:val="454360A9"/>
    <w:rsid w:val="45448E9E"/>
    <w:rsid w:val="46007DBF"/>
    <w:rsid w:val="4685CC83"/>
    <w:rsid w:val="46B32FA7"/>
    <w:rsid w:val="478780CA"/>
    <w:rsid w:val="47AE3C76"/>
    <w:rsid w:val="47D2033F"/>
    <w:rsid w:val="493A8D74"/>
    <w:rsid w:val="4A094A08"/>
    <w:rsid w:val="4A3B024F"/>
    <w:rsid w:val="4B43D4EA"/>
    <w:rsid w:val="4B7E6B43"/>
    <w:rsid w:val="4C32073C"/>
    <w:rsid w:val="4CA6F105"/>
    <w:rsid w:val="4CA91891"/>
    <w:rsid w:val="4E77FAEA"/>
    <w:rsid w:val="4FBFA7EE"/>
    <w:rsid w:val="4FF06740"/>
    <w:rsid w:val="50794E5F"/>
    <w:rsid w:val="508DDF18"/>
    <w:rsid w:val="50E7C909"/>
    <w:rsid w:val="531E147C"/>
    <w:rsid w:val="55211EA9"/>
    <w:rsid w:val="567FF039"/>
    <w:rsid w:val="583092D9"/>
    <w:rsid w:val="590FB65E"/>
    <w:rsid w:val="5A1B0D1C"/>
    <w:rsid w:val="5A8DF314"/>
    <w:rsid w:val="5C36B2C6"/>
    <w:rsid w:val="5C96F18E"/>
    <w:rsid w:val="5F5FA867"/>
    <w:rsid w:val="5FA46D80"/>
    <w:rsid w:val="60C7C843"/>
    <w:rsid w:val="6103CAF5"/>
    <w:rsid w:val="6162B38F"/>
    <w:rsid w:val="620A8E2C"/>
    <w:rsid w:val="62477152"/>
    <w:rsid w:val="6318759B"/>
    <w:rsid w:val="64E0F407"/>
    <w:rsid w:val="64EB5B18"/>
    <w:rsid w:val="670F2BB1"/>
    <w:rsid w:val="6803AD5A"/>
    <w:rsid w:val="68D24862"/>
    <w:rsid w:val="691B5CEC"/>
    <w:rsid w:val="69A38462"/>
    <w:rsid w:val="6A7A9323"/>
    <w:rsid w:val="6C5F8953"/>
    <w:rsid w:val="6C7BCD4B"/>
    <w:rsid w:val="6CCC482D"/>
    <w:rsid w:val="6D251ED9"/>
    <w:rsid w:val="6DCBB651"/>
    <w:rsid w:val="6E01CB02"/>
    <w:rsid w:val="6E74F2AF"/>
    <w:rsid w:val="6E922114"/>
    <w:rsid w:val="6F174939"/>
    <w:rsid w:val="6F2D0C04"/>
    <w:rsid w:val="6F4C28AE"/>
    <w:rsid w:val="6F7332AF"/>
    <w:rsid w:val="7056F387"/>
    <w:rsid w:val="70659EA8"/>
    <w:rsid w:val="7213E368"/>
    <w:rsid w:val="72149010"/>
    <w:rsid w:val="725D083C"/>
    <w:rsid w:val="72F767A3"/>
    <w:rsid w:val="72FD1E87"/>
    <w:rsid w:val="73B00DD8"/>
    <w:rsid w:val="77B17300"/>
    <w:rsid w:val="7925A5DE"/>
    <w:rsid w:val="7B77C6FD"/>
    <w:rsid w:val="7BA3B74D"/>
    <w:rsid w:val="7D1A608C"/>
    <w:rsid w:val="7DE3DCF1"/>
    <w:rsid w:val="7DED2B3D"/>
    <w:rsid w:val="7DFD3724"/>
    <w:rsid w:val="7EB47C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0D0C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List Bullet" w:uiPriority="1"/>
    <w:lsdException w:name="List Number" w:uiPriority="4"/>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ody"/>
    <w:qFormat/>
    <w:rsid w:val="004E37B8"/>
  </w:style>
  <w:style w:type="paragraph" w:styleId="Heading1">
    <w:name w:val="heading 1"/>
    <w:basedOn w:val="Normal"/>
    <w:next w:val="Normal"/>
    <w:link w:val="Heading1Char"/>
    <w:uiPriority w:val="9"/>
    <w:qFormat/>
    <w:rsid w:val="00301C6E"/>
    <w:pPr>
      <w:keepNext/>
      <w:keepLines/>
      <w:numPr>
        <w:numId w:val="8"/>
      </w:numPr>
      <w:spacing w:before="480" w:after="120"/>
      <w:outlineLvl w:val="0"/>
    </w:pPr>
    <w:rPr>
      <w:rFonts w:asciiTheme="majorHAnsi" w:eastAsiaTheme="majorEastAsia" w:hAnsiTheme="majorHAnsi" w:cstheme="majorBidi"/>
      <w:b/>
      <w:bCs/>
      <w:color w:val="00A09D"/>
      <w:sz w:val="28"/>
      <w:szCs w:val="28"/>
    </w:rPr>
  </w:style>
  <w:style w:type="paragraph" w:styleId="Heading2">
    <w:name w:val="heading 2"/>
    <w:basedOn w:val="Normal"/>
    <w:next w:val="Normal"/>
    <w:link w:val="Heading2Char"/>
    <w:uiPriority w:val="9"/>
    <w:unhideWhenUsed/>
    <w:qFormat/>
    <w:rsid w:val="00301C6E"/>
    <w:pPr>
      <w:keepNext/>
      <w:keepLines/>
      <w:numPr>
        <w:ilvl w:val="1"/>
        <w:numId w:val="10"/>
      </w:numPr>
      <w:spacing w:before="200" w:after="0"/>
      <w:outlineLvl w:val="1"/>
    </w:pPr>
    <w:rPr>
      <w:rFonts w:asciiTheme="majorHAnsi" w:eastAsiaTheme="majorEastAsia" w:hAnsiTheme="majorHAnsi" w:cstheme="majorBidi"/>
      <w:b/>
      <w:bCs/>
      <w:color w:val="00A09D"/>
      <w:sz w:val="26"/>
      <w:szCs w:val="26"/>
    </w:rPr>
  </w:style>
  <w:style w:type="paragraph" w:styleId="Heading3">
    <w:name w:val="heading 3"/>
    <w:basedOn w:val="Normal"/>
    <w:next w:val="Normal"/>
    <w:link w:val="Heading3Char"/>
    <w:uiPriority w:val="9"/>
    <w:unhideWhenUsed/>
    <w:qFormat/>
    <w:rsid w:val="0066429E"/>
    <w:pPr>
      <w:keepNext/>
      <w:keepLines/>
      <w:spacing w:before="200" w:after="0"/>
      <w:outlineLvl w:val="2"/>
    </w:pPr>
    <w:rPr>
      <w:rFonts w:asciiTheme="majorHAnsi" w:eastAsiaTheme="majorEastAsia" w:hAnsiTheme="majorHAnsi" w:cstheme="majorBidi"/>
      <w:b/>
      <w:bCs/>
      <w:color w:val="005EB8"/>
    </w:rPr>
  </w:style>
  <w:style w:type="paragraph" w:styleId="Heading4">
    <w:name w:val="heading 4"/>
    <w:basedOn w:val="Normal"/>
    <w:next w:val="Normal"/>
    <w:link w:val="Heading4Char"/>
    <w:uiPriority w:val="9"/>
    <w:unhideWhenUsed/>
    <w:qFormat/>
    <w:rsid w:val="0066429E"/>
    <w:pPr>
      <w:keepNext/>
      <w:keepLines/>
      <w:spacing w:before="200" w:after="0"/>
      <w:outlineLvl w:val="3"/>
    </w:pPr>
    <w:rPr>
      <w:rFonts w:asciiTheme="majorHAnsi" w:eastAsiaTheme="majorEastAsia" w:hAnsiTheme="majorHAnsi" w:cstheme="majorBidi"/>
      <w:b/>
      <w:bCs/>
      <w:i/>
      <w:iCs/>
      <w:color w:val="005EB8"/>
    </w:rPr>
  </w:style>
  <w:style w:type="paragraph" w:styleId="Heading5">
    <w:name w:val="heading 5"/>
    <w:basedOn w:val="Normal"/>
    <w:next w:val="Normal"/>
    <w:link w:val="Heading5Char"/>
    <w:uiPriority w:val="9"/>
    <w:unhideWhenUsed/>
    <w:qFormat/>
    <w:rsid w:val="0066429E"/>
    <w:pPr>
      <w:keepNext/>
      <w:keepLines/>
      <w:spacing w:before="200" w:after="0"/>
      <w:outlineLvl w:val="4"/>
    </w:pPr>
    <w:rPr>
      <w:rFonts w:asciiTheme="majorHAnsi" w:eastAsiaTheme="majorEastAsia" w:hAnsiTheme="majorHAnsi" w:cstheme="majorBidi"/>
      <w:color w:val="005EB8"/>
    </w:rPr>
  </w:style>
  <w:style w:type="paragraph" w:styleId="Heading6">
    <w:name w:val="heading 6"/>
    <w:basedOn w:val="Normal"/>
    <w:next w:val="Normal"/>
    <w:link w:val="Heading6Char"/>
    <w:uiPriority w:val="9"/>
    <w:unhideWhenUsed/>
    <w:qFormat/>
    <w:rsid w:val="0066429E"/>
    <w:pPr>
      <w:keepNext/>
      <w:keepLines/>
      <w:spacing w:before="200" w:after="120"/>
      <w:outlineLvl w:val="5"/>
    </w:pPr>
    <w:rPr>
      <w:rFonts w:asciiTheme="majorHAnsi" w:eastAsiaTheme="majorEastAsia" w:hAnsiTheme="majorHAnsi" w:cstheme="majorBidi"/>
      <w:iCs/>
      <w:color w:val="005EB8"/>
    </w:rPr>
  </w:style>
  <w:style w:type="paragraph" w:styleId="Heading7">
    <w:name w:val="heading 7"/>
    <w:basedOn w:val="Normal"/>
    <w:next w:val="Normal"/>
    <w:link w:val="Heading7Char"/>
    <w:uiPriority w:val="9"/>
    <w:unhideWhenUsed/>
    <w:qFormat/>
    <w:rsid w:val="00CB2A4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CB2A4D"/>
    <w:pPr>
      <w:keepNext/>
      <w:keepLines/>
      <w:spacing w:before="200" w:after="0"/>
      <w:outlineLvl w:val="7"/>
    </w:pPr>
    <w:rPr>
      <w:rFonts w:asciiTheme="majorHAnsi" w:eastAsiaTheme="majorEastAsia" w:hAnsiTheme="majorHAnsi" w:cstheme="majorBidi"/>
      <w:color w:val="629DD1" w:themeColor="accent1"/>
      <w:sz w:val="20"/>
      <w:szCs w:val="20"/>
    </w:rPr>
  </w:style>
  <w:style w:type="paragraph" w:styleId="Heading9">
    <w:name w:val="heading 9"/>
    <w:basedOn w:val="Normal"/>
    <w:next w:val="Normal"/>
    <w:link w:val="Heading9Char"/>
    <w:uiPriority w:val="9"/>
    <w:semiHidden/>
    <w:unhideWhenUsed/>
    <w:qFormat/>
    <w:rsid w:val="00CB2A4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1C6E"/>
    <w:rPr>
      <w:rFonts w:asciiTheme="majorHAnsi" w:eastAsiaTheme="majorEastAsia" w:hAnsiTheme="majorHAnsi" w:cstheme="majorBidi"/>
      <w:b/>
      <w:bCs/>
      <w:color w:val="00A09D"/>
      <w:sz w:val="28"/>
      <w:szCs w:val="28"/>
    </w:rPr>
  </w:style>
  <w:style w:type="character" w:customStyle="1" w:styleId="Heading2Char">
    <w:name w:val="Heading 2 Char"/>
    <w:basedOn w:val="DefaultParagraphFont"/>
    <w:link w:val="Heading2"/>
    <w:uiPriority w:val="9"/>
    <w:rsid w:val="00301C6E"/>
    <w:rPr>
      <w:rFonts w:asciiTheme="majorHAnsi" w:eastAsiaTheme="majorEastAsia" w:hAnsiTheme="majorHAnsi" w:cstheme="majorBidi"/>
      <w:b/>
      <w:bCs/>
      <w:color w:val="00A09D"/>
      <w:sz w:val="26"/>
      <w:szCs w:val="26"/>
    </w:rPr>
  </w:style>
  <w:style w:type="character" w:customStyle="1" w:styleId="Heading3Char">
    <w:name w:val="Heading 3 Char"/>
    <w:basedOn w:val="DefaultParagraphFont"/>
    <w:link w:val="Heading3"/>
    <w:uiPriority w:val="9"/>
    <w:rsid w:val="0066429E"/>
    <w:rPr>
      <w:rFonts w:asciiTheme="majorHAnsi" w:eastAsiaTheme="majorEastAsia" w:hAnsiTheme="majorHAnsi" w:cstheme="majorBidi"/>
      <w:b/>
      <w:bCs/>
      <w:color w:val="005EB8"/>
    </w:rPr>
  </w:style>
  <w:style w:type="character" w:customStyle="1" w:styleId="Heading4Char">
    <w:name w:val="Heading 4 Char"/>
    <w:basedOn w:val="DefaultParagraphFont"/>
    <w:link w:val="Heading4"/>
    <w:uiPriority w:val="9"/>
    <w:rsid w:val="0066429E"/>
    <w:rPr>
      <w:rFonts w:asciiTheme="majorHAnsi" w:eastAsiaTheme="majorEastAsia" w:hAnsiTheme="majorHAnsi" w:cstheme="majorBidi"/>
      <w:b/>
      <w:bCs/>
      <w:i/>
      <w:iCs/>
      <w:color w:val="005EB8"/>
    </w:rPr>
  </w:style>
  <w:style w:type="character" w:customStyle="1" w:styleId="Heading5Char">
    <w:name w:val="Heading 5 Char"/>
    <w:basedOn w:val="DefaultParagraphFont"/>
    <w:link w:val="Heading5"/>
    <w:uiPriority w:val="9"/>
    <w:rsid w:val="0066429E"/>
    <w:rPr>
      <w:rFonts w:asciiTheme="majorHAnsi" w:eastAsiaTheme="majorEastAsia" w:hAnsiTheme="majorHAnsi" w:cstheme="majorBidi"/>
      <w:color w:val="005EB8"/>
    </w:rPr>
  </w:style>
  <w:style w:type="character" w:customStyle="1" w:styleId="Heading6Char">
    <w:name w:val="Heading 6 Char"/>
    <w:basedOn w:val="DefaultParagraphFont"/>
    <w:link w:val="Heading6"/>
    <w:uiPriority w:val="9"/>
    <w:rsid w:val="0066429E"/>
    <w:rPr>
      <w:rFonts w:asciiTheme="majorHAnsi" w:eastAsiaTheme="majorEastAsia" w:hAnsiTheme="majorHAnsi" w:cstheme="majorBidi"/>
      <w:iCs/>
      <w:color w:val="005EB8"/>
    </w:rPr>
  </w:style>
  <w:style w:type="character" w:customStyle="1" w:styleId="Heading7Char">
    <w:name w:val="Heading 7 Char"/>
    <w:basedOn w:val="DefaultParagraphFont"/>
    <w:link w:val="Heading7"/>
    <w:uiPriority w:val="9"/>
    <w:rsid w:val="00CB2A4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CB2A4D"/>
    <w:rPr>
      <w:rFonts w:asciiTheme="majorHAnsi" w:eastAsiaTheme="majorEastAsia" w:hAnsiTheme="majorHAnsi" w:cstheme="majorBidi"/>
      <w:color w:val="629DD1" w:themeColor="accent1"/>
      <w:sz w:val="20"/>
      <w:szCs w:val="20"/>
    </w:rPr>
  </w:style>
  <w:style w:type="character" w:customStyle="1" w:styleId="Heading9Char">
    <w:name w:val="Heading 9 Char"/>
    <w:basedOn w:val="DefaultParagraphFont"/>
    <w:link w:val="Heading9"/>
    <w:uiPriority w:val="9"/>
    <w:semiHidden/>
    <w:rsid w:val="00CB2A4D"/>
    <w:rPr>
      <w:rFonts w:asciiTheme="majorHAnsi" w:eastAsiaTheme="majorEastAsia" w:hAnsiTheme="majorHAnsi" w:cstheme="majorBidi"/>
      <w:i/>
      <w:iCs/>
      <w:color w:val="404040" w:themeColor="text1" w:themeTint="BF"/>
      <w:sz w:val="20"/>
      <w:szCs w:val="20"/>
    </w:rPr>
  </w:style>
  <w:style w:type="paragraph" w:styleId="NoSpacing">
    <w:name w:val="No Spacing"/>
    <w:link w:val="NoSpacingChar"/>
    <w:uiPriority w:val="1"/>
    <w:qFormat/>
    <w:rsid w:val="00CB2A4D"/>
    <w:pPr>
      <w:spacing w:after="0" w:line="240" w:lineRule="auto"/>
    </w:pPr>
  </w:style>
  <w:style w:type="paragraph" w:styleId="Header">
    <w:name w:val="header"/>
    <w:basedOn w:val="Normal"/>
    <w:link w:val="HeaderChar"/>
    <w:uiPriority w:val="99"/>
    <w:unhideWhenUsed/>
    <w:rsid w:val="00320E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0E3D"/>
  </w:style>
  <w:style w:type="paragraph" w:styleId="Footer">
    <w:name w:val="footer"/>
    <w:basedOn w:val="Normal"/>
    <w:link w:val="FooterChar"/>
    <w:uiPriority w:val="99"/>
    <w:unhideWhenUsed/>
    <w:rsid w:val="00320E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0E3D"/>
  </w:style>
  <w:style w:type="paragraph" w:styleId="ListParagraph">
    <w:name w:val="List Paragraph"/>
    <w:aliases w:val="F5 List Paragraph,List Paragraph1,List Paragraph11,Dot pt,Colorful List - Accent 11,No Spacing1,List Paragraph Char Char Char,Indicator Text,Numbered Para 1,Bullet 1,Bullet Points,MAIN CONTENT,List Paragraph12,List Paragraph2,OBC Bullet,L"/>
    <w:basedOn w:val="Normal"/>
    <w:link w:val="ListParagraphChar"/>
    <w:uiPriority w:val="34"/>
    <w:qFormat/>
    <w:rsid w:val="00CB2A4D"/>
    <w:pPr>
      <w:ind w:left="720"/>
      <w:contextualSpacing/>
    </w:pPr>
  </w:style>
  <w:style w:type="character" w:customStyle="1" w:styleId="ListParagraphChar">
    <w:name w:val="List Paragraph Char"/>
    <w:aliases w:val="F5 List Paragraph Char,List Paragraph1 Char,List Paragraph11 Char,Dot pt Char,Colorful List - Accent 11 Char,No Spacing1 Char,List Paragraph Char Char Char Char,Indicator Text Char,Numbered Para 1 Char,Bullet 1 Char,MAIN CONTENT Char"/>
    <w:basedOn w:val="DefaultParagraphFont"/>
    <w:link w:val="ListParagraph"/>
    <w:uiPriority w:val="34"/>
    <w:qFormat/>
    <w:rsid w:val="00CB2A4D"/>
  </w:style>
  <w:style w:type="paragraph" w:customStyle="1" w:styleId="Default">
    <w:name w:val="Default"/>
    <w:rsid w:val="005F3CFB"/>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5F3C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3CFB"/>
    <w:rPr>
      <w:rFonts w:ascii="Tahoma" w:hAnsi="Tahoma" w:cs="Tahoma"/>
      <w:sz w:val="16"/>
      <w:szCs w:val="16"/>
    </w:rPr>
  </w:style>
  <w:style w:type="paragraph" w:styleId="TOCHeading">
    <w:name w:val="TOC Heading"/>
    <w:basedOn w:val="Heading1"/>
    <w:next w:val="Normal"/>
    <w:uiPriority w:val="39"/>
    <w:unhideWhenUsed/>
    <w:qFormat/>
    <w:rsid w:val="00CB2A4D"/>
    <w:pPr>
      <w:outlineLvl w:val="9"/>
    </w:pPr>
  </w:style>
  <w:style w:type="paragraph" w:styleId="TOC1">
    <w:name w:val="toc 1"/>
    <w:basedOn w:val="Normal"/>
    <w:next w:val="Normal"/>
    <w:autoRedefine/>
    <w:uiPriority w:val="39"/>
    <w:unhideWhenUsed/>
    <w:qFormat/>
    <w:rsid w:val="00935DCD"/>
    <w:pPr>
      <w:spacing w:after="100"/>
    </w:pPr>
  </w:style>
  <w:style w:type="paragraph" w:styleId="TOC2">
    <w:name w:val="toc 2"/>
    <w:basedOn w:val="Normal"/>
    <w:next w:val="Normal"/>
    <w:autoRedefine/>
    <w:uiPriority w:val="39"/>
    <w:unhideWhenUsed/>
    <w:qFormat/>
    <w:rsid w:val="005F6E04"/>
    <w:pPr>
      <w:tabs>
        <w:tab w:val="left" w:pos="880"/>
        <w:tab w:val="right" w:leader="dot" w:pos="9016"/>
      </w:tabs>
      <w:spacing w:after="100"/>
      <w:ind w:left="851" w:hanging="631"/>
    </w:pPr>
  </w:style>
  <w:style w:type="paragraph" w:styleId="TOC3">
    <w:name w:val="toc 3"/>
    <w:basedOn w:val="Normal"/>
    <w:next w:val="Normal"/>
    <w:autoRedefine/>
    <w:uiPriority w:val="39"/>
    <w:unhideWhenUsed/>
    <w:qFormat/>
    <w:rsid w:val="00935DCD"/>
    <w:pPr>
      <w:spacing w:after="100"/>
      <w:ind w:left="440"/>
    </w:pPr>
  </w:style>
  <w:style w:type="character" w:styleId="Hyperlink">
    <w:name w:val="Hyperlink"/>
    <w:basedOn w:val="DefaultParagraphFont"/>
    <w:uiPriority w:val="99"/>
    <w:unhideWhenUsed/>
    <w:rsid w:val="00935DCD"/>
    <w:rPr>
      <w:color w:val="9454C3" w:themeColor="hyperlink"/>
      <w:u w:val="single"/>
    </w:rPr>
  </w:style>
  <w:style w:type="table" w:styleId="LightList">
    <w:name w:val="Light List"/>
    <w:basedOn w:val="TableNormal"/>
    <w:uiPriority w:val="61"/>
    <w:rsid w:val="00BF7DFA"/>
    <w:pPr>
      <w:spacing w:after="0" w:line="240" w:lineRule="auto"/>
    </w:pPr>
    <w:rPr>
      <w:rFonts w:ascii="Calibri" w:hAnsi="Calibri"/>
      <w:color w:val="191919"/>
      <w:sz w:val="18"/>
      <w:szCs w:val="18"/>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39"/>
    <w:rsid w:val="00BF7D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
    <w:name w:val="Grid Table 1 Light - Accent 11"/>
    <w:basedOn w:val="TableNormal"/>
    <w:uiPriority w:val="46"/>
    <w:rsid w:val="0026415B"/>
    <w:pPr>
      <w:spacing w:after="0" w:line="240" w:lineRule="auto"/>
    </w:pPr>
    <w:tblPr>
      <w:tblStyleRowBandSize w:val="1"/>
      <w:tblStyleColBandSize w:val="1"/>
      <w:tblBorders>
        <w:top w:val="single" w:sz="4" w:space="0" w:color="C0D7EC" w:themeColor="accent1" w:themeTint="66"/>
        <w:left w:val="single" w:sz="4" w:space="0" w:color="C0D7EC" w:themeColor="accent1" w:themeTint="66"/>
        <w:bottom w:val="single" w:sz="4" w:space="0" w:color="C0D7EC" w:themeColor="accent1" w:themeTint="66"/>
        <w:right w:val="single" w:sz="4" w:space="0" w:color="C0D7EC" w:themeColor="accent1" w:themeTint="66"/>
        <w:insideH w:val="single" w:sz="4" w:space="0" w:color="C0D7EC" w:themeColor="accent1" w:themeTint="66"/>
        <w:insideV w:val="single" w:sz="4" w:space="0" w:color="C0D7EC" w:themeColor="accent1" w:themeTint="66"/>
      </w:tblBorders>
    </w:tblPr>
    <w:tblStylePr w:type="firstRow">
      <w:rPr>
        <w:b/>
        <w:bCs/>
      </w:rPr>
      <w:tblPr/>
      <w:tcPr>
        <w:tcBorders>
          <w:bottom w:val="single" w:sz="12" w:space="0" w:color="A0C3E3" w:themeColor="accent1" w:themeTint="99"/>
        </w:tcBorders>
      </w:tcPr>
    </w:tblStylePr>
    <w:tblStylePr w:type="lastRow">
      <w:rPr>
        <w:b/>
        <w:bCs/>
      </w:rPr>
      <w:tblPr/>
      <w:tcPr>
        <w:tcBorders>
          <w:top w:val="double" w:sz="2" w:space="0" w:color="A0C3E3" w:themeColor="accent1" w:themeTint="99"/>
        </w:tcBorders>
      </w:tcPr>
    </w:tblStylePr>
    <w:tblStylePr w:type="firstCol">
      <w:rPr>
        <w:b/>
        <w:bCs/>
      </w:rPr>
    </w:tblStylePr>
    <w:tblStylePr w:type="lastCol">
      <w:rPr>
        <w:b/>
        <w:bCs/>
      </w:rPr>
    </w:tblStylePr>
  </w:style>
  <w:style w:type="table" w:customStyle="1" w:styleId="GridTable5Dark-Accent11">
    <w:name w:val="Grid Table 5 Dark - Accent 11"/>
    <w:basedOn w:val="TableNormal"/>
    <w:uiPriority w:val="50"/>
    <w:rsid w:val="00F0554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BF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9DD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9DD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9DD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9DD1" w:themeFill="accent1"/>
      </w:tcPr>
    </w:tblStylePr>
    <w:tblStylePr w:type="band1Vert">
      <w:tblPr/>
      <w:tcPr>
        <w:shd w:val="clear" w:color="auto" w:fill="C0D7EC" w:themeFill="accent1" w:themeFillTint="66"/>
      </w:tcPr>
    </w:tblStylePr>
    <w:tblStylePr w:type="band1Horz">
      <w:tblPr/>
      <w:tcPr>
        <w:shd w:val="clear" w:color="auto" w:fill="C0D7EC" w:themeFill="accent1" w:themeFillTint="66"/>
      </w:tcPr>
    </w:tblStylePr>
  </w:style>
  <w:style w:type="table" w:customStyle="1" w:styleId="PlainTable11">
    <w:name w:val="Plain Table 11"/>
    <w:basedOn w:val="TableNormal"/>
    <w:uiPriority w:val="41"/>
    <w:rsid w:val="00F0554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4-Accent11">
    <w:name w:val="Grid Table 4 - Accent 11"/>
    <w:basedOn w:val="TableNormal"/>
    <w:uiPriority w:val="49"/>
    <w:rsid w:val="009F26AE"/>
    <w:pPr>
      <w:spacing w:after="0" w:line="240" w:lineRule="auto"/>
    </w:pPr>
    <w:tblPr>
      <w:tblStyleRowBandSize w:val="1"/>
      <w:tblStyleColBandSize w:val="1"/>
      <w:tblBorders>
        <w:top w:val="single" w:sz="4" w:space="0" w:color="A0C3E3" w:themeColor="accent1" w:themeTint="99"/>
        <w:left w:val="single" w:sz="4" w:space="0" w:color="A0C3E3" w:themeColor="accent1" w:themeTint="99"/>
        <w:bottom w:val="single" w:sz="4" w:space="0" w:color="A0C3E3" w:themeColor="accent1" w:themeTint="99"/>
        <w:right w:val="single" w:sz="4" w:space="0" w:color="A0C3E3" w:themeColor="accent1" w:themeTint="99"/>
        <w:insideH w:val="single" w:sz="4" w:space="0" w:color="A0C3E3" w:themeColor="accent1" w:themeTint="99"/>
        <w:insideV w:val="single" w:sz="4" w:space="0" w:color="A0C3E3" w:themeColor="accent1" w:themeTint="99"/>
      </w:tblBorders>
    </w:tblPr>
    <w:tblStylePr w:type="firstRow">
      <w:rPr>
        <w:b/>
        <w:bCs/>
        <w:color w:val="FFFFFF" w:themeColor="background1"/>
      </w:rPr>
      <w:tblPr/>
      <w:tcPr>
        <w:tcBorders>
          <w:top w:val="single" w:sz="4" w:space="0" w:color="629DD1" w:themeColor="accent1"/>
          <w:left w:val="single" w:sz="4" w:space="0" w:color="629DD1" w:themeColor="accent1"/>
          <w:bottom w:val="single" w:sz="4" w:space="0" w:color="629DD1" w:themeColor="accent1"/>
          <w:right w:val="single" w:sz="4" w:space="0" w:color="629DD1" w:themeColor="accent1"/>
          <w:insideH w:val="nil"/>
          <w:insideV w:val="nil"/>
        </w:tcBorders>
        <w:shd w:val="clear" w:color="auto" w:fill="629DD1" w:themeFill="accent1"/>
      </w:tcPr>
    </w:tblStylePr>
    <w:tblStylePr w:type="lastRow">
      <w:rPr>
        <w:b/>
        <w:bCs/>
      </w:rPr>
      <w:tblPr/>
      <w:tcPr>
        <w:tcBorders>
          <w:top w:val="double" w:sz="4" w:space="0" w:color="629DD1" w:themeColor="accent1"/>
        </w:tcBorders>
      </w:tcPr>
    </w:tblStylePr>
    <w:tblStylePr w:type="firstCol">
      <w:rPr>
        <w:b/>
        <w:bCs/>
      </w:rPr>
    </w:tblStylePr>
    <w:tblStylePr w:type="lastCol">
      <w:rPr>
        <w:b/>
        <w:bCs/>
      </w:rPr>
    </w:tblStylePr>
    <w:tblStylePr w:type="band1Vert">
      <w:tblPr/>
      <w:tcPr>
        <w:shd w:val="clear" w:color="auto" w:fill="DFEBF5" w:themeFill="accent1" w:themeFillTint="33"/>
      </w:tcPr>
    </w:tblStylePr>
    <w:tblStylePr w:type="band1Horz">
      <w:tblPr/>
      <w:tcPr>
        <w:shd w:val="clear" w:color="auto" w:fill="DFEBF5" w:themeFill="accent1" w:themeFillTint="33"/>
      </w:tcPr>
    </w:tblStylePr>
  </w:style>
  <w:style w:type="table" w:customStyle="1" w:styleId="TableGrid1">
    <w:name w:val="Table Grid1"/>
    <w:basedOn w:val="TableNormal"/>
    <w:next w:val="TableGrid"/>
    <w:uiPriority w:val="59"/>
    <w:rsid w:val="00623F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97836"/>
    <w:rPr>
      <w:color w:val="3EBBF0" w:themeColor="followedHyperlink"/>
      <w:u w:val="single"/>
    </w:rPr>
  </w:style>
  <w:style w:type="paragraph" w:customStyle="1" w:styleId="TLTitle">
    <w:name w:val="TL Title"/>
    <w:basedOn w:val="Title"/>
    <w:link w:val="TLTitleChar"/>
    <w:rsid w:val="00CB2A4D"/>
    <w:pPr>
      <w:pBdr>
        <w:bottom w:val="none" w:sz="0" w:space="0" w:color="auto"/>
      </w:pBdr>
      <w:spacing w:after="0"/>
      <w:contextualSpacing w:val="0"/>
    </w:pPr>
    <w:rPr>
      <w:rFonts w:ascii="Calibri" w:eastAsiaTheme="minorHAnsi" w:hAnsi="Calibri" w:cstheme="minorBidi"/>
      <w:color w:val="000000" w:themeColor="text1"/>
      <w:spacing w:val="0"/>
      <w:kern w:val="0"/>
      <w:sz w:val="48"/>
      <w:szCs w:val="20"/>
    </w:rPr>
  </w:style>
  <w:style w:type="paragraph" w:styleId="Title">
    <w:name w:val="Title"/>
    <w:basedOn w:val="Normal"/>
    <w:next w:val="Normal"/>
    <w:link w:val="TitleChar"/>
    <w:uiPriority w:val="10"/>
    <w:qFormat/>
    <w:rsid w:val="00CB2A4D"/>
    <w:pPr>
      <w:pBdr>
        <w:bottom w:val="single" w:sz="8" w:space="4" w:color="629DD1" w:themeColor="accent1"/>
      </w:pBdr>
      <w:spacing w:after="300" w:line="240" w:lineRule="auto"/>
      <w:contextualSpacing/>
    </w:pPr>
    <w:rPr>
      <w:rFonts w:asciiTheme="majorHAnsi" w:eastAsiaTheme="majorEastAsia" w:hAnsiTheme="majorHAnsi" w:cstheme="majorBidi"/>
      <w:color w:val="1B1D3D" w:themeColor="text2" w:themeShade="BF"/>
      <w:spacing w:val="5"/>
      <w:kern w:val="28"/>
      <w:sz w:val="52"/>
      <w:szCs w:val="52"/>
    </w:rPr>
  </w:style>
  <w:style w:type="character" w:customStyle="1" w:styleId="TitleChar">
    <w:name w:val="Title Char"/>
    <w:basedOn w:val="DefaultParagraphFont"/>
    <w:link w:val="Title"/>
    <w:uiPriority w:val="10"/>
    <w:rsid w:val="00CB2A4D"/>
    <w:rPr>
      <w:rFonts w:asciiTheme="majorHAnsi" w:eastAsiaTheme="majorEastAsia" w:hAnsiTheme="majorHAnsi" w:cstheme="majorBidi"/>
      <w:color w:val="1B1D3D" w:themeColor="text2" w:themeShade="BF"/>
      <w:spacing w:val="5"/>
      <w:kern w:val="28"/>
      <w:sz w:val="52"/>
      <w:szCs w:val="52"/>
    </w:rPr>
  </w:style>
  <w:style w:type="character" w:customStyle="1" w:styleId="TLTitleChar">
    <w:name w:val="TL Title Char"/>
    <w:basedOn w:val="TitleChar"/>
    <w:link w:val="TLTitle"/>
    <w:rsid w:val="00CB2A4D"/>
    <w:rPr>
      <w:rFonts w:asciiTheme="majorHAnsi" w:eastAsiaTheme="majorEastAsia" w:hAnsiTheme="majorHAnsi" w:cstheme="majorBidi"/>
      <w:color w:val="000000" w:themeColor="text1"/>
      <w:spacing w:val="5"/>
      <w:kern w:val="28"/>
      <w:sz w:val="48"/>
      <w:szCs w:val="20"/>
    </w:rPr>
  </w:style>
  <w:style w:type="paragraph" w:customStyle="1" w:styleId="TLTitleIntro">
    <w:name w:val="TL Title Intro"/>
    <w:basedOn w:val="Title"/>
    <w:link w:val="TLTitleIntroChar"/>
    <w:rsid w:val="00CB2A4D"/>
    <w:pPr>
      <w:pBdr>
        <w:bottom w:val="none" w:sz="0" w:space="0" w:color="auto"/>
      </w:pBdr>
      <w:spacing w:after="0"/>
      <w:contextualSpacing w:val="0"/>
    </w:pPr>
    <w:rPr>
      <w:rFonts w:ascii="Calibri" w:eastAsiaTheme="minorHAnsi" w:hAnsi="Calibri" w:cstheme="minorBidi"/>
      <w:b/>
      <w:color w:val="003763"/>
      <w:spacing w:val="0"/>
      <w:kern w:val="0"/>
      <w:sz w:val="32"/>
      <w:szCs w:val="20"/>
    </w:rPr>
  </w:style>
  <w:style w:type="character" w:customStyle="1" w:styleId="TLTitleIntroChar">
    <w:name w:val="TL Title Intro Char"/>
    <w:basedOn w:val="TitleChar"/>
    <w:link w:val="TLTitleIntro"/>
    <w:rsid w:val="00CB2A4D"/>
    <w:rPr>
      <w:rFonts w:asciiTheme="majorHAnsi" w:eastAsiaTheme="majorEastAsia" w:hAnsiTheme="majorHAnsi" w:cstheme="majorBidi"/>
      <w:b/>
      <w:color w:val="003763"/>
      <w:spacing w:val="5"/>
      <w:kern w:val="28"/>
      <w:sz w:val="32"/>
      <w:szCs w:val="20"/>
    </w:rPr>
  </w:style>
  <w:style w:type="paragraph" w:customStyle="1" w:styleId="BlockQuote">
    <w:name w:val="Block Quote"/>
    <w:basedOn w:val="Normal"/>
    <w:next w:val="Normal"/>
    <w:link w:val="BlockQuoteChar"/>
    <w:uiPriority w:val="19"/>
    <w:rsid w:val="00CB2A4D"/>
    <w:rPr>
      <w:i/>
      <w:color w:val="242852" w:themeColor="text2"/>
    </w:rPr>
  </w:style>
  <w:style w:type="character" w:customStyle="1" w:styleId="BlockQuoteChar">
    <w:name w:val="Block Quote Char"/>
    <w:basedOn w:val="DefaultParagraphFont"/>
    <w:link w:val="BlockQuote"/>
    <w:uiPriority w:val="19"/>
    <w:rsid w:val="00CB2A4D"/>
    <w:rPr>
      <w:i/>
      <w:color w:val="242852" w:themeColor="text2"/>
      <w:sz w:val="22"/>
      <w:szCs w:val="20"/>
    </w:rPr>
  </w:style>
  <w:style w:type="paragraph" w:customStyle="1" w:styleId="BlockQuoteCitation">
    <w:name w:val="Block Quote Citation"/>
    <w:basedOn w:val="Normal"/>
    <w:link w:val="BlockQuoteCitationChar"/>
    <w:uiPriority w:val="19"/>
    <w:rsid w:val="00CB2A4D"/>
    <w:pPr>
      <w:contextualSpacing/>
    </w:pPr>
    <w:rPr>
      <w:color w:val="4C4C4C"/>
      <w:sz w:val="16"/>
    </w:rPr>
  </w:style>
  <w:style w:type="character" w:customStyle="1" w:styleId="BlockQuoteCitationChar">
    <w:name w:val="Block Quote Citation Char"/>
    <w:basedOn w:val="DefaultParagraphFont"/>
    <w:link w:val="BlockQuoteCitation"/>
    <w:uiPriority w:val="19"/>
    <w:rsid w:val="00CB2A4D"/>
    <w:rPr>
      <w:color w:val="4C4C4C"/>
      <w:sz w:val="16"/>
      <w:szCs w:val="20"/>
    </w:rPr>
  </w:style>
  <w:style w:type="paragraph" w:customStyle="1" w:styleId="BlockQuotewEmphasis">
    <w:name w:val="Block Quote w/ Emphasis"/>
    <w:basedOn w:val="BlockQuote"/>
    <w:next w:val="Normal"/>
    <w:link w:val="BlockQuotewEmphasisChar"/>
    <w:uiPriority w:val="19"/>
    <w:rsid w:val="00CB2A4D"/>
    <w:pPr>
      <w:pBdr>
        <w:top w:val="single" w:sz="2" w:space="6" w:color="FFFFFF" w:themeColor="background1"/>
        <w:left w:val="single" w:sz="2" w:space="10" w:color="FFFFFF" w:themeColor="background1"/>
        <w:bottom w:val="single" w:sz="2" w:space="6" w:color="FFFFFF" w:themeColor="background1"/>
        <w:right w:val="single" w:sz="2" w:space="10" w:color="FFFFFF" w:themeColor="background1"/>
      </w:pBdr>
      <w:shd w:val="clear" w:color="auto" w:fill="E9E9E9"/>
      <w:ind w:left="202" w:right="202"/>
    </w:pPr>
  </w:style>
  <w:style w:type="character" w:customStyle="1" w:styleId="BlockQuotewEmphasisChar">
    <w:name w:val="Block Quote w/ Emphasis Char"/>
    <w:basedOn w:val="BlockQuoteChar"/>
    <w:link w:val="BlockQuotewEmphasis"/>
    <w:uiPriority w:val="19"/>
    <w:rsid w:val="00CB2A4D"/>
    <w:rPr>
      <w:i/>
      <w:color w:val="242852" w:themeColor="text2"/>
      <w:sz w:val="22"/>
      <w:szCs w:val="20"/>
      <w:shd w:val="clear" w:color="auto" w:fill="E9E9E9"/>
    </w:rPr>
  </w:style>
  <w:style w:type="paragraph" w:customStyle="1" w:styleId="BlockQuotewEmphasisCitation">
    <w:name w:val="Block Quote w/ Emphasis Citation"/>
    <w:basedOn w:val="BlockQuoteCitation"/>
    <w:link w:val="BlockQuotewEmphasisCitationChar"/>
    <w:uiPriority w:val="19"/>
    <w:rsid w:val="00CB2A4D"/>
    <w:pPr>
      <w:pBdr>
        <w:top w:val="single" w:sz="2" w:space="6" w:color="FFFFFF" w:themeColor="background1"/>
        <w:left w:val="single" w:sz="2" w:space="10" w:color="FFFFFF" w:themeColor="background1"/>
        <w:bottom w:val="single" w:sz="2" w:space="6" w:color="FFFFFF" w:themeColor="background1"/>
        <w:right w:val="single" w:sz="2" w:space="10" w:color="FFFFFF" w:themeColor="background1"/>
      </w:pBdr>
      <w:shd w:val="clear" w:color="auto" w:fill="E9E9E9"/>
      <w:ind w:left="202" w:right="202"/>
    </w:pPr>
  </w:style>
  <w:style w:type="character" w:customStyle="1" w:styleId="BlockQuotewEmphasisCitationChar">
    <w:name w:val="Block Quote w/ Emphasis Citation Char"/>
    <w:basedOn w:val="BlockQuoteCitationChar"/>
    <w:link w:val="BlockQuotewEmphasisCitation"/>
    <w:uiPriority w:val="19"/>
    <w:rsid w:val="00CB2A4D"/>
    <w:rPr>
      <w:color w:val="4C4C4C"/>
      <w:sz w:val="16"/>
      <w:szCs w:val="20"/>
      <w:shd w:val="clear" w:color="auto" w:fill="E9E9E9"/>
    </w:rPr>
  </w:style>
  <w:style w:type="character" w:customStyle="1" w:styleId="BulletLead-In">
    <w:name w:val="Bullet Lead-In"/>
    <w:basedOn w:val="DefaultParagraphFont"/>
    <w:uiPriority w:val="3"/>
    <w:rsid w:val="00CB2A4D"/>
    <w:rPr>
      <w:rFonts w:ascii="Calibri" w:hAnsi="Calibri"/>
      <w:b/>
      <w:i/>
      <w:sz w:val="20"/>
    </w:rPr>
  </w:style>
  <w:style w:type="paragraph" w:customStyle="1" w:styleId="Callout">
    <w:name w:val="Callout"/>
    <w:basedOn w:val="Normal"/>
    <w:link w:val="CalloutChar"/>
    <w:uiPriority w:val="15"/>
    <w:rsid w:val="00CB2A4D"/>
    <w:pPr>
      <w:pBdr>
        <w:top w:val="single" w:sz="2" w:space="6" w:color="FFFFFF" w:themeColor="background1"/>
        <w:left w:val="single" w:sz="2" w:space="10" w:color="FFFFFF" w:themeColor="background1"/>
        <w:bottom w:val="single" w:sz="2" w:space="6" w:color="FFFFFF" w:themeColor="background1"/>
        <w:right w:val="single" w:sz="2" w:space="10" w:color="FFFFFF" w:themeColor="background1"/>
      </w:pBdr>
      <w:shd w:val="clear" w:color="auto" w:fill="E9E9E9"/>
      <w:ind w:left="202" w:right="202"/>
    </w:pPr>
    <w:rPr>
      <w:color w:val="242852" w:themeColor="text2"/>
    </w:rPr>
  </w:style>
  <w:style w:type="character" w:customStyle="1" w:styleId="CalloutChar">
    <w:name w:val="Callout Char"/>
    <w:basedOn w:val="DefaultParagraphFont"/>
    <w:link w:val="Callout"/>
    <w:uiPriority w:val="15"/>
    <w:rsid w:val="00CB2A4D"/>
    <w:rPr>
      <w:color w:val="242852" w:themeColor="text2"/>
      <w:sz w:val="20"/>
      <w:szCs w:val="20"/>
      <w:shd w:val="clear" w:color="auto" w:fill="E9E9E9"/>
    </w:rPr>
  </w:style>
  <w:style w:type="paragraph" w:customStyle="1" w:styleId="CalloutHeader">
    <w:name w:val="Callout Header"/>
    <w:basedOn w:val="Callout"/>
    <w:next w:val="Callout"/>
    <w:link w:val="CalloutHeaderChar"/>
    <w:uiPriority w:val="14"/>
    <w:rsid w:val="00CB2A4D"/>
    <w:rPr>
      <w:b/>
    </w:rPr>
  </w:style>
  <w:style w:type="character" w:customStyle="1" w:styleId="CalloutHeaderChar">
    <w:name w:val="Callout Header Char"/>
    <w:basedOn w:val="CalloutChar"/>
    <w:link w:val="CalloutHeader"/>
    <w:uiPriority w:val="14"/>
    <w:rsid w:val="00CB2A4D"/>
    <w:rPr>
      <w:b/>
      <w:color w:val="242852" w:themeColor="text2"/>
      <w:sz w:val="20"/>
      <w:szCs w:val="20"/>
      <w:shd w:val="clear" w:color="auto" w:fill="E9E9E9"/>
    </w:rPr>
  </w:style>
  <w:style w:type="paragraph" w:customStyle="1" w:styleId="ChartTitle">
    <w:name w:val="Chart Title"/>
    <w:basedOn w:val="Normal"/>
    <w:next w:val="Normal"/>
    <w:link w:val="ChartTitleChar"/>
    <w:uiPriority w:val="13"/>
    <w:rsid w:val="00CB2A4D"/>
  </w:style>
  <w:style w:type="character" w:customStyle="1" w:styleId="ChartTitleChar">
    <w:name w:val="Chart Title Char"/>
    <w:basedOn w:val="DefaultParagraphFont"/>
    <w:link w:val="ChartTitle"/>
    <w:uiPriority w:val="13"/>
    <w:rsid w:val="00CB2A4D"/>
    <w:rPr>
      <w:sz w:val="22"/>
      <w:szCs w:val="20"/>
    </w:rPr>
  </w:style>
  <w:style w:type="paragraph" w:customStyle="1" w:styleId="Introduction">
    <w:name w:val="Introduction"/>
    <w:basedOn w:val="Normal"/>
    <w:link w:val="IntroductionChar"/>
    <w:uiPriority w:val="12"/>
    <w:rsid w:val="00CB2A4D"/>
    <w:pPr>
      <w:spacing w:line="300" w:lineRule="exact"/>
    </w:pPr>
    <w:rPr>
      <w:color w:val="4C4C4C"/>
    </w:rPr>
  </w:style>
  <w:style w:type="character" w:customStyle="1" w:styleId="IntroductionChar">
    <w:name w:val="Introduction Char"/>
    <w:basedOn w:val="DefaultParagraphFont"/>
    <w:link w:val="Introduction"/>
    <w:uiPriority w:val="12"/>
    <w:rsid w:val="00CB2A4D"/>
    <w:rPr>
      <w:color w:val="4C4C4C"/>
      <w:sz w:val="20"/>
      <w:szCs w:val="20"/>
    </w:rPr>
  </w:style>
  <w:style w:type="paragraph" w:customStyle="1" w:styleId="ListBullet6">
    <w:name w:val="List Bullet 6"/>
    <w:basedOn w:val="Normal"/>
    <w:uiPriority w:val="38"/>
    <w:semiHidden/>
    <w:rsid w:val="00CB2A4D"/>
    <w:pPr>
      <w:numPr>
        <w:ilvl w:val="5"/>
        <w:numId w:val="4"/>
      </w:numPr>
    </w:pPr>
  </w:style>
  <w:style w:type="paragraph" w:customStyle="1" w:styleId="ListBullet7">
    <w:name w:val="List Bullet 7"/>
    <w:basedOn w:val="Normal"/>
    <w:uiPriority w:val="38"/>
    <w:semiHidden/>
    <w:rsid w:val="00CB2A4D"/>
    <w:pPr>
      <w:numPr>
        <w:ilvl w:val="6"/>
        <w:numId w:val="4"/>
      </w:numPr>
    </w:pPr>
  </w:style>
  <w:style w:type="paragraph" w:customStyle="1" w:styleId="ListBullet8">
    <w:name w:val="List Bullet 8"/>
    <w:basedOn w:val="Normal"/>
    <w:uiPriority w:val="38"/>
    <w:semiHidden/>
    <w:rsid w:val="00CB2A4D"/>
    <w:pPr>
      <w:numPr>
        <w:ilvl w:val="7"/>
        <w:numId w:val="4"/>
      </w:numPr>
    </w:pPr>
  </w:style>
  <w:style w:type="paragraph" w:customStyle="1" w:styleId="ListBullet9">
    <w:name w:val="List Bullet 9"/>
    <w:basedOn w:val="Normal"/>
    <w:uiPriority w:val="38"/>
    <w:semiHidden/>
    <w:rsid w:val="00CB2A4D"/>
    <w:pPr>
      <w:tabs>
        <w:tab w:val="num" w:pos="1814"/>
      </w:tabs>
      <w:ind w:left="1818" w:hanging="202"/>
    </w:pPr>
  </w:style>
  <w:style w:type="paragraph" w:customStyle="1" w:styleId="TableTitle">
    <w:name w:val="Table Title"/>
    <w:basedOn w:val="Normal"/>
    <w:next w:val="Normal"/>
    <w:link w:val="TableTitleChar"/>
    <w:uiPriority w:val="13"/>
    <w:rsid w:val="00CB2A4D"/>
    <w:pPr>
      <w:pBdr>
        <w:top w:val="single" w:sz="2" w:space="6" w:color="FFFFFF" w:themeColor="background1"/>
        <w:left w:val="single" w:sz="2" w:space="10" w:color="FFFFFF" w:themeColor="background1"/>
        <w:bottom w:val="single" w:sz="2" w:space="6" w:color="FFFFFF" w:themeColor="background1"/>
        <w:right w:val="single" w:sz="2" w:space="10" w:color="FFFFFF" w:themeColor="background1"/>
      </w:pBdr>
      <w:shd w:val="clear" w:color="auto" w:fill="629DD1" w:themeFill="accent1"/>
      <w:ind w:left="202" w:right="202"/>
    </w:pPr>
    <w:rPr>
      <w:color w:val="FFFFFF" w:themeColor="background1"/>
      <w:sz w:val="24"/>
    </w:rPr>
  </w:style>
  <w:style w:type="character" w:customStyle="1" w:styleId="TableTitleChar">
    <w:name w:val="Table Title Char"/>
    <w:basedOn w:val="DefaultParagraphFont"/>
    <w:link w:val="TableTitle"/>
    <w:uiPriority w:val="13"/>
    <w:rsid w:val="00CB2A4D"/>
    <w:rPr>
      <w:color w:val="FFFFFF" w:themeColor="background1"/>
      <w:sz w:val="24"/>
      <w:szCs w:val="20"/>
      <w:shd w:val="clear" w:color="auto" w:fill="629DD1" w:themeFill="accent1"/>
    </w:rPr>
  </w:style>
  <w:style w:type="paragraph" w:customStyle="1" w:styleId="HeaderDate">
    <w:name w:val="Header Date"/>
    <w:basedOn w:val="Normal"/>
    <w:link w:val="HeaderDateChar"/>
    <w:uiPriority w:val="99"/>
    <w:rsid w:val="00CB2A4D"/>
    <w:pPr>
      <w:spacing w:before="180" w:after="0"/>
      <w:jc w:val="right"/>
    </w:pPr>
    <w:rPr>
      <w:caps/>
      <w:color w:val="242852" w:themeColor="text2"/>
      <w:sz w:val="16"/>
    </w:rPr>
  </w:style>
  <w:style w:type="character" w:customStyle="1" w:styleId="HeaderDateChar">
    <w:name w:val="Header Date Char"/>
    <w:basedOn w:val="DefaultParagraphFont"/>
    <w:link w:val="HeaderDate"/>
    <w:uiPriority w:val="99"/>
    <w:rsid w:val="00CB2A4D"/>
    <w:rPr>
      <w:caps/>
      <w:color w:val="242852" w:themeColor="text2"/>
      <w:sz w:val="16"/>
      <w:szCs w:val="20"/>
    </w:rPr>
  </w:style>
  <w:style w:type="paragraph" w:customStyle="1" w:styleId="AbstractText">
    <w:name w:val="Abstract Text"/>
    <w:basedOn w:val="Normal"/>
    <w:link w:val="AbstractTextChar"/>
    <w:uiPriority w:val="99"/>
    <w:rsid w:val="00CB2A4D"/>
    <w:pPr>
      <w:spacing w:after="0"/>
    </w:pPr>
    <w:rPr>
      <w:caps/>
      <w:color w:val="A8AAAD"/>
      <w:sz w:val="24"/>
    </w:rPr>
  </w:style>
  <w:style w:type="character" w:customStyle="1" w:styleId="AbstractTextChar">
    <w:name w:val="Abstract Text Char"/>
    <w:basedOn w:val="DefaultParagraphFont"/>
    <w:link w:val="AbstractText"/>
    <w:uiPriority w:val="99"/>
    <w:rsid w:val="00CB2A4D"/>
    <w:rPr>
      <w:caps/>
      <w:color w:val="A8AAAD"/>
      <w:sz w:val="24"/>
      <w:szCs w:val="20"/>
    </w:rPr>
  </w:style>
  <w:style w:type="paragraph" w:customStyle="1" w:styleId="PublicationDate">
    <w:name w:val="Publication Date"/>
    <w:basedOn w:val="Normal"/>
    <w:link w:val="PublicationDateChar"/>
    <w:uiPriority w:val="99"/>
    <w:rsid w:val="00CB2A4D"/>
    <w:pPr>
      <w:spacing w:after="0"/>
    </w:pPr>
    <w:rPr>
      <w:caps/>
      <w:color w:val="A8AAAD"/>
      <w:sz w:val="28"/>
    </w:rPr>
  </w:style>
  <w:style w:type="character" w:customStyle="1" w:styleId="PublicationDateChar">
    <w:name w:val="Publication Date Char"/>
    <w:basedOn w:val="DefaultParagraphFont"/>
    <w:link w:val="PublicationDate"/>
    <w:uiPriority w:val="99"/>
    <w:rsid w:val="00CB2A4D"/>
    <w:rPr>
      <w:caps/>
      <w:color w:val="A8AAAD"/>
      <w:sz w:val="28"/>
      <w:szCs w:val="20"/>
    </w:rPr>
  </w:style>
  <w:style w:type="paragraph" w:customStyle="1" w:styleId="TLRunningHeader">
    <w:name w:val="TL Running Header"/>
    <w:basedOn w:val="Normal"/>
    <w:link w:val="TLRunningHeaderChar"/>
    <w:rsid w:val="00CB2A4D"/>
    <w:pPr>
      <w:spacing w:line="240" w:lineRule="auto"/>
    </w:pPr>
    <w:rPr>
      <w:b/>
      <w:color w:val="0D0D0D" w:themeColor="text1" w:themeTint="F2"/>
    </w:rPr>
  </w:style>
  <w:style w:type="character" w:customStyle="1" w:styleId="TLRunningHeaderChar">
    <w:name w:val="TL Running Header Char"/>
    <w:basedOn w:val="DefaultParagraphFont"/>
    <w:link w:val="TLRunningHeader"/>
    <w:rsid w:val="00CB2A4D"/>
    <w:rPr>
      <w:b/>
      <w:color w:val="0D0D0D" w:themeColor="text1" w:themeTint="F2"/>
      <w:sz w:val="20"/>
      <w:szCs w:val="20"/>
    </w:rPr>
  </w:style>
  <w:style w:type="paragraph" w:customStyle="1" w:styleId="TLSidebarServices">
    <w:name w:val="TL Sidebar Services"/>
    <w:basedOn w:val="Normal"/>
    <w:link w:val="TLSidebarServicesChar"/>
    <w:rsid w:val="00CB2A4D"/>
    <w:rPr>
      <w:color w:val="000000" w:themeColor="text1"/>
      <w:sz w:val="36"/>
    </w:rPr>
  </w:style>
  <w:style w:type="character" w:customStyle="1" w:styleId="TLSidebarServicesChar">
    <w:name w:val="TL Sidebar Services Char"/>
    <w:basedOn w:val="TitleChar"/>
    <w:link w:val="TLSidebarServices"/>
    <w:rsid w:val="00CB2A4D"/>
    <w:rPr>
      <w:rFonts w:asciiTheme="majorHAnsi" w:eastAsiaTheme="majorEastAsia" w:hAnsiTheme="majorHAnsi" w:cstheme="majorBidi"/>
      <w:color w:val="000000" w:themeColor="text1"/>
      <w:spacing w:val="5"/>
      <w:kern w:val="28"/>
      <w:sz w:val="36"/>
      <w:szCs w:val="20"/>
    </w:rPr>
  </w:style>
  <w:style w:type="paragraph" w:customStyle="1" w:styleId="TLSidebarSubhead">
    <w:name w:val="TL Sidebar Subhead"/>
    <w:basedOn w:val="Normal"/>
    <w:link w:val="TLSidebarSubheadChar"/>
    <w:rsid w:val="00CB2A4D"/>
    <w:pPr>
      <w:keepNext/>
      <w:keepLines/>
    </w:pPr>
    <w:rPr>
      <w:rFonts w:eastAsiaTheme="majorEastAsia" w:cstheme="majorBidi"/>
      <w:bCs/>
      <w:color w:val="003763"/>
    </w:rPr>
  </w:style>
  <w:style w:type="character" w:customStyle="1" w:styleId="TLSidebarSubheadChar">
    <w:name w:val="TL Sidebar Subhead Char"/>
    <w:basedOn w:val="DefaultParagraphFont"/>
    <w:link w:val="TLSidebarSubhead"/>
    <w:rsid w:val="00CB2A4D"/>
    <w:rPr>
      <w:rFonts w:eastAsiaTheme="majorEastAsia" w:cstheme="majorBidi"/>
      <w:bCs/>
      <w:color w:val="003763"/>
      <w:sz w:val="20"/>
      <w:szCs w:val="20"/>
    </w:rPr>
  </w:style>
  <w:style w:type="paragraph" w:styleId="FootnoteText">
    <w:name w:val="footnote text"/>
    <w:basedOn w:val="Normal"/>
    <w:link w:val="FootnoteTextChar"/>
    <w:uiPriority w:val="99"/>
    <w:qFormat/>
    <w:rsid w:val="00CB2A4D"/>
    <w:pPr>
      <w:spacing w:after="0" w:line="240" w:lineRule="auto"/>
      <w:contextualSpacing/>
    </w:pPr>
    <w:rPr>
      <w:sz w:val="14"/>
    </w:rPr>
  </w:style>
  <w:style w:type="character" w:customStyle="1" w:styleId="FootnoteTextChar">
    <w:name w:val="Footnote Text Char"/>
    <w:basedOn w:val="DefaultParagraphFont"/>
    <w:link w:val="FootnoteText"/>
    <w:uiPriority w:val="99"/>
    <w:rsid w:val="00CB2A4D"/>
    <w:rPr>
      <w:sz w:val="14"/>
      <w:szCs w:val="20"/>
    </w:rPr>
  </w:style>
  <w:style w:type="paragraph" w:styleId="ListBullet">
    <w:name w:val="List Bullet"/>
    <w:aliases w:val="Bullets"/>
    <w:basedOn w:val="Normal"/>
    <w:uiPriority w:val="1"/>
    <w:rsid w:val="00CB2A4D"/>
    <w:pPr>
      <w:numPr>
        <w:numId w:val="4"/>
      </w:numPr>
    </w:pPr>
  </w:style>
  <w:style w:type="paragraph" w:styleId="ListNumber">
    <w:name w:val="List Number"/>
    <w:aliases w:val="Numbers"/>
    <w:basedOn w:val="Normal"/>
    <w:uiPriority w:val="4"/>
    <w:rsid w:val="00CB2A4D"/>
    <w:pPr>
      <w:numPr>
        <w:numId w:val="3"/>
      </w:numPr>
    </w:pPr>
  </w:style>
  <w:style w:type="paragraph" w:styleId="Caption">
    <w:name w:val="caption"/>
    <w:basedOn w:val="Normal"/>
    <w:next w:val="Normal"/>
    <w:uiPriority w:val="35"/>
    <w:unhideWhenUsed/>
    <w:qFormat/>
    <w:rsid w:val="002B22F1"/>
    <w:pPr>
      <w:keepNext/>
      <w:spacing w:after="0" w:line="240" w:lineRule="auto"/>
    </w:pPr>
    <w:rPr>
      <w:color w:val="00A09D"/>
    </w:rPr>
  </w:style>
  <w:style w:type="paragraph" w:styleId="Subtitle">
    <w:name w:val="Subtitle"/>
    <w:basedOn w:val="Normal"/>
    <w:next w:val="Normal"/>
    <w:link w:val="SubtitleChar"/>
    <w:uiPriority w:val="11"/>
    <w:qFormat/>
    <w:rsid w:val="00CB2A4D"/>
    <w:pPr>
      <w:numPr>
        <w:ilvl w:val="1"/>
      </w:numPr>
    </w:pPr>
    <w:rPr>
      <w:rFonts w:asciiTheme="majorHAnsi" w:eastAsiaTheme="majorEastAsia" w:hAnsiTheme="majorHAnsi" w:cstheme="majorBidi"/>
      <w:i/>
      <w:iCs/>
      <w:color w:val="629DD1" w:themeColor="accent1"/>
      <w:spacing w:val="15"/>
      <w:sz w:val="24"/>
      <w:szCs w:val="24"/>
    </w:rPr>
  </w:style>
  <w:style w:type="character" w:customStyle="1" w:styleId="SubtitleChar">
    <w:name w:val="Subtitle Char"/>
    <w:basedOn w:val="DefaultParagraphFont"/>
    <w:link w:val="Subtitle"/>
    <w:uiPriority w:val="11"/>
    <w:rsid w:val="00CB2A4D"/>
    <w:rPr>
      <w:rFonts w:asciiTheme="majorHAnsi" w:eastAsiaTheme="majorEastAsia" w:hAnsiTheme="majorHAnsi" w:cstheme="majorBidi"/>
      <w:i/>
      <w:iCs/>
      <w:color w:val="629DD1" w:themeColor="accent1"/>
      <w:spacing w:val="15"/>
      <w:sz w:val="24"/>
      <w:szCs w:val="24"/>
    </w:rPr>
  </w:style>
  <w:style w:type="character" w:styleId="Strong">
    <w:name w:val="Strong"/>
    <w:basedOn w:val="DefaultParagraphFont"/>
    <w:uiPriority w:val="22"/>
    <w:qFormat/>
    <w:rsid w:val="00CB2A4D"/>
    <w:rPr>
      <w:b/>
      <w:bCs/>
    </w:rPr>
  </w:style>
  <w:style w:type="character" w:styleId="Emphasis">
    <w:name w:val="Emphasis"/>
    <w:basedOn w:val="DefaultParagraphFont"/>
    <w:uiPriority w:val="20"/>
    <w:qFormat/>
    <w:rsid w:val="00CB2A4D"/>
    <w:rPr>
      <w:i/>
      <w:iCs/>
    </w:rPr>
  </w:style>
  <w:style w:type="paragraph" w:styleId="Quote">
    <w:name w:val="Quote"/>
    <w:basedOn w:val="Normal"/>
    <w:next w:val="Normal"/>
    <w:link w:val="QuoteChar"/>
    <w:uiPriority w:val="29"/>
    <w:qFormat/>
    <w:rsid w:val="00CB2A4D"/>
    <w:rPr>
      <w:i/>
      <w:iCs/>
      <w:color w:val="000000" w:themeColor="text1"/>
    </w:rPr>
  </w:style>
  <w:style w:type="character" w:customStyle="1" w:styleId="QuoteChar">
    <w:name w:val="Quote Char"/>
    <w:basedOn w:val="DefaultParagraphFont"/>
    <w:link w:val="Quote"/>
    <w:uiPriority w:val="29"/>
    <w:rsid w:val="00CB2A4D"/>
    <w:rPr>
      <w:i/>
      <w:iCs/>
      <w:color w:val="000000" w:themeColor="text1"/>
    </w:rPr>
  </w:style>
  <w:style w:type="paragraph" w:styleId="IntenseQuote">
    <w:name w:val="Intense Quote"/>
    <w:basedOn w:val="Normal"/>
    <w:next w:val="Normal"/>
    <w:link w:val="IntenseQuoteChar"/>
    <w:uiPriority w:val="30"/>
    <w:qFormat/>
    <w:rsid w:val="00CB2A4D"/>
    <w:pPr>
      <w:pBdr>
        <w:bottom w:val="single" w:sz="4" w:space="4" w:color="629DD1" w:themeColor="accent1"/>
      </w:pBdr>
      <w:spacing w:before="200" w:after="280"/>
      <w:ind w:left="936" w:right="936"/>
    </w:pPr>
    <w:rPr>
      <w:b/>
      <w:bCs/>
      <w:i/>
      <w:iCs/>
      <w:color w:val="629DD1" w:themeColor="accent1"/>
    </w:rPr>
  </w:style>
  <w:style w:type="character" w:customStyle="1" w:styleId="IntenseQuoteChar">
    <w:name w:val="Intense Quote Char"/>
    <w:basedOn w:val="DefaultParagraphFont"/>
    <w:link w:val="IntenseQuote"/>
    <w:uiPriority w:val="30"/>
    <w:rsid w:val="00CB2A4D"/>
    <w:rPr>
      <w:b/>
      <w:bCs/>
      <w:i/>
      <w:iCs/>
      <w:color w:val="629DD1" w:themeColor="accent1"/>
    </w:rPr>
  </w:style>
  <w:style w:type="character" w:styleId="SubtleEmphasis">
    <w:name w:val="Subtle Emphasis"/>
    <w:basedOn w:val="DefaultParagraphFont"/>
    <w:uiPriority w:val="19"/>
    <w:qFormat/>
    <w:rsid w:val="00CB2A4D"/>
    <w:rPr>
      <w:i/>
      <w:iCs/>
      <w:color w:val="808080" w:themeColor="text1" w:themeTint="7F"/>
    </w:rPr>
  </w:style>
  <w:style w:type="character" w:styleId="IntenseEmphasis">
    <w:name w:val="Intense Emphasis"/>
    <w:basedOn w:val="DefaultParagraphFont"/>
    <w:uiPriority w:val="21"/>
    <w:qFormat/>
    <w:rsid w:val="00CB2A4D"/>
    <w:rPr>
      <w:b/>
      <w:bCs/>
      <w:i/>
      <w:iCs/>
      <w:color w:val="629DD1" w:themeColor="accent1"/>
    </w:rPr>
  </w:style>
  <w:style w:type="character" w:styleId="SubtleReference">
    <w:name w:val="Subtle Reference"/>
    <w:basedOn w:val="DefaultParagraphFont"/>
    <w:uiPriority w:val="31"/>
    <w:qFormat/>
    <w:rsid w:val="00CB2A4D"/>
    <w:rPr>
      <w:smallCaps/>
      <w:color w:val="297FD5" w:themeColor="accent2"/>
      <w:u w:val="single"/>
    </w:rPr>
  </w:style>
  <w:style w:type="character" w:styleId="IntenseReference">
    <w:name w:val="Intense Reference"/>
    <w:basedOn w:val="DefaultParagraphFont"/>
    <w:uiPriority w:val="32"/>
    <w:qFormat/>
    <w:rsid w:val="00CB2A4D"/>
    <w:rPr>
      <w:b/>
      <w:bCs/>
      <w:smallCaps/>
      <w:color w:val="297FD5" w:themeColor="accent2"/>
      <w:spacing w:val="5"/>
      <w:u w:val="single"/>
    </w:rPr>
  </w:style>
  <w:style w:type="character" w:styleId="BookTitle">
    <w:name w:val="Book Title"/>
    <w:basedOn w:val="DefaultParagraphFont"/>
    <w:uiPriority w:val="33"/>
    <w:qFormat/>
    <w:rsid w:val="00CB2A4D"/>
    <w:rPr>
      <w:b/>
      <w:bCs/>
      <w:smallCaps/>
      <w:spacing w:val="5"/>
    </w:rPr>
  </w:style>
  <w:style w:type="paragraph" w:styleId="TOC4">
    <w:name w:val="toc 4"/>
    <w:basedOn w:val="Normal"/>
    <w:next w:val="Normal"/>
    <w:autoRedefine/>
    <w:uiPriority w:val="39"/>
    <w:unhideWhenUsed/>
    <w:rsid w:val="00AA1F90"/>
    <w:pPr>
      <w:spacing w:after="100"/>
      <w:ind w:left="660"/>
    </w:pPr>
    <w:rPr>
      <w:lang w:eastAsia="en-GB"/>
    </w:rPr>
  </w:style>
  <w:style w:type="paragraph" w:styleId="TOC5">
    <w:name w:val="toc 5"/>
    <w:basedOn w:val="Normal"/>
    <w:next w:val="Normal"/>
    <w:autoRedefine/>
    <w:uiPriority w:val="39"/>
    <w:unhideWhenUsed/>
    <w:rsid w:val="00AA1F90"/>
    <w:pPr>
      <w:spacing w:after="100"/>
      <w:ind w:left="880"/>
    </w:pPr>
    <w:rPr>
      <w:lang w:eastAsia="en-GB"/>
    </w:rPr>
  </w:style>
  <w:style w:type="paragraph" w:styleId="TOC6">
    <w:name w:val="toc 6"/>
    <w:basedOn w:val="Normal"/>
    <w:next w:val="Normal"/>
    <w:autoRedefine/>
    <w:uiPriority w:val="39"/>
    <w:unhideWhenUsed/>
    <w:rsid w:val="00AA1F90"/>
    <w:pPr>
      <w:spacing w:after="100"/>
      <w:ind w:left="1100"/>
    </w:pPr>
    <w:rPr>
      <w:lang w:eastAsia="en-GB"/>
    </w:rPr>
  </w:style>
  <w:style w:type="paragraph" w:styleId="TOC7">
    <w:name w:val="toc 7"/>
    <w:basedOn w:val="Normal"/>
    <w:next w:val="Normal"/>
    <w:autoRedefine/>
    <w:uiPriority w:val="39"/>
    <w:unhideWhenUsed/>
    <w:rsid w:val="00AA1F90"/>
    <w:pPr>
      <w:spacing w:after="100"/>
      <w:ind w:left="1320"/>
    </w:pPr>
    <w:rPr>
      <w:lang w:eastAsia="en-GB"/>
    </w:rPr>
  </w:style>
  <w:style w:type="paragraph" w:styleId="TOC8">
    <w:name w:val="toc 8"/>
    <w:basedOn w:val="Normal"/>
    <w:next w:val="Normal"/>
    <w:autoRedefine/>
    <w:uiPriority w:val="39"/>
    <w:unhideWhenUsed/>
    <w:rsid w:val="00AA1F90"/>
    <w:pPr>
      <w:spacing w:after="100"/>
      <w:ind w:left="1540"/>
    </w:pPr>
    <w:rPr>
      <w:lang w:eastAsia="en-GB"/>
    </w:rPr>
  </w:style>
  <w:style w:type="paragraph" w:styleId="TOC9">
    <w:name w:val="toc 9"/>
    <w:basedOn w:val="Normal"/>
    <w:next w:val="Normal"/>
    <w:autoRedefine/>
    <w:uiPriority w:val="39"/>
    <w:unhideWhenUsed/>
    <w:rsid w:val="00AA1F90"/>
    <w:pPr>
      <w:spacing w:after="100"/>
      <w:ind w:left="1760"/>
    </w:pPr>
    <w:rPr>
      <w:lang w:eastAsia="en-GB"/>
    </w:rPr>
  </w:style>
  <w:style w:type="table" w:styleId="MediumShading2-Accent1">
    <w:name w:val="Medium Shading 2 Accent 1"/>
    <w:basedOn w:val="TableNormal"/>
    <w:uiPriority w:val="64"/>
    <w:rsid w:val="0041324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29DD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29DD1" w:themeFill="accent1"/>
      </w:tcPr>
    </w:tblStylePr>
    <w:tblStylePr w:type="lastCol">
      <w:rPr>
        <w:b/>
        <w:bCs/>
        <w:color w:val="FFFFFF" w:themeColor="background1"/>
      </w:rPr>
      <w:tblPr/>
      <w:tcPr>
        <w:tcBorders>
          <w:left w:val="nil"/>
          <w:right w:val="nil"/>
          <w:insideH w:val="nil"/>
          <w:insideV w:val="nil"/>
        </w:tcBorders>
        <w:shd w:val="clear" w:color="auto" w:fill="629DD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basedOn w:val="DefaultParagraphFont"/>
    <w:uiPriority w:val="99"/>
    <w:unhideWhenUsed/>
    <w:rsid w:val="00216FB8"/>
    <w:rPr>
      <w:sz w:val="16"/>
      <w:szCs w:val="16"/>
    </w:rPr>
  </w:style>
  <w:style w:type="paragraph" w:styleId="CommentText">
    <w:name w:val="annotation text"/>
    <w:basedOn w:val="Normal"/>
    <w:link w:val="CommentTextChar"/>
    <w:uiPriority w:val="99"/>
    <w:unhideWhenUsed/>
    <w:rsid w:val="00216FB8"/>
    <w:pPr>
      <w:spacing w:line="240" w:lineRule="auto"/>
    </w:pPr>
    <w:rPr>
      <w:sz w:val="20"/>
      <w:szCs w:val="20"/>
    </w:rPr>
  </w:style>
  <w:style w:type="character" w:customStyle="1" w:styleId="CommentTextChar">
    <w:name w:val="Comment Text Char"/>
    <w:basedOn w:val="DefaultParagraphFont"/>
    <w:link w:val="CommentText"/>
    <w:uiPriority w:val="99"/>
    <w:rsid w:val="00216FB8"/>
    <w:rPr>
      <w:sz w:val="20"/>
      <w:szCs w:val="20"/>
    </w:rPr>
  </w:style>
  <w:style w:type="paragraph" w:styleId="CommentSubject">
    <w:name w:val="annotation subject"/>
    <w:basedOn w:val="CommentText"/>
    <w:next w:val="CommentText"/>
    <w:link w:val="CommentSubjectChar"/>
    <w:uiPriority w:val="99"/>
    <w:semiHidden/>
    <w:unhideWhenUsed/>
    <w:rsid w:val="00216FB8"/>
    <w:rPr>
      <w:b/>
      <w:bCs/>
    </w:rPr>
  </w:style>
  <w:style w:type="character" w:customStyle="1" w:styleId="CommentSubjectChar">
    <w:name w:val="Comment Subject Char"/>
    <w:basedOn w:val="CommentTextChar"/>
    <w:link w:val="CommentSubject"/>
    <w:uiPriority w:val="99"/>
    <w:semiHidden/>
    <w:rsid w:val="00216FB8"/>
    <w:rPr>
      <w:b/>
      <w:bCs/>
      <w:sz w:val="20"/>
      <w:szCs w:val="20"/>
    </w:rPr>
  </w:style>
  <w:style w:type="paragraph" w:styleId="NormalWeb">
    <w:name w:val="Normal (Web)"/>
    <w:basedOn w:val="Normal"/>
    <w:uiPriority w:val="99"/>
    <w:unhideWhenUsed/>
    <w:rsid w:val="00A84A07"/>
    <w:pPr>
      <w:spacing w:after="0" w:line="351" w:lineRule="atLeast"/>
    </w:pPr>
    <w:rPr>
      <w:rFonts w:ascii="Times New Roman" w:eastAsia="Times New Roman" w:hAnsi="Times New Roman" w:cs="Times New Roman"/>
      <w:sz w:val="24"/>
      <w:szCs w:val="24"/>
      <w:lang w:eastAsia="en-GB"/>
    </w:rPr>
  </w:style>
  <w:style w:type="paragraph" w:customStyle="1" w:styleId="MainText">
    <w:name w:val="Main Text"/>
    <w:basedOn w:val="Normal"/>
    <w:link w:val="MainTextChar"/>
    <w:rsid w:val="008E1D84"/>
    <w:pPr>
      <w:spacing w:after="0" w:line="280" w:lineRule="exact"/>
      <w:jc w:val="both"/>
    </w:pPr>
    <w:rPr>
      <w:rFonts w:eastAsia="Times New Roman" w:cs="Times New Roman"/>
      <w:sz w:val="24"/>
      <w:szCs w:val="24"/>
      <w:lang w:eastAsia="en-GB"/>
    </w:rPr>
  </w:style>
  <w:style w:type="character" w:customStyle="1" w:styleId="MainTextChar">
    <w:name w:val="Main Text Char"/>
    <w:basedOn w:val="DefaultParagraphFont"/>
    <w:link w:val="MainText"/>
    <w:locked/>
    <w:rsid w:val="008E1D84"/>
    <w:rPr>
      <w:rFonts w:eastAsia="Times New Roman" w:cs="Times New Roman"/>
      <w:sz w:val="24"/>
      <w:szCs w:val="24"/>
      <w:lang w:eastAsia="en-GB"/>
    </w:rPr>
  </w:style>
  <w:style w:type="character" w:styleId="FootnoteReference">
    <w:name w:val="footnote reference"/>
    <w:basedOn w:val="DefaultParagraphFont"/>
    <w:uiPriority w:val="99"/>
    <w:semiHidden/>
    <w:unhideWhenUsed/>
    <w:rsid w:val="00333A64"/>
    <w:rPr>
      <w:vertAlign w:val="superscript"/>
    </w:rPr>
  </w:style>
  <w:style w:type="character" w:customStyle="1" w:styleId="UnresolvedMention1">
    <w:name w:val="Unresolved Mention1"/>
    <w:basedOn w:val="DefaultParagraphFont"/>
    <w:uiPriority w:val="99"/>
    <w:semiHidden/>
    <w:unhideWhenUsed/>
    <w:rsid w:val="0064224D"/>
    <w:rPr>
      <w:color w:val="808080"/>
      <w:shd w:val="clear" w:color="auto" w:fill="E6E6E6"/>
    </w:rPr>
  </w:style>
  <w:style w:type="paragraph" w:styleId="BodyText">
    <w:name w:val="Body Text"/>
    <w:basedOn w:val="Normal"/>
    <w:link w:val="BodyTextChar"/>
    <w:uiPriority w:val="1"/>
    <w:qFormat/>
    <w:rsid w:val="00EE4AD8"/>
    <w:pPr>
      <w:widowControl w:val="0"/>
      <w:autoSpaceDE w:val="0"/>
      <w:autoSpaceDN w:val="0"/>
      <w:spacing w:after="0" w:line="240" w:lineRule="auto"/>
    </w:pPr>
    <w:rPr>
      <w:rFonts w:ascii="Calibri" w:eastAsia="Calibri" w:hAnsi="Calibri" w:cs="Calibri"/>
      <w:lang w:eastAsia="en-GB" w:bidi="en-GB"/>
    </w:rPr>
  </w:style>
  <w:style w:type="character" w:customStyle="1" w:styleId="BodyTextChar">
    <w:name w:val="Body Text Char"/>
    <w:basedOn w:val="DefaultParagraphFont"/>
    <w:link w:val="BodyText"/>
    <w:uiPriority w:val="1"/>
    <w:rsid w:val="00EE4AD8"/>
    <w:rPr>
      <w:rFonts w:ascii="Calibri" w:eastAsia="Calibri" w:hAnsi="Calibri" w:cs="Calibri"/>
      <w:lang w:eastAsia="en-GB" w:bidi="en-GB"/>
    </w:rPr>
  </w:style>
  <w:style w:type="table" w:customStyle="1" w:styleId="ListTable3-Accent11">
    <w:name w:val="List Table 3 - Accent 11"/>
    <w:basedOn w:val="TableNormal"/>
    <w:uiPriority w:val="48"/>
    <w:rsid w:val="00E16BB6"/>
    <w:pPr>
      <w:spacing w:after="0" w:line="240" w:lineRule="auto"/>
    </w:pPr>
    <w:rPr>
      <w:rFonts w:eastAsiaTheme="minorHAnsi"/>
    </w:rPr>
    <w:tblPr>
      <w:tblStyleRowBandSize w:val="1"/>
      <w:tblStyleColBandSize w:val="1"/>
      <w:tblBorders>
        <w:top w:val="single" w:sz="4" w:space="0" w:color="629DD1" w:themeColor="accent1"/>
        <w:left w:val="single" w:sz="4" w:space="0" w:color="629DD1" w:themeColor="accent1"/>
        <w:bottom w:val="single" w:sz="4" w:space="0" w:color="629DD1" w:themeColor="accent1"/>
        <w:right w:val="single" w:sz="4" w:space="0" w:color="629DD1" w:themeColor="accent1"/>
      </w:tblBorders>
    </w:tblPr>
    <w:tblStylePr w:type="firstRow">
      <w:rPr>
        <w:b/>
        <w:bCs/>
        <w:color w:val="FFFFFF" w:themeColor="background1"/>
      </w:rPr>
      <w:tblPr/>
      <w:tcPr>
        <w:shd w:val="clear" w:color="auto" w:fill="629DD1" w:themeFill="accent1"/>
      </w:tcPr>
    </w:tblStylePr>
    <w:tblStylePr w:type="lastRow">
      <w:rPr>
        <w:b/>
        <w:bCs/>
      </w:rPr>
      <w:tblPr/>
      <w:tcPr>
        <w:tcBorders>
          <w:top w:val="double" w:sz="4" w:space="0" w:color="629DD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9DD1" w:themeColor="accent1"/>
          <w:right w:val="single" w:sz="4" w:space="0" w:color="629DD1" w:themeColor="accent1"/>
        </w:tcBorders>
      </w:tcPr>
    </w:tblStylePr>
    <w:tblStylePr w:type="band1Horz">
      <w:tblPr/>
      <w:tcPr>
        <w:tcBorders>
          <w:top w:val="single" w:sz="4" w:space="0" w:color="629DD1" w:themeColor="accent1"/>
          <w:bottom w:val="single" w:sz="4" w:space="0" w:color="629DD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9DD1" w:themeColor="accent1"/>
          <w:left w:val="nil"/>
        </w:tcBorders>
      </w:tcPr>
    </w:tblStylePr>
    <w:tblStylePr w:type="swCell">
      <w:tblPr/>
      <w:tcPr>
        <w:tcBorders>
          <w:top w:val="double" w:sz="4" w:space="0" w:color="629DD1" w:themeColor="accent1"/>
          <w:right w:val="nil"/>
        </w:tcBorders>
      </w:tcPr>
    </w:tblStylePr>
  </w:style>
  <w:style w:type="paragraph" w:styleId="Revision">
    <w:name w:val="Revision"/>
    <w:hidden/>
    <w:uiPriority w:val="99"/>
    <w:semiHidden/>
    <w:rsid w:val="00FE525D"/>
    <w:pPr>
      <w:spacing w:after="0" w:line="240" w:lineRule="auto"/>
    </w:pPr>
  </w:style>
  <w:style w:type="table" w:customStyle="1" w:styleId="GridTable6Colorful-Accent21">
    <w:name w:val="Grid Table 6 Colorful - Accent 21"/>
    <w:basedOn w:val="TableNormal"/>
    <w:uiPriority w:val="51"/>
    <w:rsid w:val="0037233D"/>
    <w:pPr>
      <w:spacing w:after="0" w:line="240" w:lineRule="auto"/>
    </w:pPr>
    <w:rPr>
      <w:rFonts w:ascii="Calibri" w:eastAsiaTheme="minorHAnsi" w:hAnsi="Calibri"/>
      <w:color w:val="1E5E9F" w:themeColor="accent2" w:themeShade="BF"/>
      <w:sz w:val="18"/>
      <w:szCs w:val="18"/>
      <w:lang w:val="en-US"/>
    </w:rPr>
    <w:tblPr>
      <w:tblStyleRowBandSize w:val="1"/>
      <w:tblStyleColBandSize w:val="1"/>
      <w:tblBorders>
        <w:top w:val="single" w:sz="4" w:space="0" w:color="7EB1E6" w:themeColor="accent2" w:themeTint="99"/>
        <w:left w:val="single" w:sz="4" w:space="0" w:color="7EB1E6" w:themeColor="accent2" w:themeTint="99"/>
        <w:bottom w:val="single" w:sz="4" w:space="0" w:color="7EB1E6" w:themeColor="accent2" w:themeTint="99"/>
        <w:right w:val="single" w:sz="4" w:space="0" w:color="7EB1E6" w:themeColor="accent2" w:themeTint="99"/>
        <w:insideH w:val="single" w:sz="4" w:space="0" w:color="7EB1E6" w:themeColor="accent2" w:themeTint="99"/>
        <w:insideV w:val="single" w:sz="4" w:space="0" w:color="7EB1E6" w:themeColor="accent2" w:themeTint="99"/>
      </w:tblBorders>
    </w:tblPr>
    <w:tblStylePr w:type="firstRow">
      <w:rPr>
        <w:b/>
        <w:bCs/>
      </w:rPr>
      <w:tblPr/>
      <w:tcPr>
        <w:tcBorders>
          <w:bottom w:val="single" w:sz="12" w:space="0" w:color="7EB1E6" w:themeColor="accent2" w:themeTint="99"/>
        </w:tcBorders>
      </w:tcPr>
    </w:tblStylePr>
    <w:tblStylePr w:type="lastRow">
      <w:rPr>
        <w:b/>
        <w:bCs/>
      </w:rPr>
      <w:tblPr/>
      <w:tcPr>
        <w:tcBorders>
          <w:top w:val="double" w:sz="4" w:space="0" w:color="7EB1E6" w:themeColor="accent2" w:themeTint="99"/>
        </w:tcBorders>
      </w:tcPr>
    </w:tblStylePr>
    <w:tblStylePr w:type="firstCol">
      <w:rPr>
        <w:b/>
        <w:bCs/>
      </w:rPr>
    </w:tblStylePr>
    <w:tblStylePr w:type="lastCol">
      <w:rPr>
        <w:b/>
        <w:bCs/>
      </w:rPr>
    </w:tblStylePr>
    <w:tblStylePr w:type="band1Vert">
      <w:tblPr/>
      <w:tcPr>
        <w:shd w:val="clear" w:color="auto" w:fill="D3E5F6" w:themeFill="accent2" w:themeFillTint="33"/>
      </w:tcPr>
    </w:tblStylePr>
    <w:tblStylePr w:type="band1Horz">
      <w:tblPr/>
      <w:tcPr>
        <w:shd w:val="clear" w:color="auto" w:fill="D3E5F6" w:themeFill="accent2" w:themeFillTint="33"/>
      </w:tcPr>
    </w:tblStylePr>
  </w:style>
  <w:style w:type="table" w:customStyle="1" w:styleId="TableGridLight1">
    <w:name w:val="Table Grid Light1"/>
    <w:basedOn w:val="TableNormal"/>
    <w:uiPriority w:val="40"/>
    <w:rsid w:val="006631AE"/>
    <w:pPr>
      <w:spacing w:after="0" w:line="240" w:lineRule="auto"/>
    </w:pPr>
    <w:rPr>
      <w:rFonts w:ascii="Calibri" w:eastAsiaTheme="minorHAnsi" w:hAnsi="Calibri"/>
      <w:color w:val="191919"/>
      <w:sz w:val="18"/>
      <w:szCs w:val="18"/>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Text">
    <w:name w:val="Table Text"/>
    <w:link w:val="TableTextChar"/>
    <w:rsid w:val="008E7045"/>
    <w:pPr>
      <w:spacing w:before="60" w:after="0" w:line="240" w:lineRule="auto"/>
    </w:pPr>
    <w:rPr>
      <w:rFonts w:ascii="Arial" w:eastAsia="Times New Roman" w:hAnsi="Arial" w:cs="Times New Roman"/>
      <w:color w:val="000000"/>
      <w:sz w:val="16"/>
      <w:szCs w:val="20"/>
      <w:lang w:eastAsia="en-GB"/>
    </w:rPr>
  </w:style>
  <w:style w:type="character" w:customStyle="1" w:styleId="TableTextChar">
    <w:name w:val="Table Text Char"/>
    <w:link w:val="TableText"/>
    <w:rsid w:val="008E7045"/>
    <w:rPr>
      <w:rFonts w:ascii="Arial" w:eastAsia="Times New Roman" w:hAnsi="Arial" w:cs="Times New Roman"/>
      <w:color w:val="000000"/>
      <w:sz w:val="16"/>
      <w:szCs w:val="20"/>
      <w:lang w:eastAsia="en-GB"/>
    </w:rPr>
  </w:style>
  <w:style w:type="character" w:customStyle="1" w:styleId="UnresolvedMention2">
    <w:name w:val="Unresolved Mention2"/>
    <w:basedOn w:val="DefaultParagraphFont"/>
    <w:uiPriority w:val="99"/>
    <w:semiHidden/>
    <w:unhideWhenUsed/>
    <w:rsid w:val="008818F4"/>
    <w:rPr>
      <w:color w:val="605E5C"/>
      <w:shd w:val="clear" w:color="auto" w:fill="E1DFDD"/>
    </w:rPr>
  </w:style>
  <w:style w:type="character" w:customStyle="1" w:styleId="UnresolvedMention3">
    <w:name w:val="Unresolved Mention3"/>
    <w:basedOn w:val="DefaultParagraphFont"/>
    <w:uiPriority w:val="99"/>
    <w:semiHidden/>
    <w:unhideWhenUsed/>
    <w:rsid w:val="001E19F2"/>
    <w:rPr>
      <w:color w:val="605E5C"/>
      <w:shd w:val="clear" w:color="auto" w:fill="E1DFDD"/>
    </w:rPr>
  </w:style>
  <w:style w:type="numbering" w:customStyle="1" w:styleId="Style1">
    <w:name w:val="Style1"/>
    <w:uiPriority w:val="99"/>
    <w:rsid w:val="0076139D"/>
    <w:pPr>
      <w:numPr>
        <w:numId w:val="19"/>
      </w:numPr>
    </w:pPr>
  </w:style>
  <w:style w:type="character" w:customStyle="1" w:styleId="NoSpacingChar">
    <w:name w:val="No Spacing Char"/>
    <w:basedOn w:val="DefaultParagraphFont"/>
    <w:link w:val="NoSpacing"/>
    <w:uiPriority w:val="1"/>
    <w:rsid w:val="006D2037"/>
  </w:style>
  <w:style w:type="character" w:customStyle="1" w:styleId="UnresolvedMention4">
    <w:name w:val="Unresolved Mention4"/>
    <w:basedOn w:val="DefaultParagraphFont"/>
    <w:uiPriority w:val="99"/>
    <w:semiHidden/>
    <w:unhideWhenUsed/>
    <w:rsid w:val="00C25F2E"/>
    <w:rPr>
      <w:color w:val="605E5C"/>
      <w:shd w:val="clear" w:color="auto" w:fill="E1DFDD"/>
    </w:rPr>
  </w:style>
  <w:style w:type="character" w:customStyle="1" w:styleId="UnresolvedMention5">
    <w:name w:val="Unresolved Mention5"/>
    <w:basedOn w:val="DefaultParagraphFont"/>
    <w:uiPriority w:val="99"/>
    <w:semiHidden/>
    <w:unhideWhenUsed/>
    <w:rsid w:val="002443AD"/>
    <w:rPr>
      <w:color w:val="605E5C"/>
      <w:shd w:val="clear" w:color="auto" w:fill="E1DFDD"/>
    </w:rPr>
  </w:style>
  <w:style w:type="character" w:customStyle="1" w:styleId="UnresolvedMention6">
    <w:name w:val="Unresolved Mention6"/>
    <w:basedOn w:val="DefaultParagraphFont"/>
    <w:uiPriority w:val="99"/>
    <w:semiHidden/>
    <w:unhideWhenUsed/>
    <w:rsid w:val="00267F8F"/>
    <w:rPr>
      <w:color w:val="605E5C"/>
      <w:shd w:val="clear" w:color="auto" w:fill="E1DFDD"/>
    </w:rPr>
  </w:style>
  <w:style w:type="character" w:customStyle="1" w:styleId="UnresolvedMention7">
    <w:name w:val="Unresolved Mention7"/>
    <w:basedOn w:val="DefaultParagraphFont"/>
    <w:uiPriority w:val="99"/>
    <w:semiHidden/>
    <w:unhideWhenUsed/>
    <w:rsid w:val="003D4601"/>
    <w:rPr>
      <w:color w:val="605E5C"/>
      <w:shd w:val="clear" w:color="auto" w:fill="E1DFDD"/>
    </w:rPr>
  </w:style>
  <w:style w:type="character" w:customStyle="1" w:styleId="UnresolvedMention8">
    <w:name w:val="Unresolved Mention8"/>
    <w:basedOn w:val="DefaultParagraphFont"/>
    <w:uiPriority w:val="99"/>
    <w:semiHidden/>
    <w:unhideWhenUsed/>
    <w:rsid w:val="0031614D"/>
    <w:rPr>
      <w:color w:val="605E5C"/>
      <w:shd w:val="clear" w:color="auto" w:fill="E1DFDD"/>
    </w:rPr>
  </w:style>
  <w:style w:type="paragraph" w:customStyle="1" w:styleId="ydp874f1717msonormal">
    <w:name w:val="ydp874f1717msonormal"/>
    <w:basedOn w:val="Normal"/>
    <w:rsid w:val="00905D5A"/>
    <w:pPr>
      <w:spacing w:before="100" w:beforeAutospacing="1" w:after="100" w:afterAutospacing="1" w:line="240" w:lineRule="auto"/>
    </w:pPr>
    <w:rPr>
      <w:rFonts w:ascii="Calibri" w:eastAsiaTheme="minorHAnsi" w:hAnsi="Calibri" w:cs="Times New Roman"/>
      <w:lang w:eastAsia="en-GB"/>
    </w:rPr>
  </w:style>
  <w:style w:type="character" w:customStyle="1" w:styleId="date-display-single">
    <w:name w:val="date-display-single"/>
    <w:basedOn w:val="DefaultParagraphFont"/>
    <w:rsid w:val="00255EDA"/>
  </w:style>
  <w:style w:type="character" w:customStyle="1" w:styleId="UnresolvedMention9">
    <w:name w:val="Unresolved Mention9"/>
    <w:basedOn w:val="DefaultParagraphFont"/>
    <w:uiPriority w:val="99"/>
    <w:semiHidden/>
    <w:unhideWhenUsed/>
    <w:rsid w:val="00A6373E"/>
    <w:rPr>
      <w:color w:val="605E5C"/>
      <w:shd w:val="clear" w:color="auto" w:fill="E1DFDD"/>
    </w:rPr>
  </w:style>
  <w:style w:type="character" w:customStyle="1" w:styleId="Heading1aChar">
    <w:name w:val="Heading 1a Char"/>
    <w:basedOn w:val="DefaultParagraphFont"/>
    <w:link w:val="Heading1a"/>
    <w:locked/>
    <w:rsid w:val="00EE34AE"/>
    <w:rPr>
      <w:rFonts w:ascii="Arial" w:eastAsiaTheme="majorEastAsia" w:hAnsi="Arial" w:cstheme="majorBidi"/>
      <w:b/>
      <w:bCs/>
      <w:color w:val="5AA2AE" w:themeColor="accent5"/>
      <w:sz w:val="28"/>
      <w:szCs w:val="24"/>
    </w:rPr>
  </w:style>
  <w:style w:type="paragraph" w:customStyle="1" w:styleId="Heading1a">
    <w:name w:val="Heading 1a"/>
    <w:basedOn w:val="Heading3"/>
    <w:link w:val="Heading1aChar"/>
    <w:qFormat/>
    <w:rsid w:val="00EE34AE"/>
    <w:pPr>
      <w:numPr>
        <w:numId w:val="67"/>
      </w:numPr>
      <w:spacing w:before="240" w:after="120" w:line="256" w:lineRule="auto"/>
      <w:jc w:val="both"/>
    </w:pPr>
    <w:rPr>
      <w:rFonts w:ascii="Arial" w:hAnsi="Arial"/>
      <w:color w:val="5AA2AE" w:themeColor="accent5"/>
      <w:sz w:val="28"/>
      <w:szCs w:val="24"/>
    </w:rPr>
  </w:style>
  <w:style w:type="character" w:customStyle="1" w:styleId="UnresolvedMention10">
    <w:name w:val="Unresolved Mention10"/>
    <w:basedOn w:val="DefaultParagraphFont"/>
    <w:uiPriority w:val="99"/>
    <w:semiHidden/>
    <w:unhideWhenUsed/>
    <w:rsid w:val="007A6D5A"/>
    <w:rPr>
      <w:color w:val="605E5C"/>
      <w:shd w:val="clear" w:color="auto" w:fill="E1DFDD"/>
    </w:rPr>
  </w:style>
  <w:style w:type="character" w:customStyle="1" w:styleId="UnresolvedMention">
    <w:name w:val="Unresolved Mention"/>
    <w:basedOn w:val="DefaultParagraphFont"/>
    <w:uiPriority w:val="99"/>
    <w:semiHidden/>
    <w:unhideWhenUsed/>
    <w:rsid w:val="0019255F"/>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List Bullet" w:uiPriority="1"/>
    <w:lsdException w:name="List Number" w:uiPriority="4"/>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ody"/>
    <w:qFormat/>
    <w:rsid w:val="004E37B8"/>
  </w:style>
  <w:style w:type="paragraph" w:styleId="Heading1">
    <w:name w:val="heading 1"/>
    <w:basedOn w:val="Normal"/>
    <w:next w:val="Normal"/>
    <w:link w:val="Heading1Char"/>
    <w:uiPriority w:val="9"/>
    <w:qFormat/>
    <w:rsid w:val="00301C6E"/>
    <w:pPr>
      <w:keepNext/>
      <w:keepLines/>
      <w:numPr>
        <w:numId w:val="8"/>
      </w:numPr>
      <w:spacing w:before="480" w:after="120"/>
      <w:outlineLvl w:val="0"/>
    </w:pPr>
    <w:rPr>
      <w:rFonts w:asciiTheme="majorHAnsi" w:eastAsiaTheme="majorEastAsia" w:hAnsiTheme="majorHAnsi" w:cstheme="majorBidi"/>
      <w:b/>
      <w:bCs/>
      <w:color w:val="00A09D"/>
      <w:sz w:val="28"/>
      <w:szCs w:val="28"/>
    </w:rPr>
  </w:style>
  <w:style w:type="paragraph" w:styleId="Heading2">
    <w:name w:val="heading 2"/>
    <w:basedOn w:val="Normal"/>
    <w:next w:val="Normal"/>
    <w:link w:val="Heading2Char"/>
    <w:uiPriority w:val="9"/>
    <w:unhideWhenUsed/>
    <w:qFormat/>
    <w:rsid w:val="00301C6E"/>
    <w:pPr>
      <w:keepNext/>
      <w:keepLines/>
      <w:numPr>
        <w:ilvl w:val="1"/>
        <w:numId w:val="10"/>
      </w:numPr>
      <w:spacing w:before="200" w:after="0"/>
      <w:outlineLvl w:val="1"/>
    </w:pPr>
    <w:rPr>
      <w:rFonts w:asciiTheme="majorHAnsi" w:eastAsiaTheme="majorEastAsia" w:hAnsiTheme="majorHAnsi" w:cstheme="majorBidi"/>
      <w:b/>
      <w:bCs/>
      <w:color w:val="00A09D"/>
      <w:sz w:val="26"/>
      <w:szCs w:val="26"/>
    </w:rPr>
  </w:style>
  <w:style w:type="paragraph" w:styleId="Heading3">
    <w:name w:val="heading 3"/>
    <w:basedOn w:val="Normal"/>
    <w:next w:val="Normal"/>
    <w:link w:val="Heading3Char"/>
    <w:uiPriority w:val="9"/>
    <w:unhideWhenUsed/>
    <w:qFormat/>
    <w:rsid w:val="0066429E"/>
    <w:pPr>
      <w:keepNext/>
      <w:keepLines/>
      <w:spacing w:before="200" w:after="0"/>
      <w:outlineLvl w:val="2"/>
    </w:pPr>
    <w:rPr>
      <w:rFonts w:asciiTheme="majorHAnsi" w:eastAsiaTheme="majorEastAsia" w:hAnsiTheme="majorHAnsi" w:cstheme="majorBidi"/>
      <w:b/>
      <w:bCs/>
      <w:color w:val="005EB8"/>
    </w:rPr>
  </w:style>
  <w:style w:type="paragraph" w:styleId="Heading4">
    <w:name w:val="heading 4"/>
    <w:basedOn w:val="Normal"/>
    <w:next w:val="Normal"/>
    <w:link w:val="Heading4Char"/>
    <w:uiPriority w:val="9"/>
    <w:unhideWhenUsed/>
    <w:qFormat/>
    <w:rsid w:val="0066429E"/>
    <w:pPr>
      <w:keepNext/>
      <w:keepLines/>
      <w:spacing w:before="200" w:after="0"/>
      <w:outlineLvl w:val="3"/>
    </w:pPr>
    <w:rPr>
      <w:rFonts w:asciiTheme="majorHAnsi" w:eastAsiaTheme="majorEastAsia" w:hAnsiTheme="majorHAnsi" w:cstheme="majorBidi"/>
      <w:b/>
      <w:bCs/>
      <w:i/>
      <w:iCs/>
      <w:color w:val="005EB8"/>
    </w:rPr>
  </w:style>
  <w:style w:type="paragraph" w:styleId="Heading5">
    <w:name w:val="heading 5"/>
    <w:basedOn w:val="Normal"/>
    <w:next w:val="Normal"/>
    <w:link w:val="Heading5Char"/>
    <w:uiPriority w:val="9"/>
    <w:unhideWhenUsed/>
    <w:qFormat/>
    <w:rsid w:val="0066429E"/>
    <w:pPr>
      <w:keepNext/>
      <w:keepLines/>
      <w:spacing w:before="200" w:after="0"/>
      <w:outlineLvl w:val="4"/>
    </w:pPr>
    <w:rPr>
      <w:rFonts w:asciiTheme="majorHAnsi" w:eastAsiaTheme="majorEastAsia" w:hAnsiTheme="majorHAnsi" w:cstheme="majorBidi"/>
      <w:color w:val="005EB8"/>
    </w:rPr>
  </w:style>
  <w:style w:type="paragraph" w:styleId="Heading6">
    <w:name w:val="heading 6"/>
    <w:basedOn w:val="Normal"/>
    <w:next w:val="Normal"/>
    <w:link w:val="Heading6Char"/>
    <w:uiPriority w:val="9"/>
    <w:unhideWhenUsed/>
    <w:qFormat/>
    <w:rsid w:val="0066429E"/>
    <w:pPr>
      <w:keepNext/>
      <w:keepLines/>
      <w:spacing w:before="200" w:after="120"/>
      <w:outlineLvl w:val="5"/>
    </w:pPr>
    <w:rPr>
      <w:rFonts w:asciiTheme="majorHAnsi" w:eastAsiaTheme="majorEastAsia" w:hAnsiTheme="majorHAnsi" w:cstheme="majorBidi"/>
      <w:iCs/>
      <w:color w:val="005EB8"/>
    </w:rPr>
  </w:style>
  <w:style w:type="paragraph" w:styleId="Heading7">
    <w:name w:val="heading 7"/>
    <w:basedOn w:val="Normal"/>
    <w:next w:val="Normal"/>
    <w:link w:val="Heading7Char"/>
    <w:uiPriority w:val="9"/>
    <w:unhideWhenUsed/>
    <w:qFormat/>
    <w:rsid w:val="00CB2A4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CB2A4D"/>
    <w:pPr>
      <w:keepNext/>
      <w:keepLines/>
      <w:spacing w:before="200" w:after="0"/>
      <w:outlineLvl w:val="7"/>
    </w:pPr>
    <w:rPr>
      <w:rFonts w:asciiTheme="majorHAnsi" w:eastAsiaTheme="majorEastAsia" w:hAnsiTheme="majorHAnsi" w:cstheme="majorBidi"/>
      <w:color w:val="629DD1" w:themeColor="accent1"/>
      <w:sz w:val="20"/>
      <w:szCs w:val="20"/>
    </w:rPr>
  </w:style>
  <w:style w:type="paragraph" w:styleId="Heading9">
    <w:name w:val="heading 9"/>
    <w:basedOn w:val="Normal"/>
    <w:next w:val="Normal"/>
    <w:link w:val="Heading9Char"/>
    <w:uiPriority w:val="9"/>
    <w:semiHidden/>
    <w:unhideWhenUsed/>
    <w:qFormat/>
    <w:rsid w:val="00CB2A4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1C6E"/>
    <w:rPr>
      <w:rFonts w:asciiTheme="majorHAnsi" w:eastAsiaTheme="majorEastAsia" w:hAnsiTheme="majorHAnsi" w:cstheme="majorBidi"/>
      <w:b/>
      <w:bCs/>
      <w:color w:val="00A09D"/>
      <w:sz w:val="28"/>
      <w:szCs w:val="28"/>
    </w:rPr>
  </w:style>
  <w:style w:type="character" w:customStyle="1" w:styleId="Heading2Char">
    <w:name w:val="Heading 2 Char"/>
    <w:basedOn w:val="DefaultParagraphFont"/>
    <w:link w:val="Heading2"/>
    <w:uiPriority w:val="9"/>
    <w:rsid w:val="00301C6E"/>
    <w:rPr>
      <w:rFonts w:asciiTheme="majorHAnsi" w:eastAsiaTheme="majorEastAsia" w:hAnsiTheme="majorHAnsi" w:cstheme="majorBidi"/>
      <w:b/>
      <w:bCs/>
      <w:color w:val="00A09D"/>
      <w:sz w:val="26"/>
      <w:szCs w:val="26"/>
    </w:rPr>
  </w:style>
  <w:style w:type="character" w:customStyle="1" w:styleId="Heading3Char">
    <w:name w:val="Heading 3 Char"/>
    <w:basedOn w:val="DefaultParagraphFont"/>
    <w:link w:val="Heading3"/>
    <w:uiPriority w:val="9"/>
    <w:rsid w:val="0066429E"/>
    <w:rPr>
      <w:rFonts w:asciiTheme="majorHAnsi" w:eastAsiaTheme="majorEastAsia" w:hAnsiTheme="majorHAnsi" w:cstheme="majorBidi"/>
      <w:b/>
      <w:bCs/>
      <w:color w:val="005EB8"/>
    </w:rPr>
  </w:style>
  <w:style w:type="character" w:customStyle="1" w:styleId="Heading4Char">
    <w:name w:val="Heading 4 Char"/>
    <w:basedOn w:val="DefaultParagraphFont"/>
    <w:link w:val="Heading4"/>
    <w:uiPriority w:val="9"/>
    <w:rsid w:val="0066429E"/>
    <w:rPr>
      <w:rFonts w:asciiTheme="majorHAnsi" w:eastAsiaTheme="majorEastAsia" w:hAnsiTheme="majorHAnsi" w:cstheme="majorBidi"/>
      <w:b/>
      <w:bCs/>
      <w:i/>
      <w:iCs/>
      <w:color w:val="005EB8"/>
    </w:rPr>
  </w:style>
  <w:style w:type="character" w:customStyle="1" w:styleId="Heading5Char">
    <w:name w:val="Heading 5 Char"/>
    <w:basedOn w:val="DefaultParagraphFont"/>
    <w:link w:val="Heading5"/>
    <w:uiPriority w:val="9"/>
    <w:rsid w:val="0066429E"/>
    <w:rPr>
      <w:rFonts w:asciiTheme="majorHAnsi" w:eastAsiaTheme="majorEastAsia" w:hAnsiTheme="majorHAnsi" w:cstheme="majorBidi"/>
      <w:color w:val="005EB8"/>
    </w:rPr>
  </w:style>
  <w:style w:type="character" w:customStyle="1" w:styleId="Heading6Char">
    <w:name w:val="Heading 6 Char"/>
    <w:basedOn w:val="DefaultParagraphFont"/>
    <w:link w:val="Heading6"/>
    <w:uiPriority w:val="9"/>
    <w:rsid w:val="0066429E"/>
    <w:rPr>
      <w:rFonts w:asciiTheme="majorHAnsi" w:eastAsiaTheme="majorEastAsia" w:hAnsiTheme="majorHAnsi" w:cstheme="majorBidi"/>
      <w:iCs/>
      <w:color w:val="005EB8"/>
    </w:rPr>
  </w:style>
  <w:style w:type="character" w:customStyle="1" w:styleId="Heading7Char">
    <w:name w:val="Heading 7 Char"/>
    <w:basedOn w:val="DefaultParagraphFont"/>
    <w:link w:val="Heading7"/>
    <w:uiPriority w:val="9"/>
    <w:rsid w:val="00CB2A4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CB2A4D"/>
    <w:rPr>
      <w:rFonts w:asciiTheme="majorHAnsi" w:eastAsiaTheme="majorEastAsia" w:hAnsiTheme="majorHAnsi" w:cstheme="majorBidi"/>
      <w:color w:val="629DD1" w:themeColor="accent1"/>
      <w:sz w:val="20"/>
      <w:szCs w:val="20"/>
    </w:rPr>
  </w:style>
  <w:style w:type="character" w:customStyle="1" w:styleId="Heading9Char">
    <w:name w:val="Heading 9 Char"/>
    <w:basedOn w:val="DefaultParagraphFont"/>
    <w:link w:val="Heading9"/>
    <w:uiPriority w:val="9"/>
    <w:semiHidden/>
    <w:rsid w:val="00CB2A4D"/>
    <w:rPr>
      <w:rFonts w:asciiTheme="majorHAnsi" w:eastAsiaTheme="majorEastAsia" w:hAnsiTheme="majorHAnsi" w:cstheme="majorBidi"/>
      <w:i/>
      <w:iCs/>
      <w:color w:val="404040" w:themeColor="text1" w:themeTint="BF"/>
      <w:sz w:val="20"/>
      <w:szCs w:val="20"/>
    </w:rPr>
  </w:style>
  <w:style w:type="paragraph" w:styleId="NoSpacing">
    <w:name w:val="No Spacing"/>
    <w:link w:val="NoSpacingChar"/>
    <w:uiPriority w:val="1"/>
    <w:qFormat/>
    <w:rsid w:val="00CB2A4D"/>
    <w:pPr>
      <w:spacing w:after="0" w:line="240" w:lineRule="auto"/>
    </w:pPr>
  </w:style>
  <w:style w:type="paragraph" w:styleId="Header">
    <w:name w:val="header"/>
    <w:basedOn w:val="Normal"/>
    <w:link w:val="HeaderChar"/>
    <w:uiPriority w:val="99"/>
    <w:unhideWhenUsed/>
    <w:rsid w:val="00320E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0E3D"/>
  </w:style>
  <w:style w:type="paragraph" w:styleId="Footer">
    <w:name w:val="footer"/>
    <w:basedOn w:val="Normal"/>
    <w:link w:val="FooterChar"/>
    <w:uiPriority w:val="99"/>
    <w:unhideWhenUsed/>
    <w:rsid w:val="00320E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0E3D"/>
  </w:style>
  <w:style w:type="paragraph" w:styleId="ListParagraph">
    <w:name w:val="List Paragraph"/>
    <w:aliases w:val="F5 List Paragraph,List Paragraph1,List Paragraph11,Dot pt,Colorful List - Accent 11,No Spacing1,List Paragraph Char Char Char,Indicator Text,Numbered Para 1,Bullet 1,Bullet Points,MAIN CONTENT,List Paragraph12,List Paragraph2,OBC Bullet,L"/>
    <w:basedOn w:val="Normal"/>
    <w:link w:val="ListParagraphChar"/>
    <w:uiPriority w:val="34"/>
    <w:qFormat/>
    <w:rsid w:val="00CB2A4D"/>
    <w:pPr>
      <w:ind w:left="720"/>
      <w:contextualSpacing/>
    </w:pPr>
  </w:style>
  <w:style w:type="character" w:customStyle="1" w:styleId="ListParagraphChar">
    <w:name w:val="List Paragraph Char"/>
    <w:aliases w:val="F5 List Paragraph Char,List Paragraph1 Char,List Paragraph11 Char,Dot pt Char,Colorful List - Accent 11 Char,No Spacing1 Char,List Paragraph Char Char Char Char,Indicator Text Char,Numbered Para 1 Char,Bullet 1 Char,MAIN CONTENT Char"/>
    <w:basedOn w:val="DefaultParagraphFont"/>
    <w:link w:val="ListParagraph"/>
    <w:uiPriority w:val="34"/>
    <w:qFormat/>
    <w:rsid w:val="00CB2A4D"/>
  </w:style>
  <w:style w:type="paragraph" w:customStyle="1" w:styleId="Default">
    <w:name w:val="Default"/>
    <w:rsid w:val="005F3CFB"/>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5F3C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3CFB"/>
    <w:rPr>
      <w:rFonts w:ascii="Tahoma" w:hAnsi="Tahoma" w:cs="Tahoma"/>
      <w:sz w:val="16"/>
      <w:szCs w:val="16"/>
    </w:rPr>
  </w:style>
  <w:style w:type="paragraph" w:styleId="TOCHeading">
    <w:name w:val="TOC Heading"/>
    <w:basedOn w:val="Heading1"/>
    <w:next w:val="Normal"/>
    <w:uiPriority w:val="39"/>
    <w:unhideWhenUsed/>
    <w:qFormat/>
    <w:rsid w:val="00CB2A4D"/>
    <w:pPr>
      <w:outlineLvl w:val="9"/>
    </w:pPr>
  </w:style>
  <w:style w:type="paragraph" w:styleId="TOC1">
    <w:name w:val="toc 1"/>
    <w:basedOn w:val="Normal"/>
    <w:next w:val="Normal"/>
    <w:autoRedefine/>
    <w:uiPriority w:val="39"/>
    <w:unhideWhenUsed/>
    <w:qFormat/>
    <w:rsid w:val="00935DCD"/>
    <w:pPr>
      <w:spacing w:after="100"/>
    </w:pPr>
  </w:style>
  <w:style w:type="paragraph" w:styleId="TOC2">
    <w:name w:val="toc 2"/>
    <w:basedOn w:val="Normal"/>
    <w:next w:val="Normal"/>
    <w:autoRedefine/>
    <w:uiPriority w:val="39"/>
    <w:unhideWhenUsed/>
    <w:qFormat/>
    <w:rsid w:val="005F6E04"/>
    <w:pPr>
      <w:tabs>
        <w:tab w:val="left" w:pos="880"/>
        <w:tab w:val="right" w:leader="dot" w:pos="9016"/>
      </w:tabs>
      <w:spacing w:after="100"/>
      <w:ind w:left="851" w:hanging="631"/>
    </w:pPr>
  </w:style>
  <w:style w:type="paragraph" w:styleId="TOC3">
    <w:name w:val="toc 3"/>
    <w:basedOn w:val="Normal"/>
    <w:next w:val="Normal"/>
    <w:autoRedefine/>
    <w:uiPriority w:val="39"/>
    <w:unhideWhenUsed/>
    <w:qFormat/>
    <w:rsid w:val="00935DCD"/>
    <w:pPr>
      <w:spacing w:after="100"/>
      <w:ind w:left="440"/>
    </w:pPr>
  </w:style>
  <w:style w:type="character" w:styleId="Hyperlink">
    <w:name w:val="Hyperlink"/>
    <w:basedOn w:val="DefaultParagraphFont"/>
    <w:uiPriority w:val="99"/>
    <w:unhideWhenUsed/>
    <w:rsid w:val="00935DCD"/>
    <w:rPr>
      <w:color w:val="9454C3" w:themeColor="hyperlink"/>
      <w:u w:val="single"/>
    </w:rPr>
  </w:style>
  <w:style w:type="table" w:styleId="LightList">
    <w:name w:val="Light List"/>
    <w:basedOn w:val="TableNormal"/>
    <w:uiPriority w:val="61"/>
    <w:rsid w:val="00BF7DFA"/>
    <w:pPr>
      <w:spacing w:after="0" w:line="240" w:lineRule="auto"/>
    </w:pPr>
    <w:rPr>
      <w:rFonts w:ascii="Calibri" w:hAnsi="Calibri"/>
      <w:color w:val="191919"/>
      <w:sz w:val="18"/>
      <w:szCs w:val="18"/>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39"/>
    <w:rsid w:val="00BF7D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
    <w:name w:val="Grid Table 1 Light - Accent 11"/>
    <w:basedOn w:val="TableNormal"/>
    <w:uiPriority w:val="46"/>
    <w:rsid w:val="0026415B"/>
    <w:pPr>
      <w:spacing w:after="0" w:line="240" w:lineRule="auto"/>
    </w:pPr>
    <w:tblPr>
      <w:tblStyleRowBandSize w:val="1"/>
      <w:tblStyleColBandSize w:val="1"/>
      <w:tblBorders>
        <w:top w:val="single" w:sz="4" w:space="0" w:color="C0D7EC" w:themeColor="accent1" w:themeTint="66"/>
        <w:left w:val="single" w:sz="4" w:space="0" w:color="C0D7EC" w:themeColor="accent1" w:themeTint="66"/>
        <w:bottom w:val="single" w:sz="4" w:space="0" w:color="C0D7EC" w:themeColor="accent1" w:themeTint="66"/>
        <w:right w:val="single" w:sz="4" w:space="0" w:color="C0D7EC" w:themeColor="accent1" w:themeTint="66"/>
        <w:insideH w:val="single" w:sz="4" w:space="0" w:color="C0D7EC" w:themeColor="accent1" w:themeTint="66"/>
        <w:insideV w:val="single" w:sz="4" w:space="0" w:color="C0D7EC" w:themeColor="accent1" w:themeTint="66"/>
      </w:tblBorders>
    </w:tblPr>
    <w:tblStylePr w:type="firstRow">
      <w:rPr>
        <w:b/>
        <w:bCs/>
      </w:rPr>
      <w:tblPr/>
      <w:tcPr>
        <w:tcBorders>
          <w:bottom w:val="single" w:sz="12" w:space="0" w:color="A0C3E3" w:themeColor="accent1" w:themeTint="99"/>
        </w:tcBorders>
      </w:tcPr>
    </w:tblStylePr>
    <w:tblStylePr w:type="lastRow">
      <w:rPr>
        <w:b/>
        <w:bCs/>
      </w:rPr>
      <w:tblPr/>
      <w:tcPr>
        <w:tcBorders>
          <w:top w:val="double" w:sz="2" w:space="0" w:color="A0C3E3" w:themeColor="accent1" w:themeTint="99"/>
        </w:tcBorders>
      </w:tcPr>
    </w:tblStylePr>
    <w:tblStylePr w:type="firstCol">
      <w:rPr>
        <w:b/>
        <w:bCs/>
      </w:rPr>
    </w:tblStylePr>
    <w:tblStylePr w:type="lastCol">
      <w:rPr>
        <w:b/>
        <w:bCs/>
      </w:rPr>
    </w:tblStylePr>
  </w:style>
  <w:style w:type="table" w:customStyle="1" w:styleId="GridTable5Dark-Accent11">
    <w:name w:val="Grid Table 5 Dark - Accent 11"/>
    <w:basedOn w:val="TableNormal"/>
    <w:uiPriority w:val="50"/>
    <w:rsid w:val="00F0554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BF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9DD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9DD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9DD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9DD1" w:themeFill="accent1"/>
      </w:tcPr>
    </w:tblStylePr>
    <w:tblStylePr w:type="band1Vert">
      <w:tblPr/>
      <w:tcPr>
        <w:shd w:val="clear" w:color="auto" w:fill="C0D7EC" w:themeFill="accent1" w:themeFillTint="66"/>
      </w:tcPr>
    </w:tblStylePr>
    <w:tblStylePr w:type="band1Horz">
      <w:tblPr/>
      <w:tcPr>
        <w:shd w:val="clear" w:color="auto" w:fill="C0D7EC" w:themeFill="accent1" w:themeFillTint="66"/>
      </w:tcPr>
    </w:tblStylePr>
  </w:style>
  <w:style w:type="table" w:customStyle="1" w:styleId="PlainTable11">
    <w:name w:val="Plain Table 11"/>
    <w:basedOn w:val="TableNormal"/>
    <w:uiPriority w:val="41"/>
    <w:rsid w:val="00F0554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4-Accent11">
    <w:name w:val="Grid Table 4 - Accent 11"/>
    <w:basedOn w:val="TableNormal"/>
    <w:uiPriority w:val="49"/>
    <w:rsid w:val="009F26AE"/>
    <w:pPr>
      <w:spacing w:after="0" w:line="240" w:lineRule="auto"/>
    </w:pPr>
    <w:tblPr>
      <w:tblStyleRowBandSize w:val="1"/>
      <w:tblStyleColBandSize w:val="1"/>
      <w:tblBorders>
        <w:top w:val="single" w:sz="4" w:space="0" w:color="A0C3E3" w:themeColor="accent1" w:themeTint="99"/>
        <w:left w:val="single" w:sz="4" w:space="0" w:color="A0C3E3" w:themeColor="accent1" w:themeTint="99"/>
        <w:bottom w:val="single" w:sz="4" w:space="0" w:color="A0C3E3" w:themeColor="accent1" w:themeTint="99"/>
        <w:right w:val="single" w:sz="4" w:space="0" w:color="A0C3E3" w:themeColor="accent1" w:themeTint="99"/>
        <w:insideH w:val="single" w:sz="4" w:space="0" w:color="A0C3E3" w:themeColor="accent1" w:themeTint="99"/>
        <w:insideV w:val="single" w:sz="4" w:space="0" w:color="A0C3E3" w:themeColor="accent1" w:themeTint="99"/>
      </w:tblBorders>
    </w:tblPr>
    <w:tblStylePr w:type="firstRow">
      <w:rPr>
        <w:b/>
        <w:bCs/>
        <w:color w:val="FFFFFF" w:themeColor="background1"/>
      </w:rPr>
      <w:tblPr/>
      <w:tcPr>
        <w:tcBorders>
          <w:top w:val="single" w:sz="4" w:space="0" w:color="629DD1" w:themeColor="accent1"/>
          <w:left w:val="single" w:sz="4" w:space="0" w:color="629DD1" w:themeColor="accent1"/>
          <w:bottom w:val="single" w:sz="4" w:space="0" w:color="629DD1" w:themeColor="accent1"/>
          <w:right w:val="single" w:sz="4" w:space="0" w:color="629DD1" w:themeColor="accent1"/>
          <w:insideH w:val="nil"/>
          <w:insideV w:val="nil"/>
        </w:tcBorders>
        <w:shd w:val="clear" w:color="auto" w:fill="629DD1" w:themeFill="accent1"/>
      </w:tcPr>
    </w:tblStylePr>
    <w:tblStylePr w:type="lastRow">
      <w:rPr>
        <w:b/>
        <w:bCs/>
      </w:rPr>
      <w:tblPr/>
      <w:tcPr>
        <w:tcBorders>
          <w:top w:val="double" w:sz="4" w:space="0" w:color="629DD1" w:themeColor="accent1"/>
        </w:tcBorders>
      </w:tcPr>
    </w:tblStylePr>
    <w:tblStylePr w:type="firstCol">
      <w:rPr>
        <w:b/>
        <w:bCs/>
      </w:rPr>
    </w:tblStylePr>
    <w:tblStylePr w:type="lastCol">
      <w:rPr>
        <w:b/>
        <w:bCs/>
      </w:rPr>
    </w:tblStylePr>
    <w:tblStylePr w:type="band1Vert">
      <w:tblPr/>
      <w:tcPr>
        <w:shd w:val="clear" w:color="auto" w:fill="DFEBF5" w:themeFill="accent1" w:themeFillTint="33"/>
      </w:tcPr>
    </w:tblStylePr>
    <w:tblStylePr w:type="band1Horz">
      <w:tblPr/>
      <w:tcPr>
        <w:shd w:val="clear" w:color="auto" w:fill="DFEBF5" w:themeFill="accent1" w:themeFillTint="33"/>
      </w:tcPr>
    </w:tblStylePr>
  </w:style>
  <w:style w:type="table" w:customStyle="1" w:styleId="TableGrid1">
    <w:name w:val="Table Grid1"/>
    <w:basedOn w:val="TableNormal"/>
    <w:next w:val="TableGrid"/>
    <w:uiPriority w:val="59"/>
    <w:rsid w:val="00623F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97836"/>
    <w:rPr>
      <w:color w:val="3EBBF0" w:themeColor="followedHyperlink"/>
      <w:u w:val="single"/>
    </w:rPr>
  </w:style>
  <w:style w:type="paragraph" w:customStyle="1" w:styleId="TLTitle">
    <w:name w:val="TL Title"/>
    <w:basedOn w:val="Title"/>
    <w:link w:val="TLTitleChar"/>
    <w:rsid w:val="00CB2A4D"/>
    <w:pPr>
      <w:pBdr>
        <w:bottom w:val="none" w:sz="0" w:space="0" w:color="auto"/>
      </w:pBdr>
      <w:spacing w:after="0"/>
      <w:contextualSpacing w:val="0"/>
    </w:pPr>
    <w:rPr>
      <w:rFonts w:ascii="Calibri" w:eastAsiaTheme="minorHAnsi" w:hAnsi="Calibri" w:cstheme="minorBidi"/>
      <w:color w:val="000000" w:themeColor="text1"/>
      <w:spacing w:val="0"/>
      <w:kern w:val="0"/>
      <w:sz w:val="48"/>
      <w:szCs w:val="20"/>
    </w:rPr>
  </w:style>
  <w:style w:type="paragraph" w:styleId="Title">
    <w:name w:val="Title"/>
    <w:basedOn w:val="Normal"/>
    <w:next w:val="Normal"/>
    <w:link w:val="TitleChar"/>
    <w:uiPriority w:val="10"/>
    <w:qFormat/>
    <w:rsid w:val="00CB2A4D"/>
    <w:pPr>
      <w:pBdr>
        <w:bottom w:val="single" w:sz="8" w:space="4" w:color="629DD1" w:themeColor="accent1"/>
      </w:pBdr>
      <w:spacing w:after="300" w:line="240" w:lineRule="auto"/>
      <w:contextualSpacing/>
    </w:pPr>
    <w:rPr>
      <w:rFonts w:asciiTheme="majorHAnsi" w:eastAsiaTheme="majorEastAsia" w:hAnsiTheme="majorHAnsi" w:cstheme="majorBidi"/>
      <w:color w:val="1B1D3D" w:themeColor="text2" w:themeShade="BF"/>
      <w:spacing w:val="5"/>
      <w:kern w:val="28"/>
      <w:sz w:val="52"/>
      <w:szCs w:val="52"/>
    </w:rPr>
  </w:style>
  <w:style w:type="character" w:customStyle="1" w:styleId="TitleChar">
    <w:name w:val="Title Char"/>
    <w:basedOn w:val="DefaultParagraphFont"/>
    <w:link w:val="Title"/>
    <w:uiPriority w:val="10"/>
    <w:rsid w:val="00CB2A4D"/>
    <w:rPr>
      <w:rFonts w:asciiTheme="majorHAnsi" w:eastAsiaTheme="majorEastAsia" w:hAnsiTheme="majorHAnsi" w:cstheme="majorBidi"/>
      <w:color w:val="1B1D3D" w:themeColor="text2" w:themeShade="BF"/>
      <w:spacing w:val="5"/>
      <w:kern w:val="28"/>
      <w:sz w:val="52"/>
      <w:szCs w:val="52"/>
    </w:rPr>
  </w:style>
  <w:style w:type="character" w:customStyle="1" w:styleId="TLTitleChar">
    <w:name w:val="TL Title Char"/>
    <w:basedOn w:val="TitleChar"/>
    <w:link w:val="TLTitle"/>
    <w:rsid w:val="00CB2A4D"/>
    <w:rPr>
      <w:rFonts w:asciiTheme="majorHAnsi" w:eastAsiaTheme="majorEastAsia" w:hAnsiTheme="majorHAnsi" w:cstheme="majorBidi"/>
      <w:color w:val="000000" w:themeColor="text1"/>
      <w:spacing w:val="5"/>
      <w:kern w:val="28"/>
      <w:sz w:val="48"/>
      <w:szCs w:val="20"/>
    </w:rPr>
  </w:style>
  <w:style w:type="paragraph" w:customStyle="1" w:styleId="TLTitleIntro">
    <w:name w:val="TL Title Intro"/>
    <w:basedOn w:val="Title"/>
    <w:link w:val="TLTitleIntroChar"/>
    <w:rsid w:val="00CB2A4D"/>
    <w:pPr>
      <w:pBdr>
        <w:bottom w:val="none" w:sz="0" w:space="0" w:color="auto"/>
      </w:pBdr>
      <w:spacing w:after="0"/>
      <w:contextualSpacing w:val="0"/>
    </w:pPr>
    <w:rPr>
      <w:rFonts w:ascii="Calibri" w:eastAsiaTheme="minorHAnsi" w:hAnsi="Calibri" w:cstheme="minorBidi"/>
      <w:b/>
      <w:color w:val="003763"/>
      <w:spacing w:val="0"/>
      <w:kern w:val="0"/>
      <w:sz w:val="32"/>
      <w:szCs w:val="20"/>
    </w:rPr>
  </w:style>
  <w:style w:type="character" w:customStyle="1" w:styleId="TLTitleIntroChar">
    <w:name w:val="TL Title Intro Char"/>
    <w:basedOn w:val="TitleChar"/>
    <w:link w:val="TLTitleIntro"/>
    <w:rsid w:val="00CB2A4D"/>
    <w:rPr>
      <w:rFonts w:asciiTheme="majorHAnsi" w:eastAsiaTheme="majorEastAsia" w:hAnsiTheme="majorHAnsi" w:cstheme="majorBidi"/>
      <w:b/>
      <w:color w:val="003763"/>
      <w:spacing w:val="5"/>
      <w:kern w:val="28"/>
      <w:sz w:val="32"/>
      <w:szCs w:val="20"/>
    </w:rPr>
  </w:style>
  <w:style w:type="paragraph" w:customStyle="1" w:styleId="BlockQuote">
    <w:name w:val="Block Quote"/>
    <w:basedOn w:val="Normal"/>
    <w:next w:val="Normal"/>
    <w:link w:val="BlockQuoteChar"/>
    <w:uiPriority w:val="19"/>
    <w:rsid w:val="00CB2A4D"/>
    <w:rPr>
      <w:i/>
      <w:color w:val="242852" w:themeColor="text2"/>
    </w:rPr>
  </w:style>
  <w:style w:type="character" w:customStyle="1" w:styleId="BlockQuoteChar">
    <w:name w:val="Block Quote Char"/>
    <w:basedOn w:val="DefaultParagraphFont"/>
    <w:link w:val="BlockQuote"/>
    <w:uiPriority w:val="19"/>
    <w:rsid w:val="00CB2A4D"/>
    <w:rPr>
      <w:i/>
      <w:color w:val="242852" w:themeColor="text2"/>
      <w:sz w:val="22"/>
      <w:szCs w:val="20"/>
    </w:rPr>
  </w:style>
  <w:style w:type="paragraph" w:customStyle="1" w:styleId="BlockQuoteCitation">
    <w:name w:val="Block Quote Citation"/>
    <w:basedOn w:val="Normal"/>
    <w:link w:val="BlockQuoteCitationChar"/>
    <w:uiPriority w:val="19"/>
    <w:rsid w:val="00CB2A4D"/>
    <w:pPr>
      <w:contextualSpacing/>
    </w:pPr>
    <w:rPr>
      <w:color w:val="4C4C4C"/>
      <w:sz w:val="16"/>
    </w:rPr>
  </w:style>
  <w:style w:type="character" w:customStyle="1" w:styleId="BlockQuoteCitationChar">
    <w:name w:val="Block Quote Citation Char"/>
    <w:basedOn w:val="DefaultParagraphFont"/>
    <w:link w:val="BlockQuoteCitation"/>
    <w:uiPriority w:val="19"/>
    <w:rsid w:val="00CB2A4D"/>
    <w:rPr>
      <w:color w:val="4C4C4C"/>
      <w:sz w:val="16"/>
      <w:szCs w:val="20"/>
    </w:rPr>
  </w:style>
  <w:style w:type="paragraph" w:customStyle="1" w:styleId="BlockQuotewEmphasis">
    <w:name w:val="Block Quote w/ Emphasis"/>
    <w:basedOn w:val="BlockQuote"/>
    <w:next w:val="Normal"/>
    <w:link w:val="BlockQuotewEmphasisChar"/>
    <w:uiPriority w:val="19"/>
    <w:rsid w:val="00CB2A4D"/>
    <w:pPr>
      <w:pBdr>
        <w:top w:val="single" w:sz="2" w:space="6" w:color="FFFFFF" w:themeColor="background1"/>
        <w:left w:val="single" w:sz="2" w:space="10" w:color="FFFFFF" w:themeColor="background1"/>
        <w:bottom w:val="single" w:sz="2" w:space="6" w:color="FFFFFF" w:themeColor="background1"/>
        <w:right w:val="single" w:sz="2" w:space="10" w:color="FFFFFF" w:themeColor="background1"/>
      </w:pBdr>
      <w:shd w:val="clear" w:color="auto" w:fill="E9E9E9"/>
      <w:ind w:left="202" w:right="202"/>
    </w:pPr>
  </w:style>
  <w:style w:type="character" w:customStyle="1" w:styleId="BlockQuotewEmphasisChar">
    <w:name w:val="Block Quote w/ Emphasis Char"/>
    <w:basedOn w:val="BlockQuoteChar"/>
    <w:link w:val="BlockQuotewEmphasis"/>
    <w:uiPriority w:val="19"/>
    <w:rsid w:val="00CB2A4D"/>
    <w:rPr>
      <w:i/>
      <w:color w:val="242852" w:themeColor="text2"/>
      <w:sz w:val="22"/>
      <w:szCs w:val="20"/>
      <w:shd w:val="clear" w:color="auto" w:fill="E9E9E9"/>
    </w:rPr>
  </w:style>
  <w:style w:type="paragraph" w:customStyle="1" w:styleId="BlockQuotewEmphasisCitation">
    <w:name w:val="Block Quote w/ Emphasis Citation"/>
    <w:basedOn w:val="BlockQuoteCitation"/>
    <w:link w:val="BlockQuotewEmphasisCitationChar"/>
    <w:uiPriority w:val="19"/>
    <w:rsid w:val="00CB2A4D"/>
    <w:pPr>
      <w:pBdr>
        <w:top w:val="single" w:sz="2" w:space="6" w:color="FFFFFF" w:themeColor="background1"/>
        <w:left w:val="single" w:sz="2" w:space="10" w:color="FFFFFF" w:themeColor="background1"/>
        <w:bottom w:val="single" w:sz="2" w:space="6" w:color="FFFFFF" w:themeColor="background1"/>
        <w:right w:val="single" w:sz="2" w:space="10" w:color="FFFFFF" w:themeColor="background1"/>
      </w:pBdr>
      <w:shd w:val="clear" w:color="auto" w:fill="E9E9E9"/>
      <w:ind w:left="202" w:right="202"/>
    </w:pPr>
  </w:style>
  <w:style w:type="character" w:customStyle="1" w:styleId="BlockQuotewEmphasisCitationChar">
    <w:name w:val="Block Quote w/ Emphasis Citation Char"/>
    <w:basedOn w:val="BlockQuoteCitationChar"/>
    <w:link w:val="BlockQuotewEmphasisCitation"/>
    <w:uiPriority w:val="19"/>
    <w:rsid w:val="00CB2A4D"/>
    <w:rPr>
      <w:color w:val="4C4C4C"/>
      <w:sz w:val="16"/>
      <w:szCs w:val="20"/>
      <w:shd w:val="clear" w:color="auto" w:fill="E9E9E9"/>
    </w:rPr>
  </w:style>
  <w:style w:type="character" w:customStyle="1" w:styleId="BulletLead-In">
    <w:name w:val="Bullet Lead-In"/>
    <w:basedOn w:val="DefaultParagraphFont"/>
    <w:uiPriority w:val="3"/>
    <w:rsid w:val="00CB2A4D"/>
    <w:rPr>
      <w:rFonts w:ascii="Calibri" w:hAnsi="Calibri"/>
      <w:b/>
      <w:i/>
      <w:sz w:val="20"/>
    </w:rPr>
  </w:style>
  <w:style w:type="paragraph" w:customStyle="1" w:styleId="Callout">
    <w:name w:val="Callout"/>
    <w:basedOn w:val="Normal"/>
    <w:link w:val="CalloutChar"/>
    <w:uiPriority w:val="15"/>
    <w:rsid w:val="00CB2A4D"/>
    <w:pPr>
      <w:pBdr>
        <w:top w:val="single" w:sz="2" w:space="6" w:color="FFFFFF" w:themeColor="background1"/>
        <w:left w:val="single" w:sz="2" w:space="10" w:color="FFFFFF" w:themeColor="background1"/>
        <w:bottom w:val="single" w:sz="2" w:space="6" w:color="FFFFFF" w:themeColor="background1"/>
        <w:right w:val="single" w:sz="2" w:space="10" w:color="FFFFFF" w:themeColor="background1"/>
      </w:pBdr>
      <w:shd w:val="clear" w:color="auto" w:fill="E9E9E9"/>
      <w:ind w:left="202" w:right="202"/>
    </w:pPr>
    <w:rPr>
      <w:color w:val="242852" w:themeColor="text2"/>
    </w:rPr>
  </w:style>
  <w:style w:type="character" w:customStyle="1" w:styleId="CalloutChar">
    <w:name w:val="Callout Char"/>
    <w:basedOn w:val="DefaultParagraphFont"/>
    <w:link w:val="Callout"/>
    <w:uiPriority w:val="15"/>
    <w:rsid w:val="00CB2A4D"/>
    <w:rPr>
      <w:color w:val="242852" w:themeColor="text2"/>
      <w:sz w:val="20"/>
      <w:szCs w:val="20"/>
      <w:shd w:val="clear" w:color="auto" w:fill="E9E9E9"/>
    </w:rPr>
  </w:style>
  <w:style w:type="paragraph" w:customStyle="1" w:styleId="CalloutHeader">
    <w:name w:val="Callout Header"/>
    <w:basedOn w:val="Callout"/>
    <w:next w:val="Callout"/>
    <w:link w:val="CalloutHeaderChar"/>
    <w:uiPriority w:val="14"/>
    <w:rsid w:val="00CB2A4D"/>
    <w:rPr>
      <w:b/>
    </w:rPr>
  </w:style>
  <w:style w:type="character" w:customStyle="1" w:styleId="CalloutHeaderChar">
    <w:name w:val="Callout Header Char"/>
    <w:basedOn w:val="CalloutChar"/>
    <w:link w:val="CalloutHeader"/>
    <w:uiPriority w:val="14"/>
    <w:rsid w:val="00CB2A4D"/>
    <w:rPr>
      <w:b/>
      <w:color w:val="242852" w:themeColor="text2"/>
      <w:sz w:val="20"/>
      <w:szCs w:val="20"/>
      <w:shd w:val="clear" w:color="auto" w:fill="E9E9E9"/>
    </w:rPr>
  </w:style>
  <w:style w:type="paragraph" w:customStyle="1" w:styleId="ChartTitle">
    <w:name w:val="Chart Title"/>
    <w:basedOn w:val="Normal"/>
    <w:next w:val="Normal"/>
    <w:link w:val="ChartTitleChar"/>
    <w:uiPriority w:val="13"/>
    <w:rsid w:val="00CB2A4D"/>
  </w:style>
  <w:style w:type="character" w:customStyle="1" w:styleId="ChartTitleChar">
    <w:name w:val="Chart Title Char"/>
    <w:basedOn w:val="DefaultParagraphFont"/>
    <w:link w:val="ChartTitle"/>
    <w:uiPriority w:val="13"/>
    <w:rsid w:val="00CB2A4D"/>
    <w:rPr>
      <w:sz w:val="22"/>
      <w:szCs w:val="20"/>
    </w:rPr>
  </w:style>
  <w:style w:type="paragraph" w:customStyle="1" w:styleId="Introduction">
    <w:name w:val="Introduction"/>
    <w:basedOn w:val="Normal"/>
    <w:link w:val="IntroductionChar"/>
    <w:uiPriority w:val="12"/>
    <w:rsid w:val="00CB2A4D"/>
    <w:pPr>
      <w:spacing w:line="300" w:lineRule="exact"/>
    </w:pPr>
    <w:rPr>
      <w:color w:val="4C4C4C"/>
    </w:rPr>
  </w:style>
  <w:style w:type="character" w:customStyle="1" w:styleId="IntroductionChar">
    <w:name w:val="Introduction Char"/>
    <w:basedOn w:val="DefaultParagraphFont"/>
    <w:link w:val="Introduction"/>
    <w:uiPriority w:val="12"/>
    <w:rsid w:val="00CB2A4D"/>
    <w:rPr>
      <w:color w:val="4C4C4C"/>
      <w:sz w:val="20"/>
      <w:szCs w:val="20"/>
    </w:rPr>
  </w:style>
  <w:style w:type="paragraph" w:customStyle="1" w:styleId="ListBullet6">
    <w:name w:val="List Bullet 6"/>
    <w:basedOn w:val="Normal"/>
    <w:uiPriority w:val="38"/>
    <w:semiHidden/>
    <w:rsid w:val="00CB2A4D"/>
    <w:pPr>
      <w:numPr>
        <w:ilvl w:val="5"/>
        <w:numId w:val="4"/>
      </w:numPr>
    </w:pPr>
  </w:style>
  <w:style w:type="paragraph" w:customStyle="1" w:styleId="ListBullet7">
    <w:name w:val="List Bullet 7"/>
    <w:basedOn w:val="Normal"/>
    <w:uiPriority w:val="38"/>
    <w:semiHidden/>
    <w:rsid w:val="00CB2A4D"/>
    <w:pPr>
      <w:numPr>
        <w:ilvl w:val="6"/>
        <w:numId w:val="4"/>
      </w:numPr>
    </w:pPr>
  </w:style>
  <w:style w:type="paragraph" w:customStyle="1" w:styleId="ListBullet8">
    <w:name w:val="List Bullet 8"/>
    <w:basedOn w:val="Normal"/>
    <w:uiPriority w:val="38"/>
    <w:semiHidden/>
    <w:rsid w:val="00CB2A4D"/>
    <w:pPr>
      <w:numPr>
        <w:ilvl w:val="7"/>
        <w:numId w:val="4"/>
      </w:numPr>
    </w:pPr>
  </w:style>
  <w:style w:type="paragraph" w:customStyle="1" w:styleId="ListBullet9">
    <w:name w:val="List Bullet 9"/>
    <w:basedOn w:val="Normal"/>
    <w:uiPriority w:val="38"/>
    <w:semiHidden/>
    <w:rsid w:val="00CB2A4D"/>
    <w:pPr>
      <w:tabs>
        <w:tab w:val="num" w:pos="1814"/>
      </w:tabs>
      <w:ind w:left="1818" w:hanging="202"/>
    </w:pPr>
  </w:style>
  <w:style w:type="paragraph" w:customStyle="1" w:styleId="TableTitle">
    <w:name w:val="Table Title"/>
    <w:basedOn w:val="Normal"/>
    <w:next w:val="Normal"/>
    <w:link w:val="TableTitleChar"/>
    <w:uiPriority w:val="13"/>
    <w:rsid w:val="00CB2A4D"/>
    <w:pPr>
      <w:pBdr>
        <w:top w:val="single" w:sz="2" w:space="6" w:color="FFFFFF" w:themeColor="background1"/>
        <w:left w:val="single" w:sz="2" w:space="10" w:color="FFFFFF" w:themeColor="background1"/>
        <w:bottom w:val="single" w:sz="2" w:space="6" w:color="FFFFFF" w:themeColor="background1"/>
        <w:right w:val="single" w:sz="2" w:space="10" w:color="FFFFFF" w:themeColor="background1"/>
      </w:pBdr>
      <w:shd w:val="clear" w:color="auto" w:fill="629DD1" w:themeFill="accent1"/>
      <w:ind w:left="202" w:right="202"/>
    </w:pPr>
    <w:rPr>
      <w:color w:val="FFFFFF" w:themeColor="background1"/>
      <w:sz w:val="24"/>
    </w:rPr>
  </w:style>
  <w:style w:type="character" w:customStyle="1" w:styleId="TableTitleChar">
    <w:name w:val="Table Title Char"/>
    <w:basedOn w:val="DefaultParagraphFont"/>
    <w:link w:val="TableTitle"/>
    <w:uiPriority w:val="13"/>
    <w:rsid w:val="00CB2A4D"/>
    <w:rPr>
      <w:color w:val="FFFFFF" w:themeColor="background1"/>
      <w:sz w:val="24"/>
      <w:szCs w:val="20"/>
      <w:shd w:val="clear" w:color="auto" w:fill="629DD1" w:themeFill="accent1"/>
    </w:rPr>
  </w:style>
  <w:style w:type="paragraph" w:customStyle="1" w:styleId="HeaderDate">
    <w:name w:val="Header Date"/>
    <w:basedOn w:val="Normal"/>
    <w:link w:val="HeaderDateChar"/>
    <w:uiPriority w:val="99"/>
    <w:rsid w:val="00CB2A4D"/>
    <w:pPr>
      <w:spacing w:before="180" w:after="0"/>
      <w:jc w:val="right"/>
    </w:pPr>
    <w:rPr>
      <w:caps/>
      <w:color w:val="242852" w:themeColor="text2"/>
      <w:sz w:val="16"/>
    </w:rPr>
  </w:style>
  <w:style w:type="character" w:customStyle="1" w:styleId="HeaderDateChar">
    <w:name w:val="Header Date Char"/>
    <w:basedOn w:val="DefaultParagraphFont"/>
    <w:link w:val="HeaderDate"/>
    <w:uiPriority w:val="99"/>
    <w:rsid w:val="00CB2A4D"/>
    <w:rPr>
      <w:caps/>
      <w:color w:val="242852" w:themeColor="text2"/>
      <w:sz w:val="16"/>
      <w:szCs w:val="20"/>
    </w:rPr>
  </w:style>
  <w:style w:type="paragraph" w:customStyle="1" w:styleId="AbstractText">
    <w:name w:val="Abstract Text"/>
    <w:basedOn w:val="Normal"/>
    <w:link w:val="AbstractTextChar"/>
    <w:uiPriority w:val="99"/>
    <w:rsid w:val="00CB2A4D"/>
    <w:pPr>
      <w:spacing w:after="0"/>
    </w:pPr>
    <w:rPr>
      <w:caps/>
      <w:color w:val="A8AAAD"/>
      <w:sz w:val="24"/>
    </w:rPr>
  </w:style>
  <w:style w:type="character" w:customStyle="1" w:styleId="AbstractTextChar">
    <w:name w:val="Abstract Text Char"/>
    <w:basedOn w:val="DefaultParagraphFont"/>
    <w:link w:val="AbstractText"/>
    <w:uiPriority w:val="99"/>
    <w:rsid w:val="00CB2A4D"/>
    <w:rPr>
      <w:caps/>
      <w:color w:val="A8AAAD"/>
      <w:sz w:val="24"/>
      <w:szCs w:val="20"/>
    </w:rPr>
  </w:style>
  <w:style w:type="paragraph" w:customStyle="1" w:styleId="PublicationDate">
    <w:name w:val="Publication Date"/>
    <w:basedOn w:val="Normal"/>
    <w:link w:val="PublicationDateChar"/>
    <w:uiPriority w:val="99"/>
    <w:rsid w:val="00CB2A4D"/>
    <w:pPr>
      <w:spacing w:after="0"/>
    </w:pPr>
    <w:rPr>
      <w:caps/>
      <w:color w:val="A8AAAD"/>
      <w:sz w:val="28"/>
    </w:rPr>
  </w:style>
  <w:style w:type="character" w:customStyle="1" w:styleId="PublicationDateChar">
    <w:name w:val="Publication Date Char"/>
    <w:basedOn w:val="DefaultParagraphFont"/>
    <w:link w:val="PublicationDate"/>
    <w:uiPriority w:val="99"/>
    <w:rsid w:val="00CB2A4D"/>
    <w:rPr>
      <w:caps/>
      <w:color w:val="A8AAAD"/>
      <w:sz w:val="28"/>
      <w:szCs w:val="20"/>
    </w:rPr>
  </w:style>
  <w:style w:type="paragraph" w:customStyle="1" w:styleId="TLRunningHeader">
    <w:name w:val="TL Running Header"/>
    <w:basedOn w:val="Normal"/>
    <w:link w:val="TLRunningHeaderChar"/>
    <w:rsid w:val="00CB2A4D"/>
    <w:pPr>
      <w:spacing w:line="240" w:lineRule="auto"/>
    </w:pPr>
    <w:rPr>
      <w:b/>
      <w:color w:val="0D0D0D" w:themeColor="text1" w:themeTint="F2"/>
    </w:rPr>
  </w:style>
  <w:style w:type="character" w:customStyle="1" w:styleId="TLRunningHeaderChar">
    <w:name w:val="TL Running Header Char"/>
    <w:basedOn w:val="DefaultParagraphFont"/>
    <w:link w:val="TLRunningHeader"/>
    <w:rsid w:val="00CB2A4D"/>
    <w:rPr>
      <w:b/>
      <w:color w:val="0D0D0D" w:themeColor="text1" w:themeTint="F2"/>
      <w:sz w:val="20"/>
      <w:szCs w:val="20"/>
    </w:rPr>
  </w:style>
  <w:style w:type="paragraph" w:customStyle="1" w:styleId="TLSidebarServices">
    <w:name w:val="TL Sidebar Services"/>
    <w:basedOn w:val="Normal"/>
    <w:link w:val="TLSidebarServicesChar"/>
    <w:rsid w:val="00CB2A4D"/>
    <w:rPr>
      <w:color w:val="000000" w:themeColor="text1"/>
      <w:sz w:val="36"/>
    </w:rPr>
  </w:style>
  <w:style w:type="character" w:customStyle="1" w:styleId="TLSidebarServicesChar">
    <w:name w:val="TL Sidebar Services Char"/>
    <w:basedOn w:val="TitleChar"/>
    <w:link w:val="TLSidebarServices"/>
    <w:rsid w:val="00CB2A4D"/>
    <w:rPr>
      <w:rFonts w:asciiTheme="majorHAnsi" w:eastAsiaTheme="majorEastAsia" w:hAnsiTheme="majorHAnsi" w:cstheme="majorBidi"/>
      <w:color w:val="000000" w:themeColor="text1"/>
      <w:spacing w:val="5"/>
      <w:kern w:val="28"/>
      <w:sz w:val="36"/>
      <w:szCs w:val="20"/>
    </w:rPr>
  </w:style>
  <w:style w:type="paragraph" w:customStyle="1" w:styleId="TLSidebarSubhead">
    <w:name w:val="TL Sidebar Subhead"/>
    <w:basedOn w:val="Normal"/>
    <w:link w:val="TLSidebarSubheadChar"/>
    <w:rsid w:val="00CB2A4D"/>
    <w:pPr>
      <w:keepNext/>
      <w:keepLines/>
    </w:pPr>
    <w:rPr>
      <w:rFonts w:eastAsiaTheme="majorEastAsia" w:cstheme="majorBidi"/>
      <w:bCs/>
      <w:color w:val="003763"/>
    </w:rPr>
  </w:style>
  <w:style w:type="character" w:customStyle="1" w:styleId="TLSidebarSubheadChar">
    <w:name w:val="TL Sidebar Subhead Char"/>
    <w:basedOn w:val="DefaultParagraphFont"/>
    <w:link w:val="TLSidebarSubhead"/>
    <w:rsid w:val="00CB2A4D"/>
    <w:rPr>
      <w:rFonts w:eastAsiaTheme="majorEastAsia" w:cstheme="majorBidi"/>
      <w:bCs/>
      <w:color w:val="003763"/>
      <w:sz w:val="20"/>
      <w:szCs w:val="20"/>
    </w:rPr>
  </w:style>
  <w:style w:type="paragraph" w:styleId="FootnoteText">
    <w:name w:val="footnote text"/>
    <w:basedOn w:val="Normal"/>
    <w:link w:val="FootnoteTextChar"/>
    <w:uiPriority w:val="99"/>
    <w:qFormat/>
    <w:rsid w:val="00CB2A4D"/>
    <w:pPr>
      <w:spacing w:after="0" w:line="240" w:lineRule="auto"/>
      <w:contextualSpacing/>
    </w:pPr>
    <w:rPr>
      <w:sz w:val="14"/>
    </w:rPr>
  </w:style>
  <w:style w:type="character" w:customStyle="1" w:styleId="FootnoteTextChar">
    <w:name w:val="Footnote Text Char"/>
    <w:basedOn w:val="DefaultParagraphFont"/>
    <w:link w:val="FootnoteText"/>
    <w:uiPriority w:val="99"/>
    <w:rsid w:val="00CB2A4D"/>
    <w:rPr>
      <w:sz w:val="14"/>
      <w:szCs w:val="20"/>
    </w:rPr>
  </w:style>
  <w:style w:type="paragraph" w:styleId="ListBullet">
    <w:name w:val="List Bullet"/>
    <w:aliases w:val="Bullets"/>
    <w:basedOn w:val="Normal"/>
    <w:uiPriority w:val="1"/>
    <w:rsid w:val="00CB2A4D"/>
    <w:pPr>
      <w:numPr>
        <w:numId w:val="4"/>
      </w:numPr>
    </w:pPr>
  </w:style>
  <w:style w:type="paragraph" w:styleId="ListNumber">
    <w:name w:val="List Number"/>
    <w:aliases w:val="Numbers"/>
    <w:basedOn w:val="Normal"/>
    <w:uiPriority w:val="4"/>
    <w:rsid w:val="00CB2A4D"/>
    <w:pPr>
      <w:numPr>
        <w:numId w:val="3"/>
      </w:numPr>
    </w:pPr>
  </w:style>
  <w:style w:type="paragraph" w:styleId="Caption">
    <w:name w:val="caption"/>
    <w:basedOn w:val="Normal"/>
    <w:next w:val="Normal"/>
    <w:uiPriority w:val="35"/>
    <w:unhideWhenUsed/>
    <w:qFormat/>
    <w:rsid w:val="002B22F1"/>
    <w:pPr>
      <w:keepNext/>
      <w:spacing w:after="0" w:line="240" w:lineRule="auto"/>
    </w:pPr>
    <w:rPr>
      <w:color w:val="00A09D"/>
    </w:rPr>
  </w:style>
  <w:style w:type="paragraph" w:styleId="Subtitle">
    <w:name w:val="Subtitle"/>
    <w:basedOn w:val="Normal"/>
    <w:next w:val="Normal"/>
    <w:link w:val="SubtitleChar"/>
    <w:uiPriority w:val="11"/>
    <w:qFormat/>
    <w:rsid w:val="00CB2A4D"/>
    <w:pPr>
      <w:numPr>
        <w:ilvl w:val="1"/>
      </w:numPr>
    </w:pPr>
    <w:rPr>
      <w:rFonts w:asciiTheme="majorHAnsi" w:eastAsiaTheme="majorEastAsia" w:hAnsiTheme="majorHAnsi" w:cstheme="majorBidi"/>
      <w:i/>
      <w:iCs/>
      <w:color w:val="629DD1" w:themeColor="accent1"/>
      <w:spacing w:val="15"/>
      <w:sz w:val="24"/>
      <w:szCs w:val="24"/>
    </w:rPr>
  </w:style>
  <w:style w:type="character" w:customStyle="1" w:styleId="SubtitleChar">
    <w:name w:val="Subtitle Char"/>
    <w:basedOn w:val="DefaultParagraphFont"/>
    <w:link w:val="Subtitle"/>
    <w:uiPriority w:val="11"/>
    <w:rsid w:val="00CB2A4D"/>
    <w:rPr>
      <w:rFonts w:asciiTheme="majorHAnsi" w:eastAsiaTheme="majorEastAsia" w:hAnsiTheme="majorHAnsi" w:cstheme="majorBidi"/>
      <w:i/>
      <w:iCs/>
      <w:color w:val="629DD1" w:themeColor="accent1"/>
      <w:spacing w:val="15"/>
      <w:sz w:val="24"/>
      <w:szCs w:val="24"/>
    </w:rPr>
  </w:style>
  <w:style w:type="character" w:styleId="Strong">
    <w:name w:val="Strong"/>
    <w:basedOn w:val="DefaultParagraphFont"/>
    <w:uiPriority w:val="22"/>
    <w:qFormat/>
    <w:rsid w:val="00CB2A4D"/>
    <w:rPr>
      <w:b/>
      <w:bCs/>
    </w:rPr>
  </w:style>
  <w:style w:type="character" w:styleId="Emphasis">
    <w:name w:val="Emphasis"/>
    <w:basedOn w:val="DefaultParagraphFont"/>
    <w:uiPriority w:val="20"/>
    <w:qFormat/>
    <w:rsid w:val="00CB2A4D"/>
    <w:rPr>
      <w:i/>
      <w:iCs/>
    </w:rPr>
  </w:style>
  <w:style w:type="paragraph" w:styleId="Quote">
    <w:name w:val="Quote"/>
    <w:basedOn w:val="Normal"/>
    <w:next w:val="Normal"/>
    <w:link w:val="QuoteChar"/>
    <w:uiPriority w:val="29"/>
    <w:qFormat/>
    <w:rsid w:val="00CB2A4D"/>
    <w:rPr>
      <w:i/>
      <w:iCs/>
      <w:color w:val="000000" w:themeColor="text1"/>
    </w:rPr>
  </w:style>
  <w:style w:type="character" w:customStyle="1" w:styleId="QuoteChar">
    <w:name w:val="Quote Char"/>
    <w:basedOn w:val="DefaultParagraphFont"/>
    <w:link w:val="Quote"/>
    <w:uiPriority w:val="29"/>
    <w:rsid w:val="00CB2A4D"/>
    <w:rPr>
      <w:i/>
      <w:iCs/>
      <w:color w:val="000000" w:themeColor="text1"/>
    </w:rPr>
  </w:style>
  <w:style w:type="paragraph" w:styleId="IntenseQuote">
    <w:name w:val="Intense Quote"/>
    <w:basedOn w:val="Normal"/>
    <w:next w:val="Normal"/>
    <w:link w:val="IntenseQuoteChar"/>
    <w:uiPriority w:val="30"/>
    <w:qFormat/>
    <w:rsid w:val="00CB2A4D"/>
    <w:pPr>
      <w:pBdr>
        <w:bottom w:val="single" w:sz="4" w:space="4" w:color="629DD1" w:themeColor="accent1"/>
      </w:pBdr>
      <w:spacing w:before="200" w:after="280"/>
      <w:ind w:left="936" w:right="936"/>
    </w:pPr>
    <w:rPr>
      <w:b/>
      <w:bCs/>
      <w:i/>
      <w:iCs/>
      <w:color w:val="629DD1" w:themeColor="accent1"/>
    </w:rPr>
  </w:style>
  <w:style w:type="character" w:customStyle="1" w:styleId="IntenseQuoteChar">
    <w:name w:val="Intense Quote Char"/>
    <w:basedOn w:val="DefaultParagraphFont"/>
    <w:link w:val="IntenseQuote"/>
    <w:uiPriority w:val="30"/>
    <w:rsid w:val="00CB2A4D"/>
    <w:rPr>
      <w:b/>
      <w:bCs/>
      <w:i/>
      <w:iCs/>
      <w:color w:val="629DD1" w:themeColor="accent1"/>
    </w:rPr>
  </w:style>
  <w:style w:type="character" w:styleId="SubtleEmphasis">
    <w:name w:val="Subtle Emphasis"/>
    <w:basedOn w:val="DefaultParagraphFont"/>
    <w:uiPriority w:val="19"/>
    <w:qFormat/>
    <w:rsid w:val="00CB2A4D"/>
    <w:rPr>
      <w:i/>
      <w:iCs/>
      <w:color w:val="808080" w:themeColor="text1" w:themeTint="7F"/>
    </w:rPr>
  </w:style>
  <w:style w:type="character" w:styleId="IntenseEmphasis">
    <w:name w:val="Intense Emphasis"/>
    <w:basedOn w:val="DefaultParagraphFont"/>
    <w:uiPriority w:val="21"/>
    <w:qFormat/>
    <w:rsid w:val="00CB2A4D"/>
    <w:rPr>
      <w:b/>
      <w:bCs/>
      <w:i/>
      <w:iCs/>
      <w:color w:val="629DD1" w:themeColor="accent1"/>
    </w:rPr>
  </w:style>
  <w:style w:type="character" w:styleId="SubtleReference">
    <w:name w:val="Subtle Reference"/>
    <w:basedOn w:val="DefaultParagraphFont"/>
    <w:uiPriority w:val="31"/>
    <w:qFormat/>
    <w:rsid w:val="00CB2A4D"/>
    <w:rPr>
      <w:smallCaps/>
      <w:color w:val="297FD5" w:themeColor="accent2"/>
      <w:u w:val="single"/>
    </w:rPr>
  </w:style>
  <w:style w:type="character" w:styleId="IntenseReference">
    <w:name w:val="Intense Reference"/>
    <w:basedOn w:val="DefaultParagraphFont"/>
    <w:uiPriority w:val="32"/>
    <w:qFormat/>
    <w:rsid w:val="00CB2A4D"/>
    <w:rPr>
      <w:b/>
      <w:bCs/>
      <w:smallCaps/>
      <w:color w:val="297FD5" w:themeColor="accent2"/>
      <w:spacing w:val="5"/>
      <w:u w:val="single"/>
    </w:rPr>
  </w:style>
  <w:style w:type="character" w:styleId="BookTitle">
    <w:name w:val="Book Title"/>
    <w:basedOn w:val="DefaultParagraphFont"/>
    <w:uiPriority w:val="33"/>
    <w:qFormat/>
    <w:rsid w:val="00CB2A4D"/>
    <w:rPr>
      <w:b/>
      <w:bCs/>
      <w:smallCaps/>
      <w:spacing w:val="5"/>
    </w:rPr>
  </w:style>
  <w:style w:type="paragraph" w:styleId="TOC4">
    <w:name w:val="toc 4"/>
    <w:basedOn w:val="Normal"/>
    <w:next w:val="Normal"/>
    <w:autoRedefine/>
    <w:uiPriority w:val="39"/>
    <w:unhideWhenUsed/>
    <w:rsid w:val="00AA1F90"/>
    <w:pPr>
      <w:spacing w:after="100"/>
      <w:ind w:left="660"/>
    </w:pPr>
    <w:rPr>
      <w:lang w:eastAsia="en-GB"/>
    </w:rPr>
  </w:style>
  <w:style w:type="paragraph" w:styleId="TOC5">
    <w:name w:val="toc 5"/>
    <w:basedOn w:val="Normal"/>
    <w:next w:val="Normal"/>
    <w:autoRedefine/>
    <w:uiPriority w:val="39"/>
    <w:unhideWhenUsed/>
    <w:rsid w:val="00AA1F90"/>
    <w:pPr>
      <w:spacing w:after="100"/>
      <w:ind w:left="880"/>
    </w:pPr>
    <w:rPr>
      <w:lang w:eastAsia="en-GB"/>
    </w:rPr>
  </w:style>
  <w:style w:type="paragraph" w:styleId="TOC6">
    <w:name w:val="toc 6"/>
    <w:basedOn w:val="Normal"/>
    <w:next w:val="Normal"/>
    <w:autoRedefine/>
    <w:uiPriority w:val="39"/>
    <w:unhideWhenUsed/>
    <w:rsid w:val="00AA1F90"/>
    <w:pPr>
      <w:spacing w:after="100"/>
      <w:ind w:left="1100"/>
    </w:pPr>
    <w:rPr>
      <w:lang w:eastAsia="en-GB"/>
    </w:rPr>
  </w:style>
  <w:style w:type="paragraph" w:styleId="TOC7">
    <w:name w:val="toc 7"/>
    <w:basedOn w:val="Normal"/>
    <w:next w:val="Normal"/>
    <w:autoRedefine/>
    <w:uiPriority w:val="39"/>
    <w:unhideWhenUsed/>
    <w:rsid w:val="00AA1F90"/>
    <w:pPr>
      <w:spacing w:after="100"/>
      <w:ind w:left="1320"/>
    </w:pPr>
    <w:rPr>
      <w:lang w:eastAsia="en-GB"/>
    </w:rPr>
  </w:style>
  <w:style w:type="paragraph" w:styleId="TOC8">
    <w:name w:val="toc 8"/>
    <w:basedOn w:val="Normal"/>
    <w:next w:val="Normal"/>
    <w:autoRedefine/>
    <w:uiPriority w:val="39"/>
    <w:unhideWhenUsed/>
    <w:rsid w:val="00AA1F90"/>
    <w:pPr>
      <w:spacing w:after="100"/>
      <w:ind w:left="1540"/>
    </w:pPr>
    <w:rPr>
      <w:lang w:eastAsia="en-GB"/>
    </w:rPr>
  </w:style>
  <w:style w:type="paragraph" w:styleId="TOC9">
    <w:name w:val="toc 9"/>
    <w:basedOn w:val="Normal"/>
    <w:next w:val="Normal"/>
    <w:autoRedefine/>
    <w:uiPriority w:val="39"/>
    <w:unhideWhenUsed/>
    <w:rsid w:val="00AA1F90"/>
    <w:pPr>
      <w:spacing w:after="100"/>
      <w:ind w:left="1760"/>
    </w:pPr>
    <w:rPr>
      <w:lang w:eastAsia="en-GB"/>
    </w:rPr>
  </w:style>
  <w:style w:type="table" w:styleId="MediumShading2-Accent1">
    <w:name w:val="Medium Shading 2 Accent 1"/>
    <w:basedOn w:val="TableNormal"/>
    <w:uiPriority w:val="64"/>
    <w:rsid w:val="0041324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29DD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29DD1" w:themeFill="accent1"/>
      </w:tcPr>
    </w:tblStylePr>
    <w:tblStylePr w:type="lastCol">
      <w:rPr>
        <w:b/>
        <w:bCs/>
        <w:color w:val="FFFFFF" w:themeColor="background1"/>
      </w:rPr>
      <w:tblPr/>
      <w:tcPr>
        <w:tcBorders>
          <w:left w:val="nil"/>
          <w:right w:val="nil"/>
          <w:insideH w:val="nil"/>
          <w:insideV w:val="nil"/>
        </w:tcBorders>
        <w:shd w:val="clear" w:color="auto" w:fill="629DD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basedOn w:val="DefaultParagraphFont"/>
    <w:uiPriority w:val="99"/>
    <w:unhideWhenUsed/>
    <w:rsid w:val="00216FB8"/>
    <w:rPr>
      <w:sz w:val="16"/>
      <w:szCs w:val="16"/>
    </w:rPr>
  </w:style>
  <w:style w:type="paragraph" w:styleId="CommentText">
    <w:name w:val="annotation text"/>
    <w:basedOn w:val="Normal"/>
    <w:link w:val="CommentTextChar"/>
    <w:uiPriority w:val="99"/>
    <w:unhideWhenUsed/>
    <w:rsid w:val="00216FB8"/>
    <w:pPr>
      <w:spacing w:line="240" w:lineRule="auto"/>
    </w:pPr>
    <w:rPr>
      <w:sz w:val="20"/>
      <w:szCs w:val="20"/>
    </w:rPr>
  </w:style>
  <w:style w:type="character" w:customStyle="1" w:styleId="CommentTextChar">
    <w:name w:val="Comment Text Char"/>
    <w:basedOn w:val="DefaultParagraphFont"/>
    <w:link w:val="CommentText"/>
    <w:uiPriority w:val="99"/>
    <w:rsid w:val="00216FB8"/>
    <w:rPr>
      <w:sz w:val="20"/>
      <w:szCs w:val="20"/>
    </w:rPr>
  </w:style>
  <w:style w:type="paragraph" w:styleId="CommentSubject">
    <w:name w:val="annotation subject"/>
    <w:basedOn w:val="CommentText"/>
    <w:next w:val="CommentText"/>
    <w:link w:val="CommentSubjectChar"/>
    <w:uiPriority w:val="99"/>
    <w:semiHidden/>
    <w:unhideWhenUsed/>
    <w:rsid w:val="00216FB8"/>
    <w:rPr>
      <w:b/>
      <w:bCs/>
    </w:rPr>
  </w:style>
  <w:style w:type="character" w:customStyle="1" w:styleId="CommentSubjectChar">
    <w:name w:val="Comment Subject Char"/>
    <w:basedOn w:val="CommentTextChar"/>
    <w:link w:val="CommentSubject"/>
    <w:uiPriority w:val="99"/>
    <w:semiHidden/>
    <w:rsid w:val="00216FB8"/>
    <w:rPr>
      <w:b/>
      <w:bCs/>
      <w:sz w:val="20"/>
      <w:szCs w:val="20"/>
    </w:rPr>
  </w:style>
  <w:style w:type="paragraph" w:styleId="NormalWeb">
    <w:name w:val="Normal (Web)"/>
    <w:basedOn w:val="Normal"/>
    <w:uiPriority w:val="99"/>
    <w:unhideWhenUsed/>
    <w:rsid w:val="00A84A07"/>
    <w:pPr>
      <w:spacing w:after="0" w:line="351" w:lineRule="atLeast"/>
    </w:pPr>
    <w:rPr>
      <w:rFonts w:ascii="Times New Roman" w:eastAsia="Times New Roman" w:hAnsi="Times New Roman" w:cs="Times New Roman"/>
      <w:sz w:val="24"/>
      <w:szCs w:val="24"/>
      <w:lang w:eastAsia="en-GB"/>
    </w:rPr>
  </w:style>
  <w:style w:type="paragraph" w:customStyle="1" w:styleId="MainText">
    <w:name w:val="Main Text"/>
    <w:basedOn w:val="Normal"/>
    <w:link w:val="MainTextChar"/>
    <w:rsid w:val="008E1D84"/>
    <w:pPr>
      <w:spacing w:after="0" w:line="280" w:lineRule="exact"/>
      <w:jc w:val="both"/>
    </w:pPr>
    <w:rPr>
      <w:rFonts w:eastAsia="Times New Roman" w:cs="Times New Roman"/>
      <w:sz w:val="24"/>
      <w:szCs w:val="24"/>
      <w:lang w:eastAsia="en-GB"/>
    </w:rPr>
  </w:style>
  <w:style w:type="character" w:customStyle="1" w:styleId="MainTextChar">
    <w:name w:val="Main Text Char"/>
    <w:basedOn w:val="DefaultParagraphFont"/>
    <w:link w:val="MainText"/>
    <w:locked/>
    <w:rsid w:val="008E1D84"/>
    <w:rPr>
      <w:rFonts w:eastAsia="Times New Roman" w:cs="Times New Roman"/>
      <w:sz w:val="24"/>
      <w:szCs w:val="24"/>
      <w:lang w:eastAsia="en-GB"/>
    </w:rPr>
  </w:style>
  <w:style w:type="character" w:styleId="FootnoteReference">
    <w:name w:val="footnote reference"/>
    <w:basedOn w:val="DefaultParagraphFont"/>
    <w:uiPriority w:val="99"/>
    <w:semiHidden/>
    <w:unhideWhenUsed/>
    <w:rsid w:val="00333A64"/>
    <w:rPr>
      <w:vertAlign w:val="superscript"/>
    </w:rPr>
  </w:style>
  <w:style w:type="character" w:customStyle="1" w:styleId="UnresolvedMention1">
    <w:name w:val="Unresolved Mention1"/>
    <w:basedOn w:val="DefaultParagraphFont"/>
    <w:uiPriority w:val="99"/>
    <w:semiHidden/>
    <w:unhideWhenUsed/>
    <w:rsid w:val="0064224D"/>
    <w:rPr>
      <w:color w:val="808080"/>
      <w:shd w:val="clear" w:color="auto" w:fill="E6E6E6"/>
    </w:rPr>
  </w:style>
  <w:style w:type="paragraph" w:styleId="BodyText">
    <w:name w:val="Body Text"/>
    <w:basedOn w:val="Normal"/>
    <w:link w:val="BodyTextChar"/>
    <w:uiPriority w:val="1"/>
    <w:qFormat/>
    <w:rsid w:val="00EE4AD8"/>
    <w:pPr>
      <w:widowControl w:val="0"/>
      <w:autoSpaceDE w:val="0"/>
      <w:autoSpaceDN w:val="0"/>
      <w:spacing w:after="0" w:line="240" w:lineRule="auto"/>
    </w:pPr>
    <w:rPr>
      <w:rFonts w:ascii="Calibri" w:eastAsia="Calibri" w:hAnsi="Calibri" w:cs="Calibri"/>
      <w:lang w:eastAsia="en-GB" w:bidi="en-GB"/>
    </w:rPr>
  </w:style>
  <w:style w:type="character" w:customStyle="1" w:styleId="BodyTextChar">
    <w:name w:val="Body Text Char"/>
    <w:basedOn w:val="DefaultParagraphFont"/>
    <w:link w:val="BodyText"/>
    <w:uiPriority w:val="1"/>
    <w:rsid w:val="00EE4AD8"/>
    <w:rPr>
      <w:rFonts w:ascii="Calibri" w:eastAsia="Calibri" w:hAnsi="Calibri" w:cs="Calibri"/>
      <w:lang w:eastAsia="en-GB" w:bidi="en-GB"/>
    </w:rPr>
  </w:style>
  <w:style w:type="table" w:customStyle="1" w:styleId="ListTable3-Accent11">
    <w:name w:val="List Table 3 - Accent 11"/>
    <w:basedOn w:val="TableNormal"/>
    <w:uiPriority w:val="48"/>
    <w:rsid w:val="00E16BB6"/>
    <w:pPr>
      <w:spacing w:after="0" w:line="240" w:lineRule="auto"/>
    </w:pPr>
    <w:rPr>
      <w:rFonts w:eastAsiaTheme="minorHAnsi"/>
    </w:rPr>
    <w:tblPr>
      <w:tblStyleRowBandSize w:val="1"/>
      <w:tblStyleColBandSize w:val="1"/>
      <w:tblBorders>
        <w:top w:val="single" w:sz="4" w:space="0" w:color="629DD1" w:themeColor="accent1"/>
        <w:left w:val="single" w:sz="4" w:space="0" w:color="629DD1" w:themeColor="accent1"/>
        <w:bottom w:val="single" w:sz="4" w:space="0" w:color="629DD1" w:themeColor="accent1"/>
        <w:right w:val="single" w:sz="4" w:space="0" w:color="629DD1" w:themeColor="accent1"/>
      </w:tblBorders>
    </w:tblPr>
    <w:tblStylePr w:type="firstRow">
      <w:rPr>
        <w:b/>
        <w:bCs/>
        <w:color w:val="FFFFFF" w:themeColor="background1"/>
      </w:rPr>
      <w:tblPr/>
      <w:tcPr>
        <w:shd w:val="clear" w:color="auto" w:fill="629DD1" w:themeFill="accent1"/>
      </w:tcPr>
    </w:tblStylePr>
    <w:tblStylePr w:type="lastRow">
      <w:rPr>
        <w:b/>
        <w:bCs/>
      </w:rPr>
      <w:tblPr/>
      <w:tcPr>
        <w:tcBorders>
          <w:top w:val="double" w:sz="4" w:space="0" w:color="629DD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9DD1" w:themeColor="accent1"/>
          <w:right w:val="single" w:sz="4" w:space="0" w:color="629DD1" w:themeColor="accent1"/>
        </w:tcBorders>
      </w:tcPr>
    </w:tblStylePr>
    <w:tblStylePr w:type="band1Horz">
      <w:tblPr/>
      <w:tcPr>
        <w:tcBorders>
          <w:top w:val="single" w:sz="4" w:space="0" w:color="629DD1" w:themeColor="accent1"/>
          <w:bottom w:val="single" w:sz="4" w:space="0" w:color="629DD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9DD1" w:themeColor="accent1"/>
          <w:left w:val="nil"/>
        </w:tcBorders>
      </w:tcPr>
    </w:tblStylePr>
    <w:tblStylePr w:type="swCell">
      <w:tblPr/>
      <w:tcPr>
        <w:tcBorders>
          <w:top w:val="double" w:sz="4" w:space="0" w:color="629DD1" w:themeColor="accent1"/>
          <w:right w:val="nil"/>
        </w:tcBorders>
      </w:tcPr>
    </w:tblStylePr>
  </w:style>
  <w:style w:type="paragraph" w:styleId="Revision">
    <w:name w:val="Revision"/>
    <w:hidden/>
    <w:uiPriority w:val="99"/>
    <w:semiHidden/>
    <w:rsid w:val="00FE525D"/>
    <w:pPr>
      <w:spacing w:after="0" w:line="240" w:lineRule="auto"/>
    </w:pPr>
  </w:style>
  <w:style w:type="table" w:customStyle="1" w:styleId="GridTable6Colorful-Accent21">
    <w:name w:val="Grid Table 6 Colorful - Accent 21"/>
    <w:basedOn w:val="TableNormal"/>
    <w:uiPriority w:val="51"/>
    <w:rsid w:val="0037233D"/>
    <w:pPr>
      <w:spacing w:after="0" w:line="240" w:lineRule="auto"/>
    </w:pPr>
    <w:rPr>
      <w:rFonts w:ascii="Calibri" w:eastAsiaTheme="minorHAnsi" w:hAnsi="Calibri"/>
      <w:color w:val="1E5E9F" w:themeColor="accent2" w:themeShade="BF"/>
      <w:sz w:val="18"/>
      <w:szCs w:val="18"/>
      <w:lang w:val="en-US"/>
    </w:rPr>
    <w:tblPr>
      <w:tblStyleRowBandSize w:val="1"/>
      <w:tblStyleColBandSize w:val="1"/>
      <w:tblBorders>
        <w:top w:val="single" w:sz="4" w:space="0" w:color="7EB1E6" w:themeColor="accent2" w:themeTint="99"/>
        <w:left w:val="single" w:sz="4" w:space="0" w:color="7EB1E6" w:themeColor="accent2" w:themeTint="99"/>
        <w:bottom w:val="single" w:sz="4" w:space="0" w:color="7EB1E6" w:themeColor="accent2" w:themeTint="99"/>
        <w:right w:val="single" w:sz="4" w:space="0" w:color="7EB1E6" w:themeColor="accent2" w:themeTint="99"/>
        <w:insideH w:val="single" w:sz="4" w:space="0" w:color="7EB1E6" w:themeColor="accent2" w:themeTint="99"/>
        <w:insideV w:val="single" w:sz="4" w:space="0" w:color="7EB1E6" w:themeColor="accent2" w:themeTint="99"/>
      </w:tblBorders>
    </w:tblPr>
    <w:tblStylePr w:type="firstRow">
      <w:rPr>
        <w:b/>
        <w:bCs/>
      </w:rPr>
      <w:tblPr/>
      <w:tcPr>
        <w:tcBorders>
          <w:bottom w:val="single" w:sz="12" w:space="0" w:color="7EB1E6" w:themeColor="accent2" w:themeTint="99"/>
        </w:tcBorders>
      </w:tcPr>
    </w:tblStylePr>
    <w:tblStylePr w:type="lastRow">
      <w:rPr>
        <w:b/>
        <w:bCs/>
      </w:rPr>
      <w:tblPr/>
      <w:tcPr>
        <w:tcBorders>
          <w:top w:val="double" w:sz="4" w:space="0" w:color="7EB1E6" w:themeColor="accent2" w:themeTint="99"/>
        </w:tcBorders>
      </w:tcPr>
    </w:tblStylePr>
    <w:tblStylePr w:type="firstCol">
      <w:rPr>
        <w:b/>
        <w:bCs/>
      </w:rPr>
    </w:tblStylePr>
    <w:tblStylePr w:type="lastCol">
      <w:rPr>
        <w:b/>
        <w:bCs/>
      </w:rPr>
    </w:tblStylePr>
    <w:tblStylePr w:type="band1Vert">
      <w:tblPr/>
      <w:tcPr>
        <w:shd w:val="clear" w:color="auto" w:fill="D3E5F6" w:themeFill="accent2" w:themeFillTint="33"/>
      </w:tcPr>
    </w:tblStylePr>
    <w:tblStylePr w:type="band1Horz">
      <w:tblPr/>
      <w:tcPr>
        <w:shd w:val="clear" w:color="auto" w:fill="D3E5F6" w:themeFill="accent2" w:themeFillTint="33"/>
      </w:tcPr>
    </w:tblStylePr>
  </w:style>
  <w:style w:type="table" w:customStyle="1" w:styleId="TableGridLight1">
    <w:name w:val="Table Grid Light1"/>
    <w:basedOn w:val="TableNormal"/>
    <w:uiPriority w:val="40"/>
    <w:rsid w:val="006631AE"/>
    <w:pPr>
      <w:spacing w:after="0" w:line="240" w:lineRule="auto"/>
    </w:pPr>
    <w:rPr>
      <w:rFonts w:ascii="Calibri" w:eastAsiaTheme="minorHAnsi" w:hAnsi="Calibri"/>
      <w:color w:val="191919"/>
      <w:sz w:val="18"/>
      <w:szCs w:val="18"/>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Text">
    <w:name w:val="Table Text"/>
    <w:link w:val="TableTextChar"/>
    <w:rsid w:val="008E7045"/>
    <w:pPr>
      <w:spacing w:before="60" w:after="0" w:line="240" w:lineRule="auto"/>
    </w:pPr>
    <w:rPr>
      <w:rFonts w:ascii="Arial" w:eastAsia="Times New Roman" w:hAnsi="Arial" w:cs="Times New Roman"/>
      <w:color w:val="000000"/>
      <w:sz w:val="16"/>
      <w:szCs w:val="20"/>
      <w:lang w:eastAsia="en-GB"/>
    </w:rPr>
  </w:style>
  <w:style w:type="character" w:customStyle="1" w:styleId="TableTextChar">
    <w:name w:val="Table Text Char"/>
    <w:link w:val="TableText"/>
    <w:rsid w:val="008E7045"/>
    <w:rPr>
      <w:rFonts w:ascii="Arial" w:eastAsia="Times New Roman" w:hAnsi="Arial" w:cs="Times New Roman"/>
      <w:color w:val="000000"/>
      <w:sz w:val="16"/>
      <w:szCs w:val="20"/>
      <w:lang w:eastAsia="en-GB"/>
    </w:rPr>
  </w:style>
  <w:style w:type="character" w:customStyle="1" w:styleId="UnresolvedMention2">
    <w:name w:val="Unresolved Mention2"/>
    <w:basedOn w:val="DefaultParagraphFont"/>
    <w:uiPriority w:val="99"/>
    <w:semiHidden/>
    <w:unhideWhenUsed/>
    <w:rsid w:val="008818F4"/>
    <w:rPr>
      <w:color w:val="605E5C"/>
      <w:shd w:val="clear" w:color="auto" w:fill="E1DFDD"/>
    </w:rPr>
  </w:style>
  <w:style w:type="character" w:customStyle="1" w:styleId="UnresolvedMention3">
    <w:name w:val="Unresolved Mention3"/>
    <w:basedOn w:val="DefaultParagraphFont"/>
    <w:uiPriority w:val="99"/>
    <w:semiHidden/>
    <w:unhideWhenUsed/>
    <w:rsid w:val="001E19F2"/>
    <w:rPr>
      <w:color w:val="605E5C"/>
      <w:shd w:val="clear" w:color="auto" w:fill="E1DFDD"/>
    </w:rPr>
  </w:style>
  <w:style w:type="numbering" w:customStyle="1" w:styleId="Style1">
    <w:name w:val="Style1"/>
    <w:uiPriority w:val="99"/>
    <w:rsid w:val="0076139D"/>
    <w:pPr>
      <w:numPr>
        <w:numId w:val="19"/>
      </w:numPr>
    </w:pPr>
  </w:style>
  <w:style w:type="character" w:customStyle="1" w:styleId="NoSpacingChar">
    <w:name w:val="No Spacing Char"/>
    <w:basedOn w:val="DefaultParagraphFont"/>
    <w:link w:val="NoSpacing"/>
    <w:uiPriority w:val="1"/>
    <w:rsid w:val="006D2037"/>
  </w:style>
  <w:style w:type="character" w:customStyle="1" w:styleId="UnresolvedMention4">
    <w:name w:val="Unresolved Mention4"/>
    <w:basedOn w:val="DefaultParagraphFont"/>
    <w:uiPriority w:val="99"/>
    <w:semiHidden/>
    <w:unhideWhenUsed/>
    <w:rsid w:val="00C25F2E"/>
    <w:rPr>
      <w:color w:val="605E5C"/>
      <w:shd w:val="clear" w:color="auto" w:fill="E1DFDD"/>
    </w:rPr>
  </w:style>
  <w:style w:type="character" w:customStyle="1" w:styleId="UnresolvedMention5">
    <w:name w:val="Unresolved Mention5"/>
    <w:basedOn w:val="DefaultParagraphFont"/>
    <w:uiPriority w:val="99"/>
    <w:semiHidden/>
    <w:unhideWhenUsed/>
    <w:rsid w:val="002443AD"/>
    <w:rPr>
      <w:color w:val="605E5C"/>
      <w:shd w:val="clear" w:color="auto" w:fill="E1DFDD"/>
    </w:rPr>
  </w:style>
  <w:style w:type="character" w:customStyle="1" w:styleId="UnresolvedMention6">
    <w:name w:val="Unresolved Mention6"/>
    <w:basedOn w:val="DefaultParagraphFont"/>
    <w:uiPriority w:val="99"/>
    <w:semiHidden/>
    <w:unhideWhenUsed/>
    <w:rsid w:val="00267F8F"/>
    <w:rPr>
      <w:color w:val="605E5C"/>
      <w:shd w:val="clear" w:color="auto" w:fill="E1DFDD"/>
    </w:rPr>
  </w:style>
  <w:style w:type="character" w:customStyle="1" w:styleId="UnresolvedMention7">
    <w:name w:val="Unresolved Mention7"/>
    <w:basedOn w:val="DefaultParagraphFont"/>
    <w:uiPriority w:val="99"/>
    <w:semiHidden/>
    <w:unhideWhenUsed/>
    <w:rsid w:val="003D4601"/>
    <w:rPr>
      <w:color w:val="605E5C"/>
      <w:shd w:val="clear" w:color="auto" w:fill="E1DFDD"/>
    </w:rPr>
  </w:style>
  <w:style w:type="character" w:customStyle="1" w:styleId="UnresolvedMention8">
    <w:name w:val="Unresolved Mention8"/>
    <w:basedOn w:val="DefaultParagraphFont"/>
    <w:uiPriority w:val="99"/>
    <w:semiHidden/>
    <w:unhideWhenUsed/>
    <w:rsid w:val="0031614D"/>
    <w:rPr>
      <w:color w:val="605E5C"/>
      <w:shd w:val="clear" w:color="auto" w:fill="E1DFDD"/>
    </w:rPr>
  </w:style>
  <w:style w:type="paragraph" w:customStyle="1" w:styleId="ydp874f1717msonormal">
    <w:name w:val="ydp874f1717msonormal"/>
    <w:basedOn w:val="Normal"/>
    <w:rsid w:val="00905D5A"/>
    <w:pPr>
      <w:spacing w:before="100" w:beforeAutospacing="1" w:after="100" w:afterAutospacing="1" w:line="240" w:lineRule="auto"/>
    </w:pPr>
    <w:rPr>
      <w:rFonts w:ascii="Calibri" w:eastAsiaTheme="minorHAnsi" w:hAnsi="Calibri" w:cs="Times New Roman"/>
      <w:lang w:eastAsia="en-GB"/>
    </w:rPr>
  </w:style>
  <w:style w:type="character" w:customStyle="1" w:styleId="date-display-single">
    <w:name w:val="date-display-single"/>
    <w:basedOn w:val="DefaultParagraphFont"/>
    <w:rsid w:val="00255EDA"/>
  </w:style>
  <w:style w:type="character" w:customStyle="1" w:styleId="UnresolvedMention9">
    <w:name w:val="Unresolved Mention9"/>
    <w:basedOn w:val="DefaultParagraphFont"/>
    <w:uiPriority w:val="99"/>
    <w:semiHidden/>
    <w:unhideWhenUsed/>
    <w:rsid w:val="00A6373E"/>
    <w:rPr>
      <w:color w:val="605E5C"/>
      <w:shd w:val="clear" w:color="auto" w:fill="E1DFDD"/>
    </w:rPr>
  </w:style>
  <w:style w:type="character" w:customStyle="1" w:styleId="Heading1aChar">
    <w:name w:val="Heading 1a Char"/>
    <w:basedOn w:val="DefaultParagraphFont"/>
    <w:link w:val="Heading1a"/>
    <w:locked/>
    <w:rsid w:val="00EE34AE"/>
    <w:rPr>
      <w:rFonts w:ascii="Arial" w:eastAsiaTheme="majorEastAsia" w:hAnsi="Arial" w:cstheme="majorBidi"/>
      <w:b/>
      <w:bCs/>
      <w:color w:val="5AA2AE" w:themeColor="accent5"/>
      <w:sz w:val="28"/>
      <w:szCs w:val="24"/>
    </w:rPr>
  </w:style>
  <w:style w:type="paragraph" w:customStyle="1" w:styleId="Heading1a">
    <w:name w:val="Heading 1a"/>
    <w:basedOn w:val="Heading3"/>
    <w:link w:val="Heading1aChar"/>
    <w:qFormat/>
    <w:rsid w:val="00EE34AE"/>
    <w:pPr>
      <w:numPr>
        <w:numId w:val="67"/>
      </w:numPr>
      <w:spacing w:before="240" w:after="120" w:line="256" w:lineRule="auto"/>
      <w:jc w:val="both"/>
    </w:pPr>
    <w:rPr>
      <w:rFonts w:ascii="Arial" w:hAnsi="Arial"/>
      <w:color w:val="5AA2AE" w:themeColor="accent5"/>
      <w:sz w:val="28"/>
      <w:szCs w:val="24"/>
    </w:rPr>
  </w:style>
  <w:style w:type="character" w:customStyle="1" w:styleId="UnresolvedMention10">
    <w:name w:val="Unresolved Mention10"/>
    <w:basedOn w:val="DefaultParagraphFont"/>
    <w:uiPriority w:val="99"/>
    <w:semiHidden/>
    <w:unhideWhenUsed/>
    <w:rsid w:val="007A6D5A"/>
    <w:rPr>
      <w:color w:val="605E5C"/>
      <w:shd w:val="clear" w:color="auto" w:fill="E1DFDD"/>
    </w:rPr>
  </w:style>
  <w:style w:type="character" w:customStyle="1" w:styleId="UnresolvedMention">
    <w:name w:val="Unresolved Mention"/>
    <w:basedOn w:val="DefaultParagraphFont"/>
    <w:uiPriority w:val="99"/>
    <w:semiHidden/>
    <w:unhideWhenUsed/>
    <w:rsid w:val="001925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61379">
      <w:bodyDiv w:val="1"/>
      <w:marLeft w:val="0"/>
      <w:marRight w:val="0"/>
      <w:marTop w:val="0"/>
      <w:marBottom w:val="0"/>
      <w:divBdr>
        <w:top w:val="none" w:sz="0" w:space="0" w:color="auto"/>
        <w:left w:val="none" w:sz="0" w:space="0" w:color="auto"/>
        <w:bottom w:val="none" w:sz="0" w:space="0" w:color="auto"/>
        <w:right w:val="none" w:sz="0" w:space="0" w:color="auto"/>
      </w:divBdr>
    </w:div>
    <w:div w:id="53892534">
      <w:bodyDiv w:val="1"/>
      <w:marLeft w:val="0"/>
      <w:marRight w:val="0"/>
      <w:marTop w:val="0"/>
      <w:marBottom w:val="0"/>
      <w:divBdr>
        <w:top w:val="none" w:sz="0" w:space="0" w:color="auto"/>
        <w:left w:val="none" w:sz="0" w:space="0" w:color="auto"/>
        <w:bottom w:val="none" w:sz="0" w:space="0" w:color="auto"/>
        <w:right w:val="none" w:sz="0" w:space="0" w:color="auto"/>
      </w:divBdr>
    </w:div>
    <w:div w:id="55980025">
      <w:bodyDiv w:val="1"/>
      <w:marLeft w:val="0"/>
      <w:marRight w:val="0"/>
      <w:marTop w:val="0"/>
      <w:marBottom w:val="0"/>
      <w:divBdr>
        <w:top w:val="none" w:sz="0" w:space="0" w:color="auto"/>
        <w:left w:val="none" w:sz="0" w:space="0" w:color="auto"/>
        <w:bottom w:val="none" w:sz="0" w:space="0" w:color="auto"/>
        <w:right w:val="none" w:sz="0" w:space="0" w:color="auto"/>
      </w:divBdr>
    </w:div>
    <w:div w:id="87122715">
      <w:bodyDiv w:val="1"/>
      <w:marLeft w:val="0"/>
      <w:marRight w:val="0"/>
      <w:marTop w:val="0"/>
      <w:marBottom w:val="0"/>
      <w:divBdr>
        <w:top w:val="none" w:sz="0" w:space="0" w:color="auto"/>
        <w:left w:val="none" w:sz="0" w:space="0" w:color="auto"/>
        <w:bottom w:val="none" w:sz="0" w:space="0" w:color="auto"/>
        <w:right w:val="none" w:sz="0" w:space="0" w:color="auto"/>
      </w:divBdr>
    </w:div>
    <w:div w:id="103576149">
      <w:bodyDiv w:val="1"/>
      <w:marLeft w:val="0"/>
      <w:marRight w:val="0"/>
      <w:marTop w:val="0"/>
      <w:marBottom w:val="0"/>
      <w:divBdr>
        <w:top w:val="none" w:sz="0" w:space="0" w:color="auto"/>
        <w:left w:val="none" w:sz="0" w:space="0" w:color="auto"/>
        <w:bottom w:val="none" w:sz="0" w:space="0" w:color="auto"/>
        <w:right w:val="none" w:sz="0" w:space="0" w:color="auto"/>
      </w:divBdr>
    </w:div>
    <w:div w:id="110590987">
      <w:bodyDiv w:val="1"/>
      <w:marLeft w:val="0"/>
      <w:marRight w:val="0"/>
      <w:marTop w:val="0"/>
      <w:marBottom w:val="0"/>
      <w:divBdr>
        <w:top w:val="none" w:sz="0" w:space="0" w:color="auto"/>
        <w:left w:val="none" w:sz="0" w:space="0" w:color="auto"/>
        <w:bottom w:val="none" w:sz="0" w:space="0" w:color="auto"/>
        <w:right w:val="none" w:sz="0" w:space="0" w:color="auto"/>
      </w:divBdr>
    </w:div>
    <w:div w:id="137184402">
      <w:bodyDiv w:val="1"/>
      <w:marLeft w:val="0"/>
      <w:marRight w:val="0"/>
      <w:marTop w:val="0"/>
      <w:marBottom w:val="0"/>
      <w:divBdr>
        <w:top w:val="none" w:sz="0" w:space="0" w:color="auto"/>
        <w:left w:val="none" w:sz="0" w:space="0" w:color="auto"/>
        <w:bottom w:val="none" w:sz="0" w:space="0" w:color="auto"/>
        <w:right w:val="none" w:sz="0" w:space="0" w:color="auto"/>
      </w:divBdr>
    </w:div>
    <w:div w:id="150215037">
      <w:bodyDiv w:val="1"/>
      <w:marLeft w:val="0"/>
      <w:marRight w:val="0"/>
      <w:marTop w:val="0"/>
      <w:marBottom w:val="0"/>
      <w:divBdr>
        <w:top w:val="none" w:sz="0" w:space="0" w:color="auto"/>
        <w:left w:val="none" w:sz="0" w:space="0" w:color="auto"/>
        <w:bottom w:val="none" w:sz="0" w:space="0" w:color="auto"/>
        <w:right w:val="none" w:sz="0" w:space="0" w:color="auto"/>
      </w:divBdr>
    </w:div>
    <w:div w:id="170414663">
      <w:bodyDiv w:val="1"/>
      <w:marLeft w:val="0"/>
      <w:marRight w:val="0"/>
      <w:marTop w:val="0"/>
      <w:marBottom w:val="0"/>
      <w:divBdr>
        <w:top w:val="none" w:sz="0" w:space="0" w:color="auto"/>
        <w:left w:val="none" w:sz="0" w:space="0" w:color="auto"/>
        <w:bottom w:val="none" w:sz="0" w:space="0" w:color="auto"/>
        <w:right w:val="none" w:sz="0" w:space="0" w:color="auto"/>
      </w:divBdr>
    </w:div>
    <w:div w:id="217790023">
      <w:bodyDiv w:val="1"/>
      <w:marLeft w:val="0"/>
      <w:marRight w:val="0"/>
      <w:marTop w:val="0"/>
      <w:marBottom w:val="0"/>
      <w:divBdr>
        <w:top w:val="none" w:sz="0" w:space="0" w:color="auto"/>
        <w:left w:val="none" w:sz="0" w:space="0" w:color="auto"/>
        <w:bottom w:val="none" w:sz="0" w:space="0" w:color="auto"/>
        <w:right w:val="none" w:sz="0" w:space="0" w:color="auto"/>
      </w:divBdr>
    </w:div>
    <w:div w:id="240992518">
      <w:bodyDiv w:val="1"/>
      <w:marLeft w:val="0"/>
      <w:marRight w:val="0"/>
      <w:marTop w:val="0"/>
      <w:marBottom w:val="0"/>
      <w:divBdr>
        <w:top w:val="none" w:sz="0" w:space="0" w:color="auto"/>
        <w:left w:val="none" w:sz="0" w:space="0" w:color="auto"/>
        <w:bottom w:val="none" w:sz="0" w:space="0" w:color="auto"/>
        <w:right w:val="none" w:sz="0" w:space="0" w:color="auto"/>
      </w:divBdr>
    </w:div>
    <w:div w:id="256255004">
      <w:bodyDiv w:val="1"/>
      <w:marLeft w:val="0"/>
      <w:marRight w:val="0"/>
      <w:marTop w:val="0"/>
      <w:marBottom w:val="0"/>
      <w:divBdr>
        <w:top w:val="none" w:sz="0" w:space="0" w:color="auto"/>
        <w:left w:val="none" w:sz="0" w:space="0" w:color="auto"/>
        <w:bottom w:val="none" w:sz="0" w:space="0" w:color="auto"/>
        <w:right w:val="none" w:sz="0" w:space="0" w:color="auto"/>
      </w:divBdr>
    </w:div>
    <w:div w:id="279845889">
      <w:bodyDiv w:val="1"/>
      <w:marLeft w:val="0"/>
      <w:marRight w:val="0"/>
      <w:marTop w:val="0"/>
      <w:marBottom w:val="0"/>
      <w:divBdr>
        <w:top w:val="none" w:sz="0" w:space="0" w:color="auto"/>
        <w:left w:val="none" w:sz="0" w:space="0" w:color="auto"/>
        <w:bottom w:val="none" w:sz="0" w:space="0" w:color="auto"/>
        <w:right w:val="none" w:sz="0" w:space="0" w:color="auto"/>
      </w:divBdr>
    </w:div>
    <w:div w:id="280113069">
      <w:bodyDiv w:val="1"/>
      <w:marLeft w:val="0"/>
      <w:marRight w:val="0"/>
      <w:marTop w:val="0"/>
      <w:marBottom w:val="0"/>
      <w:divBdr>
        <w:top w:val="none" w:sz="0" w:space="0" w:color="auto"/>
        <w:left w:val="none" w:sz="0" w:space="0" w:color="auto"/>
        <w:bottom w:val="none" w:sz="0" w:space="0" w:color="auto"/>
        <w:right w:val="none" w:sz="0" w:space="0" w:color="auto"/>
      </w:divBdr>
    </w:div>
    <w:div w:id="300499167">
      <w:bodyDiv w:val="1"/>
      <w:marLeft w:val="0"/>
      <w:marRight w:val="0"/>
      <w:marTop w:val="0"/>
      <w:marBottom w:val="0"/>
      <w:divBdr>
        <w:top w:val="none" w:sz="0" w:space="0" w:color="auto"/>
        <w:left w:val="none" w:sz="0" w:space="0" w:color="auto"/>
        <w:bottom w:val="none" w:sz="0" w:space="0" w:color="auto"/>
        <w:right w:val="none" w:sz="0" w:space="0" w:color="auto"/>
      </w:divBdr>
    </w:div>
    <w:div w:id="304312407">
      <w:bodyDiv w:val="1"/>
      <w:marLeft w:val="0"/>
      <w:marRight w:val="0"/>
      <w:marTop w:val="0"/>
      <w:marBottom w:val="0"/>
      <w:divBdr>
        <w:top w:val="none" w:sz="0" w:space="0" w:color="auto"/>
        <w:left w:val="none" w:sz="0" w:space="0" w:color="auto"/>
        <w:bottom w:val="none" w:sz="0" w:space="0" w:color="auto"/>
        <w:right w:val="none" w:sz="0" w:space="0" w:color="auto"/>
      </w:divBdr>
    </w:div>
    <w:div w:id="315300513">
      <w:bodyDiv w:val="1"/>
      <w:marLeft w:val="0"/>
      <w:marRight w:val="0"/>
      <w:marTop w:val="0"/>
      <w:marBottom w:val="0"/>
      <w:divBdr>
        <w:top w:val="none" w:sz="0" w:space="0" w:color="auto"/>
        <w:left w:val="none" w:sz="0" w:space="0" w:color="auto"/>
        <w:bottom w:val="none" w:sz="0" w:space="0" w:color="auto"/>
        <w:right w:val="none" w:sz="0" w:space="0" w:color="auto"/>
      </w:divBdr>
    </w:div>
    <w:div w:id="353574573">
      <w:bodyDiv w:val="1"/>
      <w:marLeft w:val="0"/>
      <w:marRight w:val="0"/>
      <w:marTop w:val="0"/>
      <w:marBottom w:val="0"/>
      <w:divBdr>
        <w:top w:val="none" w:sz="0" w:space="0" w:color="auto"/>
        <w:left w:val="none" w:sz="0" w:space="0" w:color="auto"/>
        <w:bottom w:val="none" w:sz="0" w:space="0" w:color="auto"/>
        <w:right w:val="none" w:sz="0" w:space="0" w:color="auto"/>
      </w:divBdr>
    </w:div>
    <w:div w:id="355737339">
      <w:bodyDiv w:val="1"/>
      <w:marLeft w:val="0"/>
      <w:marRight w:val="0"/>
      <w:marTop w:val="0"/>
      <w:marBottom w:val="0"/>
      <w:divBdr>
        <w:top w:val="none" w:sz="0" w:space="0" w:color="auto"/>
        <w:left w:val="none" w:sz="0" w:space="0" w:color="auto"/>
        <w:bottom w:val="none" w:sz="0" w:space="0" w:color="auto"/>
        <w:right w:val="none" w:sz="0" w:space="0" w:color="auto"/>
      </w:divBdr>
    </w:div>
    <w:div w:id="359010984">
      <w:bodyDiv w:val="1"/>
      <w:marLeft w:val="0"/>
      <w:marRight w:val="0"/>
      <w:marTop w:val="0"/>
      <w:marBottom w:val="0"/>
      <w:divBdr>
        <w:top w:val="none" w:sz="0" w:space="0" w:color="auto"/>
        <w:left w:val="none" w:sz="0" w:space="0" w:color="auto"/>
        <w:bottom w:val="none" w:sz="0" w:space="0" w:color="auto"/>
        <w:right w:val="none" w:sz="0" w:space="0" w:color="auto"/>
      </w:divBdr>
    </w:div>
    <w:div w:id="360084701">
      <w:bodyDiv w:val="1"/>
      <w:marLeft w:val="0"/>
      <w:marRight w:val="0"/>
      <w:marTop w:val="0"/>
      <w:marBottom w:val="0"/>
      <w:divBdr>
        <w:top w:val="none" w:sz="0" w:space="0" w:color="auto"/>
        <w:left w:val="none" w:sz="0" w:space="0" w:color="auto"/>
        <w:bottom w:val="none" w:sz="0" w:space="0" w:color="auto"/>
        <w:right w:val="none" w:sz="0" w:space="0" w:color="auto"/>
      </w:divBdr>
    </w:div>
    <w:div w:id="395662339">
      <w:bodyDiv w:val="1"/>
      <w:marLeft w:val="0"/>
      <w:marRight w:val="0"/>
      <w:marTop w:val="0"/>
      <w:marBottom w:val="0"/>
      <w:divBdr>
        <w:top w:val="none" w:sz="0" w:space="0" w:color="auto"/>
        <w:left w:val="none" w:sz="0" w:space="0" w:color="auto"/>
        <w:bottom w:val="none" w:sz="0" w:space="0" w:color="auto"/>
        <w:right w:val="none" w:sz="0" w:space="0" w:color="auto"/>
      </w:divBdr>
    </w:div>
    <w:div w:id="414135531">
      <w:bodyDiv w:val="1"/>
      <w:marLeft w:val="0"/>
      <w:marRight w:val="0"/>
      <w:marTop w:val="0"/>
      <w:marBottom w:val="0"/>
      <w:divBdr>
        <w:top w:val="none" w:sz="0" w:space="0" w:color="auto"/>
        <w:left w:val="none" w:sz="0" w:space="0" w:color="auto"/>
        <w:bottom w:val="none" w:sz="0" w:space="0" w:color="auto"/>
        <w:right w:val="none" w:sz="0" w:space="0" w:color="auto"/>
      </w:divBdr>
    </w:div>
    <w:div w:id="414792025">
      <w:bodyDiv w:val="1"/>
      <w:marLeft w:val="0"/>
      <w:marRight w:val="0"/>
      <w:marTop w:val="0"/>
      <w:marBottom w:val="0"/>
      <w:divBdr>
        <w:top w:val="none" w:sz="0" w:space="0" w:color="auto"/>
        <w:left w:val="none" w:sz="0" w:space="0" w:color="auto"/>
        <w:bottom w:val="none" w:sz="0" w:space="0" w:color="auto"/>
        <w:right w:val="none" w:sz="0" w:space="0" w:color="auto"/>
      </w:divBdr>
    </w:div>
    <w:div w:id="420494992">
      <w:bodyDiv w:val="1"/>
      <w:marLeft w:val="0"/>
      <w:marRight w:val="0"/>
      <w:marTop w:val="0"/>
      <w:marBottom w:val="0"/>
      <w:divBdr>
        <w:top w:val="none" w:sz="0" w:space="0" w:color="auto"/>
        <w:left w:val="none" w:sz="0" w:space="0" w:color="auto"/>
        <w:bottom w:val="none" w:sz="0" w:space="0" w:color="auto"/>
        <w:right w:val="none" w:sz="0" w:space="0" w:color="auto"/>
      </w:divBdr>
    </w:div>
    <w:div w:id="426774110">
      <w:bodyDiv w:val="1"/>
      <w:marLeft w:val="0"/>
      <w:marRight w:val="0"/>
      <w:marTop w:val="0"/>
      <w:marBottom w:val="0"/>
      <w:divBdr>
        <w:top w:val="none" w:sz="0" w:space="0" w:color="auto"/>
        <w:left w:val="none" w:sz="0" w:space="0" w:color="auto"/>
        <w:bottom w:val="none" w:sz="0" w:space="0" w:color="auto"/>
        <w:right w:val="none" w:sz="0" w:space="0" w:color="auto"/>
      </w:divBdr>
    </w:div>
    <w:div w:id="436104808">
      <w:bodyDiv w:val="1"/>
      <w:marLeft w:val="0"/>
      <w:marRight w:val="0"/>
      <w:marTop w:val="0"/>
      <w:marBottom w:val="0"/>
      <w:divBdr>
        <w:top w:val="none" w:sz="0" w:space="0" w:color="auto"/>
        <w:left w:val="none" w:sz="0" w:space="0" w:color="auto"/>
        <w:bottom w:val="none" w:sz="0" w:space="0" w:color="auto"/>
        <w:right w:val="none" w:sz="0" w:space="0" w:color="auto"/>
      </w:divBdr>
    </w:div>
    <w:div w:id="439299772">
      <w:bodyDiv w:val="1"/>
      <w:marLeft w:val="0"/>
      <w:marRight w:val="0"/>
      <w:marTop w:val="0"/>
      <w:marBottom w:val="0"/>
      <w:divBdr>
        <w:top w:val="none" w:sz="0" w:space="0" w:color="auto"/>
        <w:left w:val="none" w:sz="0" w:space="0" w:color="auto"/>
        <w:bottom w:val="none" w:sz="0" w:space="0" w:color="auto"/>
        <w:right w:val="none" w:sz="0" w:space="0" w:color="auto"/>
      </w:divBdr>
    </w:div>
    <w:div w:id="454758471">
      <w:bodyDiv w:val="1"/>
      <w:marLeft w:val="0"/>
      <w:marRight w:val="0"/>
      <w:marTop w:val="0"/>
      <w:marBottom w:val="0"/>
      <w:divBdr>
        <w:top w:val="none" w:sz="0" w:space="0" w:color="auto"/>
        <w:left w:val="none" w:sz="0" w:space="0" w:color="auto"/>
        <w:bottom w:val="none" w:sz="0" w:space="0" w:color="auto"/>
        <w:right w:val="none" w:sz="0" w:space="0" w:color="auto"/>
      </w:divBdr>
    </w:div>
    <w:div w:id="463816465">
      <w:bodyDiv w:val="1"/>
      <w:marLeft w:val="0"/>
      <w:marRight w:val="0"/>
      <w:marTop w:val="0"/>
      <w:marBottom w:val="0"/>
      <w:divBdr>
        <w:top w:val="none" w:sz="0" w:space="0" w:color="auto"/>
        <w:left w:val="none" w:sz="0" w:space="0" w:color="auto"/>
        <w:bottom w:val="none" w:sz="0" w:space="0" w:color="auto"/>
        <w:right w:val="none" w:sz="0" w:space="0" w:color="auto"/>
      </w:divBdr>
    </w:div>
    <w:div w:id="488985097">
      <w:bodyDiv w:val="1"/>
      <w:marLeft w:val="0"/>
      <w:marRight w:val="0"/>
      <w:marTop w:val="0"/>
      <w:marBottom w:val="0"/>
      <w:divBdr>
        <w:top w:val="none" w:sz="0" w:space="0" w:color="auto"/>
        <w:left w:val="none" w:sz="0" w:space="0" w:color="auto"/>
        <w:bottom w:val="none" w:sz="0" w:space="0" w:color="auto"/>
        <w:right w:val="none" w:sz="0" w:space="0" w:color="auto"/>
      </w:divBdr>
    </w:div>
    <w:div w:id="491873552">
      <w:bodyDiv w:val="1"/>
      <w:marLeft w:val="0"/>
      <w:marRight w:val="0"/>
      <w:marTop w:val="0"/>
      <w:marBottom w:val="0"/>
      <w:divBdr>
        <w:top w:val="none" w:sz="0" w:space="0" w:color="auto"/>
        <w:left w:val="none" w:sz="0" w:space="0" w:color="auto"/>
        <w:bottom w:val="none" w:sz="0" w:space="0" w:color="auto"/>
        <w:right w:val="none" w:sz="0" w:space="0" w:color="auto"/>
      </w:divBdr>
    </w:div>
    <w:div w:id="495727854">
      <w:bodyDiv w:val="1"/>
      <w:marLeft w:val="0"/>
      <w:marRight w:val="0"/>
      <w:marTop w:val="0"/>
      <w:marBottom w:val="0"/>
      <w:divBdr>
        <w:top w:val="none" w:sz="0" w:space="0" w:color="auto"/>
        <w:left w:val="none" w:sz="0" w:space="0" w:color="auto"/>
        <w:bottom w:val="none" w:sz="0" w:space="0" w:color="auto"/>
        <w:right w:val="none" w:sz="0" w:space="0" w:color="auto"/>
      </w:divBdr>
    </w:div>
    <w:div w:id="528950961">
      <w:bodyDiv w:val="1"/>
      <w:marLeft w:val="0"/>
      <w:marRight w:val="0"/>
      <w:marTop w:val="0"/>
      <w:marBottom w:val="0"/>
      <w:divBdr>
        <w:top w:val="none" w:sz="0" w:space="0" w:color="auto"/>
        <w:left w:val="none" w:sz="0" w:space="0" w:color="auto"/>
        <w:bottom w:val="none" w:sz="0" w:space="0" w:color="auto"/>
        <w:right w:val="none" w:sz="0" w:space="0" w:color="auto"/>
      </w:divBdr>
    </w:div>
    <w:div w:id="535967897">
      <w:bodyDiv w:val="1"/>
      <w:marLeft w:val="0"/>
      <w:marRight w:val="0"/>
      <w:marTop w:val="0"/>
      <w:marBottom w:val="0"/>
      <w:divBdr>
        <w:top w:val="none" w:sz="0" w:space="0" w:color="auto"/>
        <w:left w:val="none" w:sz="0" w:space="0" w:color="auto"/>
        <w:bottom w:val="none" w:sz="0" w:space="0" w:color="auto"/>
        <w:right w:val="none" w:sz="0" w:space="0" w:color="auto"/>
      </w:divBdr>
    </w:div>
    <w:div w:id="550463359">
      <w:bodyDiv w:val="1"/>
      <w:marLeft w:val="0"/>
      <w:marRight w:val="0"/>
      <w:marTop w:val="0"/>
      <w:marBottom w:val="0"/>
      <w:divBdr>
        <w:top w:val="none" w:sz="0" w:space="0" w:color="auto"/>
        <w:left w:val="none" w:sz="0" w:space="0" w:color="auto"/>
        <w:bottom w:val="none" w:sz="0" w:space="0" w:color="auto"/>
        <w:right w:val="none" w:sz="0" w:space="0" w:color="auto"/>
      </w:divBdr>
    </w:div>
    <w:div w:id="561714221">
      <w:bodyDiv w:val="1"/>
      <w:marLeft w:val="0"/>
      <w:marRight w:val="0"/>
      <w:marTop w:val="0"/>
      <w:marBottom w:val="0"/>
      <w:divBdr>
        <w:top w:val="none" w:sz="0" w:space="0" w:color="auto"/>
        <w:left w:val="none" w:sz="0" w:space="0" w:color="auto"/>
        <w:bottom w:val="none" w:sz="0" w:space="0" w:color="auto"/>
        <w:right w:val="none" w:sz="0" w:space="0" w:color="auto"/>
      </w:divBdr>
    </w:div>
    <w:div w:id="564534944">
      <w:bodyDiv w:val="1"/>
      <w:marLeft w:val="0"/>
      <w:marRight w:val="0"/>
      <w:marTop w:val="0"/>
      <w:marBottom w:val="0"/>
      <w:divBdr>
        <w:top w:val="none" w:sz="0" w:space="0" w:color="auto"/>
        <w:left w:val="none" w:sz="0" w:space="0" w:color="auto"/>
        <w:bottom w:val="none" w:sz="0" w:space="0" w:color="auto"/>
        <w:right w:val="none" w:sz="0" w:space="0" w:color="auto"/>
      </w:divBdr>
    </w:div>
    <w:div w:id="579295934">
      <w:bodyDiv w:val="1"/>
      <w:marLeft w:val="0"/>
      <w:marRight w:val="0"/>
      <w:marTop w:val="0"/>
      <w:marBottom w:val="0"/>
      <w:divBdr>
        <w:top w:val="none" w:sz="0" w:space="0" w:color="auto"/>
        <w:left w:val="none" w:sz="0" w:space="0" w:color="auto"/>
        <w:bottom w:val="none" w:sz="0" w:space="0" w:color="auto"/>
        <w:right w:val="none" w:sz="0" w:space="0" w:color="auto"/>
      </w:divBdr>
    </w:div>
    <w:div w:id="599608092">
      <w:bodyDiv w:val="1"/>
      <w:marLeft w:val="0"/>
      <w:marRight w:val="0"/>
      <w:marTop w:val="0"/>
      <w:marBottom w:val="0"/>
      <w:divBdr>
        <w:top w:val="none" w:sz="0" w:space="0" w:color="auto"/>
        <w:left w:val="none" w:sz="0" w:space="0" w:color="auto"/>
        <w:bottom w:val="none" w:sz="0" w:space="0" w:color="auto"/>
        <w:right w:val="none" w:sz="0" w:space="0" w:color="auto"/>
      </w:divBdr>
    </w:div>
    <w:div w:id="608586668">
      <w:bodyDiv w:val="1"/>
      <w:marLeft w:val="0"/>
      <w:marRight w:val="0"/>
      <w:marTop w:val="0"/>
      <w:marBottom w:val="0"/>
      <w:divBdr>
        <w:top w:val="none" w:sz="0" w:space="0" w:color="auto"/>
        <w:left w:val="none" w:sz="0" w:space="0" w:color="auto"/>
        <w:bottom w:val="none" w:sz="0" w:space="0" w:color="auto"/>
        <w:right w:val="none" w:sz="0" w:space="0" w:color="auto"/>
      </w:divBdr>
    </w:div>
    <w:div w:id="617761145">
      <w:bodyDiv w:val="1"/>
      <w:marLeft w:val="0"/>
      <w:marRight w:val="0"/>
      <w:marTop w:val="0"/>
      <w:marBottom w:val="0"/>
      <w:divBdr>
        <w:top w:val="none" w:sz="0" w:space="0" w:color="auto"/>
        <w:left w:val="none" w:sz="0" w:space="0" w:color="auto"/>
        <w:bottom w:val="none" w:sz="0" w:space="0" w:color="auto"/>
        <w:right w:val="none" w:sz="0" w:space="0" w:color="auto"/>
      </w:divBdr>
    </w:div>
    <w:div w:id="650407212">
      <w:bodyDiv w:val="1"/>
      <w:marLeft w:val="0"/>
      <w:marRight w:val="0"/>
      <w:marTop w:val="0"/>
      <w:marBottom w:val="0"/>
      <w:divBdr>
        <w:top w:val="none" w:sz="0" w:space="0" w:color="auto"/>
        <w:left w:val="none" w:sz="0" w:space="0" w:color="auto"/>
        <w:bottom w:val="none" w:sz="0" w:space="0" w:color="auto"/>
        <w:right w:val="none" w:sz="0" w:space="0" w:color="auto"/>
      </w:divBdr>
    </w:div>
    <w:div w:id="683284103">
      <w:bodyDiv w:val="1"/>
      <w:marLeft w:val="0"/>
      <w:marRight w:val="0"/>
      <w:marTop w:val="0"/>
      <w:marBottom w:val="0"/>
      <w:divBdr>
        <w:top w:val="none" w:sz="0" w:space="0" w:color="auto"/>
        <w:left w:val="none" w:sz="0" w:space="0" w:color="auto"/>
        <w:bottom w:val="none" w:sz="0" w:space="0" w:color="auto"/>
        <w:right w:val="none" w:sz="0" w:space="0" w:color="auto"/>
      </w:divBdr>
    </w:div>
    <w:div w:id="711732617">
      <w:bodyDiv w:val="1"/>
      <w:marLeft w:val="0"/>
      <w:marRight w:val="0"/>
      <w:marTop w:val="0"/>
      <w:marBottom w:val="0"/>
      <w:divBdr>
        <w:top w:val="none" w:sz="0" w:space="0" w:color="auto"/>
        <w:left w:val="none" w:sz="0" w:space="0" w:color="auto"/>
        <w:bottom w:val="none" w:sz="0" w:space="0" w:color="auto"/>
        <w:right w:val="none" w:sz="0" w:space="0" w:color="auto"/>
      </w:divBdr>
    </w:div>
    <w:div w:id="726564047">
      <w:bodyDiv w:val="1"/>
      <w:marLeft w:val="0"/>
      <w:marRight w:val="0"/>
      <w:marTop w:val="0"/>
      <w:marBottom w:val="0"/>
      <w:divBdr>
        <w:top w:val="none" w:sz="0" w:space="0" w:color="auto"/>
        <w:left w:val="none" w:sz="0" w:space="0" w:color="auto"/>
        <w:bottom w:val="none" w:sz="0" w:space="0" w:color="auto"/>
        <w:right w:val="none" w:sz="0" w:space="0" w:color="auto"/>
      </w:divBdr>
    </w:div>
    <w:div w:id="726757508">
      <w:bodyDiv w:val="1"/>
      <w:marLeft w:val="0"/>
      <w:marRight w:val="0"/>
      <w:marTop w:val="0"/>
      <w:marBottom w:val="0"/>
      <w:divBdr>
        <w:top w:val="none" w:sz="0" w:space="0" w:color="auto"/>
        <w:left w:val="none" w:sz="0" w:space="0" w:color="auto"/>
        <w:bottom w:val="none" w:sz="0" w:space="0" w:color="auto"/>
        <w:right w:val="none" w:sz="0" w:space="0" w:color="auto"/>
      </w:divBdr>
    </w:div>
    <w:div w:id="736634589">
      <w:bodyDiv w:val="1"/>
      <w:marLeft w:val="0"/>
      <w:marRight w:val="0"/>
      <w:marTop w:val="0"/>
      <w:marBottom w:val="0"/>
      <w:divBdr>
        <w:top w:val="none" w:sz="0" w:space="0" w:color="auto"/>
        <w:left w:val="none" w:sz="0" w:space="0" w:color="auto"/>
        <w:bottom w:val="none" w:sz="0" w:space="0" w:color="auto"/>
        <w:right w:val="none" w:sz="0" w:space="0" w:color="auto"/>
      </w:divBdr>
    </w:div>
    <w:div w:id="736784973">
      <w:bodyDiv w:val="1"/>
      <w:marLeft w:val="0"/>
      <w:marRight w:val="0"/>
      <w:marTop w:val="0"/>
      <w:marBottom w:val="0"/>
      <w:divBdr>
        <w:top w:val="none" w:sz="0" w:space="0" w:color="auto"/>
        <w:left w:val="none" w:sz="0" w:space="0" w:color="auto"/>
        <w:bottom w:val="none" w:sz="0" w:space="0" w:color="auto"/>
        <w:right w:val="none" w:sz="0" w:space="0" w:color="auto"/>
      </w:divBdr>
    </w:div>
    <w:div w:id="761755866">
      <w:bodyDiv w:val="1"/>
      <w:marLeft w:val="0"/>
      <w:marRight w:val="0"/>
      <w:marTop w:val="0"/>
      <w:marBottom w:val="0"/>
      <w:divBdr>
        <w:top w:val="none" w:sz="0" w:space="0" w:color="auto"/>
        <w:left w:val="none" w:sz="0" w:space="0" w:color="auto"/>
        <w:bottom w:val="none" w:sz="0" w:space="0" w:color="auto"/>
        <w:right w:val="none" w:sz="0" w:space="0" w:color="auto"/>
      </w:divBdr>
    </w:div>
    <w:div w:id="779571455">
      <w:bodyDiv w:val="1"/>
      <w:marLeft w:val="0"/>
      <w:marRight w:val="0"/>
      <w:marTop w:val="0"/>
      <w:marBottom w:val="0"/>
      <w:divBdr>
        <w:top w:val="none" w:sz="0" w:space="0" w:color="auto"/>
        <w:left w:val="none" w:sz="0" w:space="0" w:color="auto"/>
        <w:bottom w:val="none" w:sz="0" w:space="0" w:color="auto"/>
        <w:right w:val="none" w:sz="0" w:space="0" w:color="auto"/>
      </w:divBdr>
    </w:div>
    <w:div w:id="813571887">
      <w:bodyDiv w:val="1"/>
      <w:marLeft w:val="0"/>
      <w:marRight w:val="0"/>
      <w:marTop w:val="0"/>
      <w:marBottom w:val="0"/>
      <w:divBdr>
        <w:top w:val="none" w:sz="0" w:space="0" w:color="auto"/>
        <w:left w:val="none" w:sz="0" w:space="0" w:color="auto"/>
        <w:bottom w:val="none" w:sz="0" w:space="0" w:color="auto"/>
        <w:right w:val="none" w:sz="0" w:space="0" w:color="auto"/>
      </w:divBdr>
      <w:divsChild>
        <w:div w:id="843589936">
          <w:marLeft w:val="0"/>
          <w:marRight w:val="0"/>
          <w:marTop w:val="0"/>
          <w:marBottom w:val="0"/>
          <w:divBdr>
            <w:top w:val="none" w:sz="0" w:space="0" w:color="auto"/>
            <w:left w:val="none" w:sz="0" w:space="0" w:color="auto"/>
            <w:bottom w:val="none" w:sz="0" w:space="0" w:color="auto"/>
            <w:right w:val="none" w:sz="0" w:space="0" w:color="auto"/>
          </w:divBdr>
          <w:divsChild>
            <w:div w:id="1327514934">
              <w:marLeft w:val="0"/>
              <w:marRight w:val="0"/>
              <w:marTop w:val="0"/>
              <w:marBottom w:val="0"/>
              <w:divBdr>
                <w:top w:val="none" w:sz="0" w:space="0" w:color="auto"/>
                <w:left w:val="none" w:sz="0" w:space="0" w:color="auto"/>
                <w:bottom w:val="none" w:sz="0" w:space="0" w:color="auto"/>
                <w:right w:val="none" w:sz="0" w:space="0" w:color="auto"/>
              </w:divBdr>
              <w:divsChild>
                <w:div w:id="1038047647">
                  <w:marLeft w:val="0"/>
                  <w:marRight w:val="0"/>
                  <w:marTop w:val="0"/>
                  <w:marBottom w:val="0"/>
                  <w:divBdr>
                    <w:top w:val="none" w:sz="0" w:space="0" w:color="auto"/>
                    <w:left w:val="none" w:sz="0" w:space="0" w:color="auto"/>
                    <w:bottom w:val="none" w:sz="0" w:space="0" w:color="auto"/>
                    <w:right w:val="none" w:sz="0" w:space="0" w:color="auto"/>
                  </w:divBdr>
                  <w:divsChild>
                    <w:div w:id="47961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4640796">
      <w:bodyDiv w:val="1"/>
      <w:marLeft w:val="0"/>
      <w:marRight w:val="0"/>
      <w:marTop w:val="0"/>
      <w:marBottom w:val="0"/>
      <w:divBdr>
        <w:top w:val="none" w:sz="0" w:space="0" w:color="auto"/>
        <w:left w:val="none" w:sz="0" w:space="0" w:color="auto"/>
        <w:bottom w:val="none" w:sz="0" w:space="0" w:color="auto"/>
        <w:right w:val="none" w:sz="0" w:space="0" w:color="auto"/>
      </w:divBdr>
    </w:div>
    <w:div w:id="815486227">
      <w:bodyDiv w:val="1"/>
      <w:marLeft w:val="0"/>
      <w:marRight w:val="0"/>
      <w:marTop w:val="0"/>
      <w:marBottom w:val="0"/>
      <w:divBdr>
        <w:top w:val="none" w:sz="0" w:space="0" w:color="auto"/>
        <w:left w:val="none" w:sz="0" w:space="0" w:color="auto"/>
        <w:bottom w:val="none" w:sz="0" w:space="0" w:color="auto"/>
        <w:right w:val="none" w:sz="0" w:space="0" w:color="auto"/>
      </w:divBdr>
    </w:div>
    <w:div w:id="816530648">
      <w:bodyDiv w:val="1"/>
      <w:marLeft w:val="0"/>
      <w:marRight w:val="0"/>
      <w:marTop w:val="0"/>
      <w:marBottom w:val="0"/>
      <w:divBdr>
        <w:top w:val="none" w:sz="0" w:space="0" w:color="auto"/>
        <w:left w:val="none" w:sz="0" w:space="0" w:color="auto"/>
        <w:bottom w:val="none" w:sz="0" w:space="0" w:color="auto"/>
        <w:right w:val="none" w:sz="0" w:space="0" w:color="auto"/>
      </w:divBdr>
    </w:div>
    <w:div w:id="836068410">
      <w:bodyDiv w:val="1"/>
      <w:marLeft w:val="0"/>
      <w:marRight w:val="0"/>
      <w:marTop w:val="0"/>
      <w:marBottom w:val="0"/>
      <w:divBdr>
        <w:top w:val="none" w:sz="0" w:space="0" w:color="auto"/>
        <w:left w:val="none" w:sz="0" w:space="0" w:color="auto"/>
        <w:bottom w:val="none" w:sz="0" w:space="0" w:color="auto"/>
        <w:right w:val="none" w:sz="0" w:space="0" w:color="auto"/>
      </w:divBdr>
    </w:div>
    <w:div w:id="840656427">
      <w:bodyDiv w:val="1"/>
      <w:marLeft w:val="0"/>
      <w:marRight w:val="0"/>
      <w:marTop w:val="0"/>
      <w:marBottom w:val="0"/>
      <w:divBdr>
        <w:top w:val="none" w:sz="0" w:space="0" w:color="auto"/>
        <w:left w:val="none" w:sz="0" w:space="0" w:color="auto"/>
        <w:bottom w:val="none" w:sz="0" w:space="0" w:color="auto"/>
        <w:right w:val="none" w:sz="0" w:space="0" w:color="auto"/>
      </w:divBdr>
      <w:divsChild>
        <w:div w:id="1610816158">
          <w:marLeft w:val="0"/>
          <w:marRight w:val="0"/>
          <w:marTop w:val="0"/>
          <w:marBottom w:val="0"/>
          <w:divBdr>
            <w:top w:val="none" w:sz="0" w:space="0" w:color="auto"/>
            <w:left w:val="none" w:sz="0" w:space="0" w:color="auto"/>
            <w:bottom w:val="none" w:sz="0" w:space="0" w:color="auto"/>
            <w:right w:val="none" w:sz="0" w:space="0" w:color="auto"/>
          </w:divBdr>
          <w:divsChild>
            <w:div w:id="1344822191">
              <w:marLeft w:val="0"/>
              <w:marRight w:val="0"/>
              <w:marTop w:val="0"/>
              <w:marBottom w:val="0"/>
              <w:divBdr>
                <w:top w:val="none" w:sz="0" w:space="0" w:color="auto"/>
                <w:left w:val="none" w:sz="0" w:space="0" w:color="auto"/>
                <w:bottom w:val="none" w:sz="0" w:space="0" w:color="auto"/>
                <w:right w:val="none" w:sz="0" w:space="0" w:color="auto"/>
              </w:divBdr>
              <w:divsChild>
                <w:div w:id="950816745">
                  <w:marLeft w:val="0"/>
                  <w:marRight w:val="0"/>
                  <w:marTop w:val="0"/>
                  <w:marBottom w:val="0"/>
                  <w:divBdr>
                    <w:top w:val="none" w:sz="0" w:space="0" w:color="auto"/>
                    <w:left w:val="none" w:sz="0" w:space="0" w:color="auto"/>
                    <w:bottom w:val="none" w:sz="0" w:space="0" w:color="auto"/>
                    <w:right w:val="none" w:sz="0" w:space="0" w:color="auto"/>
                  </w:divBdr>
                  <w:divsChild>
                    <w:div w:id="1575386843">
                      <w:marLeft w:val="0"/>
                      <w:marRight w:val="0"/>
                      <w:marTop w:val="0"/>
                      <w:marBottom w:val="300"/>
                      <w:divBdr>
                        <w:top w:val="none" w:sz="0" w:space="0" w:color="auto"/>
                        <w:left w:val="none" w:sz="0" w:space="0" w:color="auto"/>
                        <w:bottom w:val="none" w:sz="0" w:space="0" w:color="auto"/>
                        <w:right w:val="none" w:sz="0" w:space="0" w:color="auto"/>
                      </w:divBdr>
                      <w:divsChild>
                        <w:div w:id="2023704416">
                          <w:marLeft w:val="0"/>
                          <w:marRight w:val="0"/>
                          <w:marTop w:val="0"/>
                          <w:marBottom w:val="0"/>
                          <w:divBdr>
                            <w:top w:val="none" w:sz="0" w:space="0" w:color="auto"/>
                            <w:left w:val="none" w:sz="0" w:space="0" w:color="auto"/>
                            <w:bottom w:val="none" w:sz="0" w:space="0" w:color="auto"/>
                            <w:right w:val="none" w:sz="0" w:space="0" w:color="auto"/>
                          </w:divBdr>
                          <w:divsChild>
                            <w:div w:id="208938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1049621">
      <w:bodyDiv w:val="1"/>
      <w:marLeft w:val="0"/>
      <w:marRight w:val="0"/>
      <w:marTop w:val="0"/>
      <w:marBottom w:val="0"/>
      <w:divBdr>
        <w:top w:val="none" w:sz="0" w:space="0" w:color="auto"/>
        <w:left w:val="none" w:sz="0" w:space="0" w:color="auto"/>
        <w:bottom w:val="none" w:sz="0" w:space="0" w:color="auto"/>
        <w:right w:val="none" w:sz="0" w:space="0" w:color="auto"/>
      </w:divBdr>
    </w:div>
    <w:div w:id="844133929">
      <w:bodyDiv w:val="1"/>
      <w:marLeft w:val="0"/>
      <w:marRight w:val="0"/>
      <w:marTop w:val="0"/>
      <w:marBottom w:val="0"/>
      <w:divBdr>
        <w:top w:val="none" w:sz="0" w:space="0" w:color="auto"/>
        <w:left w:val="none" w:sz="0" w:space="0" w:color="auto"/>
        <w:bottom w:val="none" w:sz="0" w:space="0" w:color="auto"/>
        <w:right w:val="none" w:sz="0" w:space="0" w:color="auto"/>
      </w:divBdr>
    </w:div>
    <w:div w:id="848713530">
      <w:bodyDiv w:val="1"/>
      <w:marLeft w:val="0"/>
      <w:marRight w:val="0"/>
      <w:marTop w:val="0"/>
      <w:marBottom w:val="0"/>
      <w:divBdr>
        <w:top w:val="none" w:sz="0" w:space="0" w:color="auto"/>
        <w:left w:val="none" w:sz="0" w:space="0" w:color="auto"/>
        <w:bottom w:val="none" w:sz="0" w:space="0" w:color="auto"/>
        <w:right w:val="none" w:sz="0" w:space="0" w:color="auto"/>
      </w:divBdr>
    </w:div>
    <w:div w:id="855466684">
      <w:bodyDiv w:val="1"/>
      <w:marLeft w:val="0"/>
      <w:marRight w:val="0"/>
      <w:marTop w:val="0"/>
      <w:marBottom w:val="0"/>
      <w:divBdr>
        <w:top w:val="none" w:sz="0" w:space="0" w:color="auto"/>
        <w:left w:val="none" w:sz="0" w:space="0" w:color="auto"/>
        <w:bottom w:val="none" w:sz="0" w:space="0" w:color="auto"/>
        <w:right w:val="none" w:sz="0" w:space="0" w:color="auto"/>
      </w:divBdr>
    </w:div>
    <w:div w:id="862473589">
      <w:bodyDiv w:val="1"/>
      <w:marLeft w:val="0"/>
      <w:marRight w:val="0"/>
      <w:marTop w:val="0"/>
      <w:marBottom w:val="0"/>
      <w:divBdr>
        <w:top w:val="none" w:sz="0" w:space="0" w:color="auto"/>
        <w:left w:val="none" w:sz="0" w:space="0" w:color="auto"/>
        <w:bottom w:val="none" w:sz="0" w:space="0" w:color="auto"/>
        <w:right w:val="none" w:sz="0" w:space="0" w:color="auto"/>
      </w:divBdr>
    </w:div>
    <w:div w:id="868689248">
      <w:bodyDiv w:val="1"/>
      <w:marLeft w:val="0"/>
      <w:marRight w:val="0"/>
      <w:marTop w:val="0"/>
      <w:marBottom w:val="0"/>
      <w:divBdr>
        <w:top w:val="none" w:sz="0" w:space="0" w:color="auto"/>
        <w:left w:val="none" w:sz="0" w:space="0" w:color="auto"/>
        <w:bottom w:val="none" w:sz="0" w:space="0" w:color="auto"/>
        <w:right w:val="none" w:sz="0" w:space="0" w:color="auto"/>
      </w:divBdr>
    </w:div>
    <w:div w:id="872307993">
      <w:bodyDiv w:val="1"/>
      <w:marLeft w:val="0"/>
      <w:marRight w:val="0"/>
      <w:marTop w:val="0"/>
      <w:marBottom w:val="0"/>
      <w:divBdr>
        <w:top w:val="none" w:sz="0" w:space="0" w:color="auto"/>
        <w:left w:val="none" w:sz="0" w:space="0" w:color="auto"/>
        <w:bottom w:val="none" w:sz="0" w:space="0" w:color="auto"/>
        <w:right w:val="none" w:sz="0" w:space="0" w:color="auto"/>
      </w:divBdr>
    </w:div>
    <w:div w:id="894118347">
      <w:bodyDiv w:val="1"/>
      <w:marLeft w:val="0"/>
      <w:marRight w:val="0"/>
      <w:marTop w:val="0"/>
      <w:marBottom w:val="0"/>
      <w:divBdr>
        <w:top w:val="none" w:sz="0" w:space="0" w:color="auto"/>
        <w:left w:val="none" w:sz="0" w:space="0" w:color="auto"/>
        <w:bottom w:val="none" w:sz="0" w:space="0" w:color="auto"/>
        <w:right w:val="none" w:sz="0" w:space="0" w:color="auto"/>
      </w:divBdr>
    </w:div>
    <w:div w:id="933784904">
      <w:bodyDiv w:val="1"/>
      <w:marLeft w:val="0"/>
      <w:marRight w:val="0"/>
      <w:marTop w:val="0"/>
      <w:marBottom w:val="0"/>
      <w:divBdr>
        <w:top w:val="none" w:sz="0" w:space="0" w:color="auto"/>
        <w:left w:val="none" w:sz="0" w:space="0" w:color="auto"/>
        <w:bottom w:val="none" w:sz="0" w:space="0" w:color="auto"/>
        <w:right w:val="none" w:sz="0" w:space="0" w:color="auto"/>
      </w:divBdr>
    </w:div>
    <w:div w:id="934361049">
      <w:bodyDiv w:val="1"/>
      <w:marLeft w:val="0"/>
      <w:marRight w:val="0"/>
      <w:marTop w:val="0"/>
      <w:marBottom w:val="0"/>
      <w:divBdr>
        <w:top w:val="none" w:sz="0" w:space="0" w:color="auto"/>
        <w:left w:val="none" w:sz="0" w:space="0" w:color="auto"/>
        <w:bottom w:val="none" w:sz="0" w:space="0" w:color="auto"/>
        <w:right w:val="none" w:sz="0" w:space="0" w:color="auto"/>
      </w:divBdr>
    </w:div>
    <w:div w:id="936989158">
      <w:bodyDiv w:val="1"/>
      <w:marLeft w:val="0"/>
      <w:marRight w:val="0"/>
      <w:marTop w:val="0"/>
      <w:marBottom w:val="0"/>
      <w:divBdr>
        <w:top w:val="none" w:sz="0" w:space="0" w:color="auto"/>
        <w:left w:val="none" w:sz="0" w:space="0" w:color="auto"/>
        <w:bottom w:val="none" w:sz="0" w:space="0" w:color="auto"/>
        <w:right w:val="none" w:sz="0" w:space="0" w:color="auto"/>
      </w:divBdr>
    </w:div>
    <w:div w:id="952174367">
      <w:bodyDiv w:val="1"/>
      <w:marLeft w:val="0"/>
      <w:marRight w:val="0"/>
      <w:marTop w:val="0"/>
      <w:marBottom w:val="0"/>
      <w:divBdr>
        <w:top w:val="none" w:sz="0" w:space="0" w:color="auto"/>
        <w:left w:val="none" w:sz="0" w:space="0" w:color="auto"/>
        <w:bottom w:val="none" w:sz="0" w:space="0" w:color="auto"/>
        <w:right w:val="none" w:sz="0" w:space="0" w:color="auto"/>
      </w:divBdr>
    </w:div>
    <w:div w:id="957375120">
      <w:bodyDiv w:val="1"/>
      <w:marLeft w:val="0"/>
      <w:marRight w:val="0"/>
      <w:marTop w:val="0"/>
      <w:marBottom w:val="0"/>
      <w:divBdr>
        <w:top w:val="none" w:sz="0" w:space="0" w:color="auto"/>
        <w:left w:val="none" w:sz="0" w:space="0" w:color="auto"/>
        <w:bottom w:val="none" w:sz="0" w:space="0" w:color="auto"/>
        <w:right w:val="none" w:sz="0" w:space="0" w:color="auto"/>
      </w:divBdr>
    </w:div>
    <w:div w:id="960722885">
      <w:bodyDiv w:val="1"/>
      <w:marLeft w:val="0"/>
      <w:marRight w:val="0"/>
      <w:marTop w:val="0"/>
      <w:marBottom w:val="0"/>
      <w:divBdr>
        <w:top w:val="none" w:sz="0" w:space="0" w:color="auto"/>
        <w:left w:val="none" w:sz="0" w:space="0" w:color="auto"/>
        <w:bottom w:val="none" w:sz="0" w:space="0" w:color="auto"/>
        <w:right w:val="none" w:sz="0" w:space="0" w:color="auto"/>
      </w:divBdr>
    </w:div>
    <w:div w:id="962543794">
      <w:bodyDiv w:val="1"/>
      <w:marLeft w:val="0"/>
      <w:marRight w:val="0"/>
      <w:marTop w:val="0"/>
      <w:marBottom w:val="0"/>
      <w:divBdr>
        <w:top w:val="none" w:sz="0" w:space="0" w:color="auto"/>
        <w:left w:val="none" w:sz="0" w:space="0" w:color="auto"/>
        <w:bottom w:val="none" w:sz="0" w:space="0" w:color="auto"/>
        <w:right w:val="none" w:sz="0" w:space="0" w:color="auto"/>
      </w:divBdr>
    </w:div>
    <w:div w:id="964120523">
      <w:bodyDiv w:val="1"/>
      <w:marLeft w:val="0"/>
      <w:marRight w:val="0"/>
      <w:marTop w:val="0"/>
      <w:marBottom w:val="0"/>
      <w:divBdr>
        <w:top w:val="none" w:sz="0" w:space="0" w:color="auto"/>
        <w:left w:val="none" w:sz="0" w:space="0" w:color="auto"/>
        <w:bottom w:val="none" w:sz="0" w:space="0" w:color="auto"/>
        <w:right w:val="none" w:sz="0" w:space="0" w:color="auto"/>
      </w:divBdr>
    </w:div>
    <w:div w:id="973945013">
      <w:bodyDiv w:val="1"/>
      <w:marLeft w:val="0"/>
      <w:marRight w:val="0"/>
      <w:marTop w:val="0"/>
      <w:marBottom w:val="0"/>
      <w:divBdr>
        <w:top w:val="none" w:sz="0" w:space="0" w:color="auto"/>
        <w:left w:val="none" w:sz="0" w:space="0" w:color="auto"/>
        <w:bottom w:val="none" w:sz="0" w:space="0" w:color="auto"/>
        <w:right w:val="none" w:sz="0" w:space="0" w:color="auto"/>
      </w:divBdr>
      <w:divsChild>
        <w:div w:id="1030182799">
          <w:marLeft w:val="0"/>
          <w:marRight w:val="0"/>
          <w:marTop w:val="0"/>
          <w:marBottom w:val="300"/>
          <w:divBdr>
            <w:top w:val="none" w:sz="0" w:space="0" w:color="auto"/>
            <w:left w:val="none" w:sz="0" w:space="0" w:color="auto"/>
            <w:bottom w:val="none" w:sz="0" w:space="0" w:color="auto"/>
            <w:right w:val="none" w:sz="0" w:space="0" w:color="auto"/>
          </w:divBdr>
          <w:divsChild>
            <w:div w:id="1851094609">
              <w:marLeft w:val="0"/>
              <w:marRight w:val="0"/>
              <w:marTop w:val="0"/>
              <w:marBottom w:val="0"/>
              <w:divBdr>
                <w:top w:val="none" w:sz="0" w:space="0" w:color="auto"/>
                <w:left w:val="none" w:sz="0" w:space="0" w:color="auto"/>
                <w:bottom w:val="none" w:sz="0" w:space="0" w:color="auto"/>
                <w:right w:val="none" w:sz="0" w:space="0" w:color="auto"/>
              </w:divBdr>
              <w:divsChild>
                <w:div w:id="1040008840">
                  <w:marLeft w:val="0"/>
                  <w:marRight w:val="0"/>
                  <w:marTop w:val="0"/>
                  <w:marBottom w:val="0"/>
                  <w:divBdr>
                    <w:top w:val="none" w:sz="0" w:space="0" w:color="auto"/>
                    <w:left w:val="none" w:sz="0" w:space="0" w:color="auto"/>
                    <w:bottom w:val="none" w:sz="0" w:space="0" w:color="auto"/>
                    <w:right w:val="none" w:sz="0" w:space="0" w:color="auto"/>
                  </w:divBdr>
                  <w:divsChild>
                    <w:div w:id="1575816845">
                      <w:marLeft w:val="0"/>
                      <w:marRight w:val="0"/>
                      <w:marTop w:val="0"/>
                      <w:marBottom w:val="0"/>
                      <w:divBdr>
                        <w:top w:val="none" w:sz="0" w:space="0" w:color="auto"/>
                        <w:left w:val="none" w:sz="0" w:space="0" w:color="auto"/>
                        <w:bottom w:val="none" w:sz="0" w:space="0" w:color="auto"/>
                        <w:right w:val="none" w:sz="0" w:space="0" w:color="auto"/>
                      </w:divBdr>
                      <w:divsChild>
                        <w:div w:id="9548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1347862">
      <w:bodyDiv w:val="1"/>
      <w:marLeft w:val="0"/>
      <w:marRight w:val="0"/>
      <w:marTop w:val="0"/>
      <w:marBottom w:val="0"/>
      <w:divBdr>
        <w:top w:val="none" w:sz="0" w:space="0" w:color="auto"/>
        <w:left w:val="none" w:sz="0" w:space="0" w:color="auto"/>
        <w:bottom w:val="none" w:sz="0" w:space="0" w:color="auto"/>
        <w:right w:val="none" w:sz="0" w:space="0" w:color="auto"/>
      </w:divBdr>
    </w:div>
    <w:div w:id="997852877">
      <w:bodyDiv w:val="1"/>
      <w:marLeft w:val="0"/>
      <w:marRight w:val="0"/>
      <w:marTop w:val="0"/>
      <w:marBottom w:val="0"/>
      <w:divBdr>
        <w:top w:val="none" w:sz="0" w:space="0" w:color="auto"/>
        <w:left w:val="none" w:sz="0" w:space="0" w:color="auto"/>
        <w:bottom w:val="none" w:sz="0" w:space="0" w:color="auto"/>
        <w:right w:val="none" w:sz="0" w:space="0" w:color="auto"/>
      </w:divBdr>
    </w:div>
    <w:div w:id="1036077815">
      <w:bodyDiv w:val="1"/>
      <w:marLeft w:val="0"/>
      <w:marRight w:val="0"/>
      <w:marTop w:val="0"/>
      <w:marBottom w:val="0"/>
      <w:divBdr>
        <w:top w:val="none" w:sz="0" w:space="0" w:color="auto"/>
        <w:left w:val="none" w:sz="0" w:space="0" w:color="auto"/>
        <w:bottom w:val="none" w:sz="0" w:space="0" w:color="auto"/>
        <w:right w:val="none" w:sz="0" w:space="0" w:color="auto"/>
      </w:divBdr>
    </w:div>
    <w:div w:id="1038777275">
      <w:bodyDiv w:val="1"/>
      <w:marLeft w:val="0"/>
      <w:marRight w:val="0"/>
      <w:marTop w:val="0"/>
      <w:marBottom w:val="0"/>
      <w:divBdr>
        <w:top w:val="none" w:sz="0" w:space="0" w:color="auto"/>
        <w:left w:val="none" w:sz="0" w:space="0" w:color="auto"/>
        <w:bottom w:val="none" w:sz="0" w:space="0" w:color="auto"/>
        <w:right w:val="none" w:sz="0" w:space="0" w:color="auto"/>
      </w:divBdr>
    </w:div>
    <w:div w:id="1041175608">
      <w:bodyDiv w:val="1"/>
      <w:marLeft w:val="0"/>
      <w:marRight w:val="0"/>
      <w:marTop w:val="0"/>
      <w:marBottom w:val="0"/>
      <w:divBdr>
        <w:top w:val="none" w:sz="0" w:space="0" w:color="auto"/>
        <w:left w:val="none" w:sz="0" w:space="0" w:color="auto"/>
        <w:bottom w:val="none" w:sz="0" w:space="0" w:color="auto"/>
        <w:right w:val="none" w:sz="0" w:space="0" w:color="auto"/>
      </w:divBdr>
    </w:div>
    <w:div w:id="1052726688">
      <w:bodyDiv w:val="1"/>
      <w:marLeft w:val="0"/>
      <w:marRight w:val="0"/>
      <w:marTop w:val="0"/>
      <w:marBottom w:val="0"/>
      <w:divBdr>
        <w:top w:val="none" w:sz="0" w:space="0" w:color="auto"/>
        <w:left w:val="none" w:sz="0" w:space="0" w:color="auto"/>
        <w:bottom w:val="none" w:sz="0" w:space="0" w:color="auto"/>
        <w:right w:val="none" w:sz="0" w:space="0" w:color="auto"/>
      </w:divBdr>
    </w:div>
    <w:div w:id="1056201354">
      <w:bodyDiv w:val="1"/>
      <w:marLeft w:val="0"/>
      <w:marRight w:val="0"/>
      <w:marTop w:val="0"/>
      <w:marBottom w:val="0"/>
      <w:divBdr>
        <w:top w:val="none" w:sz="0" w:space="0" w:color="auto"/>
        <w:left w:val="none" w:sz="0" w:space="0" w:color="auto"/>
        <w:bottom w:val="none" w:sz="0" w:space="0" w:color="auto"/>
        <w:right w:val="none" w:sz="0" w:space="0" w:color="auto"/>
      </w:divBdr>
    </w:div>
    <w:div w:id="1103188730">
      <w:bodyDiv w:val="1"/>
      <w:marLeft w:val="0"/>
      <w:marRight w:val="0"/>
      <w:marTop w:val="0"/>
      <w:marBottom w:val="0"/>
      <w:divBdr>
        <w:top w:val="none" w:sz="0" w:space="0" w:color="auto"/>
        <w:left w:val="none" w:sz="0" w:space="0" w:color="auto"/>
        <w:bottom w:val="none" w:sz="0" w:space="0" w:color="auto"/>
        <w:right w:val="none" w:sz="0" w:space="0" w:color="auto"/>
      </w:divBdr>
    </w:div>
    <w:div w:id="1108356602">
      <w:bodyDiv w:val="1"/>
      <w:marLeft w:val="0"/>
      <w:marRight w:val="0"/>
      <w:marTop w:val="0"/>
      <w:marBottom w:val="0"/>
      <w:divBdr>
        <w:top w:val="none" w:sz="0" w:space="0" w:color="auto"/>
        <w:left w:val="none" w:sz="0" w:space="0" w:color="auto"/>
        <w:bottom w:val="none" w:sz="0" w:space="0" w:color="auto"/>
        <w:right w:val="none" w:sz="0" w:space="0" w:color="auto"/>
      </w:divBdr>
    </w:div>
    <w:div w:id="1121732414">
      <w:bodyDiv w:val="1"/>
      <w:marLeft w:val="0"/>
      <w:marRight w:val="0"/>
      <w:marTop w:val="0"/>
      <w:marBottom w:val="0"/>
      <w:divBdr>
        <w:top w:val="none" w:sz="0" w:space="0" w:color="auto"/>
        <w:left w:val="none" w:sz="0" w:space="0" w:color="auto"/>
        <w:bottom w:val="none" w:sz="0" w:space="0" w:color="auto"/>
        <w:right w:val="none" w:sz="0" w:space="0" w:color="auto"/>
      </w:divBdr>
    </w:div>
    <w:div w:id="1147816342">
      <w:bodyDiv w:val="1"/>
      <w:marLeft w:val="0"/>
      <w:marRight w:val="0"/>
      <w:marTop w:val="0"/>
      <w:marBottom w:val="0"/>
      <w:divBdr>
        <w:top w:val="none" w:sz="0" w:space="0" w:color="auto"/>
        <w:left w:val="none" w:sz="0" w:space="0" w:color="auto"/>
        <w:bottom w:val="none" w:sz="0" w:space="0" w:color="auto"/>
        <w:right w:val="none" w:sz="0" w:space="0" w:color="auto"/>
      </w:divBdr>
    </w:div>
    <w:div w:id="1164862108">
      <w:bodyDiv w:val="1"/>
      <w:marLeft w:val="0"/>
      <w:marRight w:val="0"/>
      <w:marTop w:val="0"/>
      <w:marBottom w:val="0"/>
      <w:divBdr>
        <w:top w:val="none" w:sz="0" w:space="0" w:color="auto"/>
        <w:left w:val="none" w:sz="0" w:space="0" w:color="auto"/>
        <w:bottom w:val="none" w:sz="0" w:space="0" w:color="auto"/>
        <w:right w:val="none" w:sz="0" w:space="0" w:color="auto"/>
      </w:divBdr>
      <w:divsChild>
        <w:div w:id="1411463521">
          <w:marLeft w:val="547"/>
          <w:marRight w:val="0"/>
          <w:marTop w:val="0"/>
          <w:marBottom w:val="0"/>
          <w:divBdr>
            <w:top w:val="none" w:sz="0" w:space="0" w:color="auto"/>
            <w:left w:val="none" w:sz="0" w:space="0" w:color="auto"/>
            <w:bottom w:val="none" w:sz="0" w:space="0" w:color="auto"/>
            <w:right w:val="none" w:sz="0" w:space="0" w:color="auto"/>
          </w:divBdr>
        </w:div>
      </w:divsChild>
    </w:div>
    <w:div w:id="1169294397">
      <w:bodyDiv w:val="1"/>
      <w:marLeft w:val="0"/>
      <w:marRight w:val="0"/>
      <w:marTop w:val="0"/>
      <w:marBottom w:val="0"/>
      <w:divBdr>
        <w:top w:val="none" w:sz="0" w:space="0" w:color="auto"/>
        <w:left w:val="none" w:sz="0" w:space="0" w:color="auto"/>
        <w:bottom w:val="none" w:sz="0" w:space="0" w:color="auto"/>
        <w:right w:val="none" w:sz="0" w:space="0" w:color="auto"/>
      </w:divBdr>
    </w:div>
    <w:div w:id="1175723963">
      <w:bodyDiv w:val="1"/>
      <w:marLeft w:val="0"/>
      <w:marRight w:val="0"/>
      <w:marTop w:val="0"/>
      <w:marBottom w:val="0"/>
      <w:divBdr>
        <w:top w:val="none" w:sz="0" w:space="0" w:color="auto"/>
        <w:left w:val="none" w:sz="0" w:space="0" w:color="auto"/>
        <w:bottom w:val="none" w:sz="0" w:space="0" w:color="auto"/>
        <w:right w:val="none" w:sz="0" w:space="0" w:color="auto"/>
      </w:divBdr>
    </w:div>
    <w:div w:id="1181238419">
      <w:bodyDiv w:val="1"/>
      <w:marLeft w:val="0"/>
      <w:marRight w:val="0"/>
      <w:marTop w:val="0"/>
      <w:marBottom w:val="0"/>
      <w:divBdr>
        <w:top w:val="none" w:sz="0" w:space="0" w:color="auto"/>
        <w:left w:val="none" w:sz="0" w:space="0" w:color="auto"/>
        <w:bottom w:val="none" w:sz="0" w:space="0" w:color="auto"/>
        <w:right w:val="none" w:sz="0" w:space="0" w:color="auto"/>
      </w:divBdr>
      <w:divsChild>
        <w:div w:id="54206653">
          <w:marLeft w:val="274"/>
          <w:marRight w:val="0"/>
          <w:marTop w:val="67"/>
          <w:marBottom w:val="0"/>
          <w:divBdr>
            <w:top w:val="none" w:sz="0" w:space="0" w:color="auto"/>
            <w:left w:val="none" w:sz="0" w:space="0" w:color="auto"/>
            <w:bottom w:val="none" w:sz="0" w:space="0" w:color="auto"/>
            <w:right w:val="none" w:sz="0" w:space="0" w:color="auto"/>
          </w:divBdr>
        </w:div>
        <w:div w:id="332034284">
          <w:marLeft w:val="274"/>
          <w:marRight w:val="0"/>
          <w:marTop w:val="67"/>
          <w:marBottom w:val="0"/>
          <w:divBdr>
            <w:top w:val="none" w:sz="0" w:space="0" w:color="auto"/>
            <w:left w:val="none" w:sz="0" w:space="0" w:color="auto"/>
            <w:bottom w:val="none" w:sz="0" w:space="0" w:color="auto"/>
            <w:right w:val="none" w:sz="0" w:space="0" w:color="auto"/>
          </w:divBdr>
        </w:div>
      </w:divsChild>
    </w:div>
    <w:div w:id="1183978855">
      <w:bodyDiv w:val="1"/>
      <w:marLeft w:val="0"/>
      <w:marRight w:val="0"/>
      <w:marTop w:val="0"/>
      <w:marBottom w:val="0"/>
      <w:divBdr>
        <w:top w:val="none" w:sz="0" w:space="0" w:color="auto"/>
        <w:left w:val="none" w:sz="0" w:space="0" w:color="auto"/>
        <w:bottom w:val="none" w:sz="0" w:space="0" w:color="auto"/>
        <w:right w:val="none" w:sz="0" w:space="0" w:color="auto"/>
      </w:divBdr>
    </w:div>
    <w:div w:id="1199471610">
      <w:bodyDiv w:val="1"/>
      <w:marLeft w:val="0"/>
      <w:marRight w:val="0"/>
      <w:marTop w:val="0"/>
      <w:marBottom w:val="0"/>
      <w:divBdr>
        <w:top w:val="none" w:sz="0" w:space="0" w:color="auto"/>
        <w:left w:val="none" w:sz="0" w:space="0" w:color="auto"/>
        <w:bottom w:val="none" w:sz="0" w:space="0" w:color="auto"/>
        <w:right w:val="none" w:sz="0" w:space="0" w:color="auto"/>
      </w:divBdr>
    </w:div>
    <w:div w:id="1219321546">
      <w:bodyDiv w:val="1"/>
      <w:marLeft w:val="0"/>
      <w:marRight w:val="0"/>
      <w:marTop w:val="0"/>
      <w:marBottom w:val="0"/>
      <w:divBdr>
        <w:top w:val="none" w:sz="0" w:space="0" w:color="auto"/>
        <w:left w:val="none" w:sz="0" w:space="0" w:color="auto"/>
        <w:bottom w:val="none" w:sz="0" w:space="0" w:color="auto"/>
        <w:right w:val="none" w:sz="0" w:space="0" w:color="auto"/>
      </w:divBdr>
    </w:div>
    <w:div w:id="1241138289">
      <w:bodyDiv w:val="1"/>
      <w:marLeft w:val="0"/>
      <w:marRight w:val="0"/>
      <w:marTop w:val="0"/>
      <w:marBottom w:val="0"/>
      <w:divBdr>
        <w:top w:val="none" w:sz="0" w:space="0" w:color="auto"/>
        <w:left w:val="none" w:sz="0" w:space="0" w:color="auto"/>
        <w:bottom w:val="none" w:sz="0" w:space="0" w:color="auto"/>
        <w:right w:val="none" w:sz="0" w:space="0" w:color="auto"/>
      </w:divBdr>
    </w:div>
    <w:div w:id="1241602138">
      <w:bodyDiv w:val="1"/>
      <w:marLeft w:val="0"/>
      <w:marRight w:val="0"/>
      <w:marTop w:val="0"/>
      <w:marBottom w:val="0"/>
      <w:divBdr>
        <w:top w:val="none" w:sz="0" w:space="0" w:color="auto"/>
        <w:left w:val="none" w:sz="0" w:space="0" w:color="auto"/>
        <w:bottom w:val="none" w:sz="0" w:space="0" w:color="auto"/>
        <w:right w:val="none" w:sz="0" w:space="0" w:color="auto"/>
      </w:divBdr>
    </w:div>
    <w:div w:id="1247615225">
      <w:bodyDiv w:val="1"/>
      <w:marLeft w:val="0"/>
      <w:marRight w:val="0"/>
      <w:marTop w:val="0"/>
      <w:marBottom w:val="0"/>
      <w:divBdr>
        <w:top w:val="none" w:sz="0" w:space="0" w:color="auto"/>
        <w:left w:val="none" w:sz="0" w:space="0" w:color="auto"/>
        <w:bottom w:val="none" w:sz="0" w:space="0" w:color="auto"/>
        <w:right w:val="none" w:sz="0" w:space="0" w:color="auto"/>
      </w:divBdr>
      <w:divsChild>
        <w:div w:id="1734161348">
          <w:marLeft w:val="0"/>
          <w:marRight w:val="0"/>
          <w:marTop w:val="0"/>
          <w:marBottom w:val="0"/>
          <w:divBdr>
            <w:top w:val="none" w:sz="0" w:space="0" w:color="auto"/>
            <w:left w:val="none" w:sz="0" w:space="0" w:color="auto"/>
            <w:bottom w:val="none" w:sz="0" w:space="0" w:color="auto"/>
            <w:right w:val="none" w:sz="0" w:space="0" w:color="auto"/>
          </w:divBdr>
          <w:divsChild>
            <w:div w:id="1543596155">
              <w:marLeft w:val="0"/>
              <w:marRight w:val="0"/>
              <w:marTop w:val="0"/>
              <w:marBottom w:val="0"/>
              <w:divBdr>
                <w:top w:val="none" w:sz="0" w:space="0" w:color="auto"/>
                <w:left w:val="none" w:sz="0" w:space="0" w:color="auto"/>
                <w:bottom w:val="none" w:sz="0" w:space="0" w:color="auto"/>
                <w:right w:val="none" w:sz="0" w:space="0" w:color="auto"/>
              </w:divBdr>
              <w:divsChild>
                <w:div w:id="1443722594">
                  <w:marLeft w:val="0"/>
                  <w:marRight w:val="0"/>
                  <w:marTop w:val="0"/>
                  <w:marBottom w:val="0"/>
                  <w:divBdr>
                    <w:top w:val="none" w:sz="0" w:space="0" w:color="auto"/>
                    <w:left w:val="none" w:sz="0" w:space="0" w:color="auto"/>
                    <w:bottom w:val="none" w:sz="0" w:space="0" w:color="auto"/>
                    <w:right w:val="none" w:sz="0" w:space="0" w:color="auto"/>
                  </w:divBdr>
                  <w:divsChild>
                    <w:div w:id="2057241022">
                      <w:marLeft w:val="0"/>
                      <w:marRight w:val="0"/>
                      <w:marTop w:val="0"/>
                      <w:marBottom w:val="60"/>
                      <w:divBdr>
                        <w:top w:val="none" w:sz="0" w:space="0" w:color="auto"/>
                        <w:left w:val="none" w:sz="0" w:space="0" w:color="auto"/>
                        <w:bottom w:val="none" w:sz="0" w:space="0" w:color="auto"/>
                        <w:right w:val="none" w:sz="0" w:space="0" w:color="auto"/>
                      </w:divBdr>
                      <w:divsChild>
                        <w:div w:id="990252093">
                          <w:marLeft w:val="0"/>
                          <w:marRight w:val="0"/>
                          <w:marTop w:val="0"/>
                          <w:marBottom w:val="0"/>
                          <w:divBdr>
                            <w:top w:val="none" w:sz="0" w:space="0" w:color="auto"/>
                            <w:left w:val="none" w:sz="0" w:space="0" w:color="auto"/>
                            <w:bottom w:val="none" w:sz="0" w:space="0" w:color="auto"/>
                            <w:right w:val="none" w:sz="0" w:space="0" w:color="auto"/>
                          </w:divBdr>
                          <w:divsChild>
                            <w:div w:id="50432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9412730">
      <w:bodyDiv w:val="1"/>
      <w:marLeft w:val="0"/>
      <w:marRight w:val="0"/>
      <w:marTop w:val="0"/>
      <w:marBottom w:val="0"/>
      <w:divBdr>
        <w:top w:val="none" w:sz="0" w:space="0" w:color="auto"/>
        <w:left w:val="none" w:sz="0" w:space="0" w:color="auto"/>
        <w:bottom w:val="none" w:sz="0" w:space="0" w:color="auto"/>
        <w:right w:val="none" w:sz="0" w:space="0" w:color="auto"/>
      </w:divBdr>
    </w:div>
    <w:div w:id="1282150132">
      <w:bodyDiv w:val="1"/>
      <w:marLeft w:val="0"/>
      <w:marRight w:val="0"/>
      <w:marTop w:val="0"/>
      <w:marBottom w:val="0"/>
      <w:divBdr>
        <w:top w:val="none" w:sz="0" w:space="0" w:color="auto"/>
        <w:left w:val="none" w:sz="0" w:space="0" w:color="auto"/>
        <w:bottom w:val="none" w:sz="0" w:space="0" w:color="auto"/>
        <w:right w:val="none" w:sz="0" w:space="0" w:color="auto"/>
      </w:divBdr>
    </w:div>
    <w:div w:id="1316761560">
      <w:bodyDiv w:val="1"/>
      <w:marLeft w:val="0"/>
      <w:marRight w:val="0"/>
      <w:marTop w:val="0"/>
      <w:marBottom w:val="0"/>
      <w:divBdr>
        <w:top w:val="none" w:sz="0" w:space="0" w:color="auto"/>
        <w:left w:val="none" w:sz="0" w:space="0" w:color="auto"/>
        <w:bottom w:val="none" w:sz="0" w:space="0" w:color="auto"/>
        <w:right w:val="none" w:sz="0" w:space="0" w:color="auto"/>
      </w:divBdr>
    </w:div>
    <w:div w:id="1364789940">
      <w:bodyDiv w:val="1"/>
      <w:marLeft w:val="0"/>
      <w:marRight w:val="0"/>
      <w:marTop w:val="0"/>
      <w:marBottom w:val="0"/>
      <w:divBdr>
        <w:top w:val="none" w:sz="0" w:space="0" w:color="auto"/>
        <w:left w:val="none" w:sz="0" w:space="0" w:color="auto"/>
        <w:bottom w:val="none" w:sz="0" w:space="0" w:color="auto"/>
        <w:right w:val="none" w:sz="0" w:space="0" w:color="auto"/>
      </w:divBdr>
    </w:div>
    <w:div w:id="1379890443">
      <w:bodyDiv w:val="1"/>
      <w:marLeft w:val="0"/>
      <w:marRight w:val="0"/>
      <w:marTop w:val="0"/>
      <w:marBottom w:val="0"/>
      <w:divBdr>
        <w:top w:val="none" w:sz="0" w:space="0" w:color="auto"/>
        <w:left w:val="none" w:sz="0" w:space="0" w:color="auto"/>
        <w:bottom w:val="none" w:sz="0" w:space="0" w:color="auto"/>
        <w:right w:val="none" w:sz="0" w:space="0" w:color="auto"/>
      </w:divBdr>
    </w:div>
    <w:div w:id="1389375993">
      <w:bodyDiv w:val="1"/>
      <w:marLeft w:val="0"/>
      <w:marRight w:val="0"/>
      <w:marTop w:val="0"/>
      <w:marBottom w:val="0"/>
      <w:divBdr>
        <w:top w:val="none" w:sz="0" w:space="0" w:color="auto"/>
        <w:left w:val="none" w:sz="0" w:space="0" w:color="auto"/>
        <w:bottom w:val="none" w:sz="0" w:space="0" w:color="auto"/>
        <w:right w:val="none" w:sz="0" w:space="0" w:color="auto"/>
      </w:divBdr>
    </w:div>
    <w:div w:id="1396779525">
      <w:bodyDiv w:val="1"/>
      <w:marLeft w:val="0"/>
      <w:marRight w:val="0"/>
      <w:marTop w:val="0"/>
      <w:marBottom w:val="0"/>
      <w:divBdr>
        <w:top w:val="none" w:sz="0" w:space="0" w:color="auto"/>
        <w:left w:val="none" w:sz="0" w:space="0" w:color="auto"/>
        <w:bottom w:val="none" w:sz="0" w:space="0" w:color="auto"/>
        <w:right w:val="none" w:sz="0" w:space="0" w:color="auto"/>
      </w:divBdr>
    </w:div>
    <w:div w:id="1407023680">
      <w:bodyDiv w:val="1"/>
      <w:marLeft w:val="0"/>
      <w:marRight w:val="0"/>
      <w:marTop w:val="0"/>
      <w:marBottom w:val="0"/>
      <w:divBdr>
        <w:top w:val="none" w:sz="0" w:space="0" w:color="auto"/>
        <w:left w:val="none" w:sz="0" w:space="0" w:color="auto"/>
        <w:bottom w:val="none" w:sz="0" w:space="0" w:color="auto"/>
        <w:right w:val="none" w:sz="0" w:space="0" w:color="auto"/>
      </w:divBdr>
    </w:div>
    <w:div w:id="1416391740">
      <w:bodyDiv w:val="1"/>
      <w:marLeft w:val="0"/>
      <w:marRight w:val="0"/>
      <w:marTop w:val="0"/>
      <w:marBottom w:val="0"/>
      <w:divBdr>
        <w:top w:val="none" w:sz="0" w:space="0" w:color="auto"/>
        <w:left w:val="none" w:sz="0" w:space="0" w:color="auto"/>
        <w:bottom w:val="none" w:sz="0" w:space="0" w:color="auto"/>
        <w:right w:val="none" w:sz="0" w:space="0" w:color="auto"/>
      </w:divBdr>
    </w:div>
    <w:div w:id="1476948720">
      <w:bodyDiv w:val="1"/>
      <w:marLeft w:val="0"/>
      <w:marRight w:val="0"/>
      <w:marTop w:val="0"/>
      <w:marBottom w:val="0"/>
      <w:divBdr>
        <w:top w:val="none" w:sz="0" w:space="0" w:color="auto"/>
        <w:left w:val="none" w:sz="0" w:space="0" w:color="auto"/>
        <w:bottom w:val="none" w:sz="0" w:space="0" w:color="auto"/>
        <w:right w:val="none" w:sz="0" w:space="0" w:color="auto"/>
      </w:divBdr>
    </w:div>
    <w:div w:id="1477725520">
      <w:bodyDiv w:val="1"/>
      <w:marLeft w:val="0"/>
      <w:marRight w:val="0"/>
      <w:marTop w:val="0"/>
      <w:marBottom w:val="0"/>
      <w:divBdr>
        <w:top w:val="none" w:sz="0" w:space="0" w:color="auto"/>
        <w:left w:val="none" w:sz="0" w:space="0" w:color="auto"/>
        <w:bottom w:val="none" w:sz="0" w:space="0" w:color="auto"/>
        <w:right w:val="none" w:sz="0" w:space="0" w:color="auto"/>
      </w:divBdr>
    </w:div>
    <w:div w:id="1491945673">
      <w:bodyDiv w:val="1"/>
      <w:marLeft w:val="0"/>
      <w:marRight w:val="0"/>
      <w:marTop w:val="0"/>
      <w:marBottom w:val="0"/>
      <w:divBdr>
        <w:top w:val="none" w:sz="0" w:space="0" w:color="auto"/>
        <w:left w:val="none" w:sz="0" w:space="0" w:color="auto"/>
        <w:bottom w:val="none" w:sz="0" w:space="0" w:color="auto"/>
        <w:right w:val="none" w:sz="0" w:space="0" w:color="auto"/>
      </w:divBdr>
    </w:div>
    <w:div w:id="1503161319">
      <w:bodyDiv w:val="1"/>
      <w:marLeft w:val="0"/>
      <w:marRight w:val="0"/>
      <w:marTop w:val="0"/>
      <w:marBottom w:val="0"/>
      <w:divBdr>
        <w:top w:val="none" w:sz="0" w:space="0" w:color="auto"/>
        <w:left w:val="none" w:sz="0" w:space="0" w:color="auto"/>
        <w:bottom w:val="none" w:sz="0" w:space="0" w:color="auto"/>
        <w:right w:val="none" w:sz="0" w:space="0" w:color="auto"/>
      </w:divBdr>
      <w:divsChild>
        <w:div w:id="510031252">
          <w:marLeft w:val="0"/>
          <w:marRight w:val="0"/>
          <w:marTop w:val="0"/>
          <w:marBottom w:val="300"/>
          <w:divBdr>
            <w:top w:val="none" w:sz="0" w:space="0" w:color="auto"/>
            <w:left w:val="none" w:sz="0" w:space="0" w:color="auto"/>
            <w:bottom w:val="single" w:sz="6" w:space="15" w:color="F5F5F5"/>
            <w:right w:val="none" w:sz="0" w:space="0" w:color="auto"/>
          </w:divBdr>
          <w:divsChild>
            <w:div w:id="327483589">
              <w:marLeft w:val="0"/>
              <w:marRight w:val="0"/>
              <w:marTop w:val="0"/>
              <w:marBottom w:val="0"/>
              <w:divBdr>
                <w:top w:val="none" w:sz="0" w:space="0" w:color="auto"/>
                <w:left w:val="none" w:sz="0" w:space="0" w:color="auto"/>
                <w:bottom w:val="none" w:sz="0" w:space="0" w:color="auto"/>
                <w:right w:val="none" w:sz="0" w:space="0" w:color="auto"/>
              </w:divBdr>
              <w:divsChild>
                <w:div w:id="103148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842893">
          <w:marLeft w:val="0"/>
          <w:marRight w:val="0"/>
          <w:marTop w:val="0"/>
          <w:marBottom w:val="0"/>
          <w:divBdr>
            <w:top w:val="none" w:sz="0" w:space="0" w:color="auto"/>
            <w:left w:val="none" w:sz="0" w:space="0" w:color="auto"/>
            <w:bottom w:val="none" w:sz="0" w:space="0" w:color="auto"/>
            <w:right w:val="none" w:sz="0" w:space="0" w:color="auto"/>
          </w:divBdr>
          <w:divsChild>
            <w:div w:id="1631283592">
              <w:marLeft w:val="0"/>
              <w:marRight w:val="0"/>
              <w:marTop w:val="0"/>
              <w:marBottom w:val="0"/>
              <w:divBdr>
                <w:top w:val="none" w:sz="0" w:space="0" w:color="auto"/>
                <w:left w:val="none" w:sz="0" w:space="0" w:color="auto"/>
                <w:bottom w:val="none" w:sz="0" w:space="0" w:color="auto"/>
                <w:right w:val="none" w:sz="0" w:space="0" w:color="auto"/>
              </w:divBdr>
              <w:divsChild>
                <w:div w:id="693774378">
                  <w:marLeft w:val="0"/>
                  <w:marRight w:val="0"/>
                  <w:marTop w:val="0"/>
                  <w:marBottom w:val="0"/>
                  <w:divBdr>
                    <w:top w:val="none" w:sz="0" w:space="0" w:color="auto"/>
                    <w:left w:val="none" w:sz="0" w:space="0" w:color="auto"/>
                    <w:bottom w:val="none" w:sz="0" w:space="0" w:color="auto"/>
                    <w:right w:val="none" w:sz="0" w:space="0" w:color="auto"/>
                  </w:divBdr>
                  <w:divsChild>
                    <w:div w:id="226035080">
                      <w:marLeft w:val="0"/>
                      <w:marRight w:val="0"/>
                      <w:marTop w:val="0"/>
                      <w:marBottom w:val="0"/>
                      <w:divBdr>
                        <w:top w:val="none" w:sz="0" w:space="0" w:color="auto"/>
                        <w:left w:val="none" w:sz="0" w:space="0" w:color="auto"/>
                        <w:bottom w:val="none" w:sz="0" w:space="0" w:color="auto"/>
                        <w:right w:val="none" w:sz="0" w:space="0" w:color="auto"/>
                      </w:divBdr>
                      <w:divsChild>
                        <w:div w:id="1830518396">
                          <w:marLeft w:val="0"/>
                          <w:marRight w:val="0"/>
                          <w:marTop w:val="0"/>
                          <w:marBottom w:val="0"/>
                          <w:divBdr>
                            <w:top w:val="none" w:sz="0" w:space="0" w:color="auto"/>
                            <w:left w:val="none" w:sz="0" w:space="0" w:color="auto"/>
                            <w:bottom w:val="none" w:sz="0" w:space="0" w:color="auto"/>
                            <w:right w:val="none" w:sz="0" w:space="0" w:color="auto"/>
                          </w:divBdr>
                          <w:divsChild>
                            <w:div w:id="1067611924">
                              <w:marLeft w:val="0"/>
                              <w:marRight w:val="0"/>
                              <w:marTop w:val="0"/>
                              <w:marBottom w:val="0"/>
                              <w:divBdr>
                                <w:top w:val="none" w:sz="0" w:space="0" w:color="auto"/>
                                <w:left w:val="none" w:sz="0" w:space="0" w:color="auto"/>
                                <w:bottom w:val="none" w:sz="0" w:space="0" w:color="auto"/>
                                <w:right w:val="none" w:sz="0" w:space="0" w:color="auto"/>
                              </w:divBdr>
                              <w:divsChild>
                                <w:div w:id="566721139">
                                  <w:marLeft w:val="0"/>
                                  <w:marRight w:val="0"/>
                                  <w:marTop w:val="0"/>
                                  <w:marBottom w:val="0"/>
                                  <w:divBdr>
                                    <w:top w:val="none" w:sz="0" w:space="0" w:color="auto"/>
                                    <w:left w:val="none" w:sz="0" w:space="0" w:color="auto"/>
                                    <w:bottom w:val="none" w:sz="0" w:space="0" w:color="auto"/>
                                    <w:right w:val="none" w:sz="0" w:space="0" w:color="auto"/>
                                  </w:divBdr>
                                  <w:divsChild>
                                    <w:div w:id="107573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1550256">
      <w:bodyDiv w:val="1"/>
      <w:marLeft w:val="0"/>
      <w:marRight w:val="0"/>
      <w:marTop w:val="0"/>
      <w:marBottom w:val="0"/>
      <w:divBdr>
        <w:top w:val="none" w:sz="0" w:space="0" w:color="auto"/>
        <w:left w:val="none" w:sz="0" w:space="0" w:color="auto"/>
        <w:bottom w:val="none" w:sz="0" w:space="0" w:color="auto"/>
        <w:right w:val="none" w:sz="0" w:space="0" w:color="auto"/>
      </w:divBdr>
    </w:div>
    <w:div w:id="1522234619">
      <w:bodyDiv w:val="1"/>
      <w:marLeft w:val="0"/>
      <w:marRight w:val="0"/>
      <w:marTop w:val="0"/>
      <w:marBottom w:val="0"/>
      <w:divBdr>
        <w:top w:val="none" w:sz="0" w:space="0" w:color="auto"/>
        <w:left w:val="none" w:sz="0" w:space="0" w:color="auto"/>
        <w:bottom w:val="none" w:sz="0" w:space="0" w:color="auto"/>
        <w:right w:val="none" w:sz="0" w:space="0" w:color="auto"/>
      </w:divBdr>
    </w:div>
    <w:div w:id="1523394686">
      <w:bodyDiv w:val="1"/>
      <w:marLeft w:val="0"/>
      <w:marRight w:val="0"/>
      <w:marTop w:val="0"/>
      <w:marBottom w:val="0"/>
      <w:divBdr>
        <w:top w:val="none" w:sz="0" w:space="0" w:color="auto"/>
        <w:left w:val="none" w:sz="0" w:space="0" w:color="auto"/>
        <w:bottom w:val="none" w:sz="0" w:space="0" w:color="auto"/>
        <w:right w:val="none" w:sz="0" w:space="0" w:color="auto"/>
      </w:divBdr>
    </w:div>
    <w:div w:id="1527058621">
      <w:bodyDiv w:val="1"/>
      <w:marLeft w:val="0"/>
      <w:marRight w:val="0"/>
      <w:marTop w:val="0"/>
      <w:marBottom w:val="0"/>
      <w:divBdr>
        <w:top w:val="none" w:sz="0" w:space="0" w:color="auto"/>
        <w:left w:val="none" w:sz="0" w:space="0" w:color="auto"/>
        <w:bottom w:val="none" w:sz="0" w:space="0" w:color="auto"/>
        <w:right w:val="none" w:sz="0" w:space="0" w:color="auto"/>
      </w:divBdr>
    </w:div>
    <w:div w:id="1532377644">
      <w:bodyDiv w:val="1"/>
      <w:marLeft w:val="0"/>
      <w:marRight w:val="0"/>
      <w:marTop w:val="0"/>
      <w:marBottom w:val="0"/>
      <w:divBdr>
        <w:top w:val="none" w:sz="0" w:space="0" w:color="auto"/>
        <w:left w:val="none" w:sz="0" w:space="0" w:color="auto"/>
        <w:bottom w:val="none" w:sz="0" w:space="0" w:color="auto"/>
        <w:right w:val="none" w:sz="0" w:space="0" w:color="auto"/>
      </w:divBdr>
    </w:div>
    <w:div w:id="1553425476">
      <w:bodyDiv w:val="1"/>
      <w:marLeft w:val="0"/>
      <w:marRight w:val="0"/>
      <w:marTop w:val="0"/>
      <w:marBottom w:val="0"/>
      <w:divBdr>
        <w:top w:val="none" w:sz="0" w:space="0" w:color="auto"/>
        <w:left w:val="none" w:sz="0" w:space="0" w:color="auto"/>
        <w:bottom w:val="none" w:sz="0" w:space="0" w:color="auto"/>
        <w:right w:val="none" w:sz="0" w:space="0" w:color="auto"/>
      </w:divBdr>
    </w:div>
    <w:div w:id="1555507653">
      <w:bodyDiv w:val="1"/>
      <w:marLeft w:val="0"/>
      <w:marRight w:val="0"/>
      <w:marTop w:val="0"/>
      <w:marBottom w:val="0"/>
      <w:divBdr>
        <w:top w:val="none" w:sz="0" w:space="0" w:color="auto"/>
        <w:left w:val="none" w:sz="0" w:space="0" w:color="auto"/>
        <w:bottom w:val="none" w:sz="0" w:space="0" w:color="auto"/>
        <w:right w:val="none" w:sz="0" w:space="0" w:color="auto"/>
      </w:divBdr>
    </w:div>
    <w:div w:id="1570649085">
      <w:bodyDiv w:val="1"/>
      <w:marLeft w:val="0"/>
      <w:marRight w:val="0"/>
      <w:marTop w:val="0"/>
      <w:marBottom w:val="0"/>
      <w:divBdr>
        <w:top w:val="none" w:sz="0" w:space="0" w:color="auto"/>
        <w:left w:val="none" w:sz="0" w:space="0" w:color="auto"/>
        <w:bottom w:val="none" w:sz="0" w:space="0" w:color="auto"/>
        <w:right w:val="none" w:sz="0" w:space="0" w:color="auto"/>
      </w:divBdr>
    </w:div>
    <w:div w:id="1575310104">
      <w:bodyDiv w:val="1"/>
      <w:marLeft w:val="0"/>
      <w:marRight w:val="0"/>
      <w:marTop w:val="0"/>
      <w:marBottom w:val="0"/>
      <w:divBdr>
        <w:top w:val="none" w:sz="0" w:space="0" w:color="auto"/>
        <w:left w:val="none" w:sz="0" w:space="0" w:color="auto"/>
        <w:bottom w:val="none" w:sz="0" w:space="0" w:color="auto"/>
        <w:right w:val="none" w:sz="0" w:space="0" w:color="auto"/>
      </w:divBdr>
    </w:div>
    <w:div w:id="1596592972">
      <w:bodyDiv w:val="1"/>
      <w:marLeft w:val="0"/>
      <w:marRight w:val="0"/>
      <w:marTop w:val="0"/>
      <w:marBottom w:val="0"/>
      <w:divBdr>
        <w:top w:val="none" w:sz="0" w:space="0" w:color="auto"/>
        <w:left w:val="none" w:sz="0" w:space="0" w:color="auto"/>
        <w:bottom w:val="none" w:sz="0" w:space="0" w:color="auto"/>
        <w:right w:val="none" w:sz="0" w:space="0" w:color="auto"/>
      </w:divBdr>
    </w:div>
    <w:div w:id="1605918473">
      <w:bodyDiv w:val="1"/>
      <w:marLeft w:val="0"/>
      <w:marRight w:val="0"/>
      <w:marTop w:val="0"/>
      <w:marBottom w:val="0"/>
      <w:divBdr>
        <w:top w:val="none" w:sz="0" w:space="0" w:color="auto"/>
        <w:left w:val="none" w:sz="0" w:space="0" w:color="auto"/>
        <w:bottom w:val="none" w:sz="0" w:space="0" w:color="auto"/>
        <w:right w:val="none" w:sz="0" w:space="0" w:color="auto"/>
      </w:divBdr>
    </w:div>
    <w:div w:id="1607348289">
      <w:bodyDiv w:val="1"/>
      <w:marLeft w:val="0"/>
      <w:marRight w:val="0"/>
      <w:marTop w:val="0"/>
      <w:marBottom w:val="0"/>
      <w:divBdr>
        <w:top w:val="none" w:sz="0" w:space="0" w:color="auto"/>
        <w:left w:val="none" w:sz="0" w:space="0" w:color="auto"/>
        <w:bottom w:val="none" w:sz="0" w:space="0" w:color="auto"/>
        <w:right w:val="none" w:sz="0" w:space="0" w:color="auto"/>
      </w:divBdr>
    </w:div>
    <w:div w:id="1610355798">
      <w:bodyDiv w:val="1"/>
      <w:marLeft w:val="0"/>
      <w:marRight w:val="0"/>
      <w:marTop w:val="0"/>
      <w:marBottom w:val="0"/>
      <w:divBdr>
        <w:top w:val="none" w:sz="0" w:space="0" w:color="auto"/>
        <w:left w:val="none" w:sz="0" w:space="0" w:color="auto"/>
        <w:bottom w:val="none" w:sz="0" w:space="0" w:color="auto"/>
        <w:right w:val="none" w:sz="0" w:space="0" w:color="auto"/>
      </w:divBdr>
    </w:div>
    <w:div w:id="1612664485">
      <w:bodyDiv w:val="1"/>
      <w:marLeft w:val="0"/>
      <w:marRight w:val="0"/>
      <w:marTop w:val="0"/>
      <w:marBottom w:val="0"/>
      <w:divBdr>
        <w:top w:val="none" w:sz="0" w:space="0" w:color="auto"/>
        <w:left w:val="none" w:sz="0" w:space="0" w:color="auto"/>
        <w:bottom w:val="none" w:sz="0" w:space="0" w:color="auto"/>
        <w:right w:val="none" w:sz="0" w:space="0" w:color="auto"/>
      </w:divBdr>
    </w:div>
    <w:div w:id="1614165198">
      <w:bodyDiv w:val="1"/>
      <w:marLeft w:val="0"/>
      <w:marRight w:val="0"/>
      <w:marTop w:val="0"/>
      <w:marBottom w:val="0"/>
      <w:divBdr>
        <w:top w:val="none" w:sz="0" w:space="0" w:color="auto"/>
        <w:left w:val="none" w:sz="0" w:space="0" w:color="auto"/>
        <w:bottom w:val="none" w:sz="0" w:space="0" w:color="auto"/>
        <w:right w:val="none" w:sz="0" w:space="0" w:color="auto"/>
      </w:divBdr>
    </w:div>
    <w:div w:id="1619750116">
      <w:bodyDiv w:val="1"/>
      <w:marLeft w:val="0"/>
      <w:marRight w:val="0"/>
      <w:marTop w:val="0"/>
      <w:marBottom w:val="0"/>
      <w:divBdr>
        <w:top w:val="none" w:sz="0" w:space="0" w:color="auto"/>
        <w:left w:val="none" w:sz="0" w:space="0" w:color="auto"/>
        <w:bottom w:val="none" w:sz="0" w:space="0" w:color="auto"/>
        <w:right w:val="none" w:sz="0" w:space="0" w:color="auto"/>
      </w:divBdr>
    </w:div>
    <w:div w:id="1624116883">
      <w:bodyDiv w:val="1"/>
      <w:marLeft w:val="0"/>
      <w:marRight w:val="0"/>
      <w:marTop w:val="0"/>
      <w:marBottom w:val="0"/>
      <w:divBdr>
        <w:top w:val="none" w:sz="0" w:space="0" w:color="auto"/>
        <w:left w:val="none" w:sz="0" w:space="0" w:color="auto"/>
        <w:bottom w:val="none" w:sz="0" w:space="0" w:color="auto"/>
        <w:right w:val="none" w:sz="0" w:space="0" w:color="auto"/>
      </w:divBdr>
    </w:div>
    <w:div w:id="1652977868">
      <w:bodyDiv w:val="1"/>
      <w:marLeft w:val="0"/>
      <w:marRight w:val="0"/>
      <w:marTop w:val="0"/>
      <w:marBottom w:val="0"/>
      <w:divBdr>
        <w:top w:val="none" w:sz="0" w:space="0" w:color="auto"/>
        <w:left w:val="none" w:sz="0" w:space="0" w:color="auto"/>
        <w:bottom w:val="none" w:sz="0" w:space="0" w:color="auto"/>
        <w:right w:val="none" w:sz="0" w:space="0" w:color="auto"/>
      </w:divBdr>
    </w:div>
    <w:div w:id="1663778891">
      <w:bodyDiv w:val="1"/>
      <w:marLeft w:val="0"/>
      <w:marRight w:val="0"/>
      <w:marTop w:val="0"/>
      <w:marBottom w:val="0"/>
      <w:divBdr>
        <w:top w:val="none" w:sz="0" w:space="0" w:color="auto"/>
        <w:left w:val="none" w:sz="0" w:space="0" w:color="auto"/>
        <w:bottom w:val="none" w:sz="0" w:space="0" w:color="auto"/>
        <w:right w:val="none" w:sz="0" w:space="0" w:color="auto"/>
      </w:divBdr>
    </w:div>
    <w:div w:id="1668246811">
      <w:bodyDiv w:val="1"/>
      <w:marLeft w:val="0"/>
      <w:marRight w:val="0"/>
      <w:marTop w:val="0"/>
      <w:marBottom w:val="0"/>
      <w:divBdr>
        <w:top w:val="none" w:sz="0" w:space="0" w:color="auto"/>
        <w:left w:val="none" w:sz="0" w:space="0" w:color="auto"/>
        <w:bottom w:val="none" w:sz="0" w:space="0" w:color="auto"/>
        <w:right w:val="none" w:sz="0" w:space="0" w:color="auto"/>
      </w:divBdr>
    </w:div>
    <w:div w:id="1673676941">
      <w:bodyDiv w:val="1"/>
      <w:marLeft w:val="0"/>
      <w:marRight w:val="0"/>
      <w:marTop w:val="0"/>
      <w:marBottom w:val="0"/>
      <w:divBdr>
        <w:top w:val="none" w:sz="0" w:space="0" w:color="auto"/>
        <w:left w:val="none" w:sz="0" w:space="0" w:color="auto"/>
        <w:bottom w:val="none" w:sz="0" w:space="0" w:color="auto"/>
        <w:right w:val="none" w:sz="0" w:space="0" w:color="auto"/>
      </w:divBdr>
    </w:div>
    <w:div w:id="1683318653">
      <w:bodyDiv w:val="1"/>
      <w:marLeft w:val="0"/>
      <w:marRight w:val="0"/>
      <w:marTop w:val="0"/>
      <w:marBottom w:val="0"/>
      <w:divBdr>
        <w:top w:val="none" w:sz="0" w:space="0" w:color="auto"/>
        <w:left w:val="none" w:sz="0" w:space="0" w:color="auto"/>
        <w:bottom w:val="none" w:sz="0" w:space="0" w:color="auto"/>
        <w:right w:val="none" w:sz="0" w:space="0" w:color="auto"/>
      </w:divBdr>
    </w:div>
    <w:div w:id="1702704205">
      <w:bodyDiv w:val="1"/>
      <w:marLeft w:val="0"/>
      <w:marRight w:val="0"/>
      <w:marTop w:val="0"/>
      <w:marBottom w:val="0"/>
      <w:divBdr>
        <w:top w:val="none" w:sz="0" w:space="0" w:color="auto"/>
        <w:left w:val="none" w:sz="0" w:space="0" w:color="auto"/>
        <w:bottom w:val="none" w:sz="0" w:space="0" w:color="auto"/>
        <w:right w:val="none" w:sz="0" w:space="0" w:color="auto"/>
      </w:divBdr>
    </w:div>
    <w:div w:id="1710103882">
      <w:bodyDiv w:val="1"/>
      <w:marLeft w:val="0"/>
      <w:marRight w:val="0"/>
      <w:marTop w:val="0"/>
      <w:marBottom w:val="0"/>
      <w:divBdr>
        <w:top w:val="none" w:sz="0" w:space="0" w:color="auto"/>
        <w:left w:val="none" w:sz="0" w:space="0" w:color="auto"/>
        <w:bottom w:val="none" w:sz="0" w:space="0" w:color="auto"/>
        <w:right w:val="none" w:sz="0" w:space="0" w:color="auto"/>
      </w:divBdr>
    </w:div>
    <w:div w:id="1716389787">
      <w:bodyDiv w:val="1"/>
      <w:marLeft w:val="0"/>
      <w:marRight w:val="0"/>
      <w:marTop w:val="0"/>
      <w:marBottom w:val="0"/>
      <w:divBdr>
        <w:top w:val="none" w:sz="0" w:space="0" w:color="auto"/>
        <w:left w:val="none" w:sz="0" w:space="0" w:color="auto"/>
        <w:bottom w:val="none" w:sz="0" w:space="0" w:color="auto"/>
        <w:right w:val="none" w:sz="0" w:space="0" w:color="auto"/>
      </w:divBdr>
    </w:div>
    <w:div w:id="1718627199">
      <w:bodyDiv w:val="1"/>
      <w:marLeft w:val="0"/>
      <w:marRight w:val="0"/>
      <w:marTop w:val="0"/>
      <w:marBottom w:val="0"/>
      <w:divBdr>
        <w:top w:val="none" w:sz="0" w:space="0" w:color="auto"/>
        <w:left w:val="none" w:sz="0" w:space="0" w:color="auto"/>
        <w:bottom w:val="none" w:sz="0" w:space="0" w:color="auto"/>
        <w:right w:val="none" w:sz="0" w:space="0" w:color="auto"/>
      </w:divBdr>
    </w:div>
    <w:div w:id="1736931219">
      <w:bodyDiv w:val="1"/>
      <w:marLeft w:val="0"/>
      <w:marRight w:val="0"/>
      <w:marTop w:val="0"/>
      <w:marBottom w:val="0"/>
      <w:divBdr>
        <w:top w:val="none" w:sz="0" w:space="0" w:color="auto"/>
        <w:left w:val="none" w:sz="0" w:space="0" w:color="auto"/>
        <w:bottom w:val="none" w:sz="0" w:space="0" w:color="auto"/>
        <w:right w:val="none" w:sz="0" w:space="0" w:color="auto"/>
      </w:divBdr>
    </w:div>
    <w:div w:id="1793748836">
      <w:bodyDiv w:val="1"/>
      <w:marLeft w:val="0"/>
      <w:marRight w:val="0"/>
      <w:marTop w:val="0"/>
      <w:marBottom w:val="0"/>
      <w:divBdr>
        <w:top w:val="none" w:sz="0" w:space="0" w:color="auto"/>
        <w:left w:val="none" w:sz="0" w:space="0" w:color="auto"/>
        <w:bottom w:val="none" w:sz="0" w:space="0" w:color="auto"/>
        <w:right w:val="none" w:sz="0" w:space="0" w:color="auto"/>
      </w:divBdr>
    </w:div>
    <w:div w:id="1824391769">
      <w:bodyDiv w:val="1"/>
      <w:marLeft w:val="0"/>
      <w:marRight w:val="0"/>
      <w:marTop w:val="0"/>
      <w:marBottom w:val="0"/>
      <w:divBdr>
        <w:top w:val="none" w:sz="0" w:space="0" w:color="auto"/>
        <w:left w:val="none" w:sz="0" w:space="0" w:color="auto"/>
        <w:bottom w:val="none" w:sz="0" w:space="0" w:color="auto"/>
        <w:right w:val="none" w:sz="0" w:space="0" w:color="auto"/>
      </w:divBdr>
    </w:div>
    <w:div w:id="1847015351">
      <w:bodyDiv w:val="1"/>
      <w:marLeft w:val="0"/>
      <w:marRight w:val="0"/>
      <w:marTop w:val="0"/>
      <w:marBottom w:val="0"/>
      <w:divBdr>
        <w:top w:val="none" w:sz="0" w:space="0" w:color="auto"/>
        <w:left w:val="none" w:sz="0" w:space="0" w:color="auto"/>
        <w:bottom w:val="none" w:sz="0" w:space="0" w:color="auto"/>
        <w:right w:val="none" w:sz="0" w:space="0" w:color="auto"/>
      </w:divBdr>
    </w:div>
    <w:div w:id="1868255750">
      <w:bodyDiv w:val="1"/>
      <w:marLeft w:val="0"/>
      <w:marRight w:val="0"/>
      <w:marTop w:val="0"/>
      <w:marBottom w:val="0"/>
      <w:divBdr>
        <w:top w:val="none" w:sz="0" w:space="0" w:color="auto"/>
        <w:left w:val="none" w:sz="0" w:space="0" w:color="auto"/>
        <w:bottom w:val="none" w:sz="0" w:space="0" w:color="auto"/>
        <w:right w:val="none" w:sz="0" w:space="0" w:color="auto"/>
      </w:divBdr>
    </w:div>
    <w:div w:id="1901282125">
      <w:bodyDiv w:val="1"/>
      <w:marLeft w:val="0"/>
      <w:marRight w:val="0"/>
      <w:marTop w:val="0"/>
      <w:marBottom w:val="0"/>
      <w:divBdr>
        <w:top w:val="none" w:sz="0" w:space="0" w:color="auto"/>
        <w:left w:val="none" w:sz="0" w:space="0" w:color="auto"/>
        <w:bottom w:val="none" w:sz="0" w:space="0" w:color="auto"/>
        <w:right w:val="none" w:sz="0" w:space="0" w:color="auto"/>
      </w:divBdr>
    </w:div>
    <w:div w:id="1905799558">
      <w:bodyDiv w:val="1"/>
      <w:marLeft w:val="0"/>
      <w:marRight w:val="0"/>
      <w:marTop w:val="0"/>
      <w:marBottom w:val="0"/>
      <w:divBdr>
        <w:top w:val="none" w:sz="0" w:space="0" w:color="auto"/>
        <w:left w:val="none" w:sz="0" w:space="0" w:color="auto"/>
        <w:bottom w:val="none" w:sz="0" w:space="0" w:color="auto"/>
        <w:right w:val="none" w:sz="0" w:space="0" w:color="auto"/>
      </w:divBdr>
    </w:div>
    <w:div w:id="1932816541">
      <w:bodyDiv w:val="1"/>
      <w:marLeft w:val="0"/>
      <w:marRight w:val="0"/>
      <w:marTop w:val="0"/>
      <w:marBottom w:val="0"/>
      <w:divBdr>
        <w:top w:val="none" w:sz="0" w:space="0" w:color="auto"/>
        <w:left w:val="none" w:sz="0" w:space="0" w:color="auto"/>
        <w:bottom w:val="none" w:sz="0" w:space="0" w:color="auto"/>
        <w:right w:val="none" w:sz="0" w:space="0" w:color="auto"/>
      </w:divBdr>
    </w:div>
    <w:div w:id="1934123753">
      <w:bodyDiv w:val="1"/>
      <w:marLeft w:val="0"/>
      <w:marRight w:val="0"/>
      <w:marTop w:val="0"/>
      <w:marBottom w:val="0"/>
      <w:divBdr>
        <w:top w:val="none" w:sz="0" w:space="0" w:color="auto"/>
        <w:left w:val="none" w:sz="0" w:space="0" w:color="auto"/>
        <w:bottom w:val="none" w:sz="0" w:space="0" w:color="auto"/>
        <w:right w:val="none" w:sz="0" w:space="0" w:color="auto"/>
      </w:divBdr>
    </w:div>
    <w:div w:id="1935168162">
      <w:bodyDiv w:val="1"/>
      <w:marLeft w:val="0"/>
      <w:marRight w:val="0"/>
      <w:marTop w:val="0"/>
      <w:marBottom w:val="0"/>
      <w:divBdr>
        <w:top w:val="none" w:sz="0" w:space="0" w:color="auto"/>
        <w:left w:val="none" w:sz="0" w:space="0" w:color="auto"/>
        <w:bottom w:val="none" w:sz="0" w:space="0" w:color="auto"/>
        <w:right w:val="none" w:sz="0" w:space="0" w:color="auto"/>
      </w:divBdr>
    </w:div>
    <w:div w:id="1942449400">
      <w:bodyDiv w:val="1"/>
      <w:marLeft w:val="0"/>
      <w:marRight w:val="0"/>
      <w:marTop w:val="0"/>
      <w:marBottom w:val="0"/>
      <w:divBdr>
        <w:top w:val="none" w:sz="0" w:space="0" w:color="auto"/>
        <w:left w:val="none" w:sz="0" w:space="0" w:color="auto"/>
        <w:bottom w:val="none" w:sz="0" w:space="0" w:color="auto"/>
        <w:right w:val="none" w:sz="0" w:space="0" w:color="auto"/>
      </w:divBdr>
    </w:div>
    <w:div w:id="1964574648">
      <w:bodyDiv w:val="1"/>
      <w:marLeft w:val="0"/>
      <w:marRight w:val="0"/>
      <w:marTop w:val="0"/>
      <w:marBottom w:val="0"/>
      <w:divBdr>
        <w:top w:val="none" w:sz="0" w:space="0" w:color="auto"/>
        <w:left w:val="none" w:sz="0" w:space="0" w:color="auto"/>
        <w:bottom w:val="none" w:sz="0" w:space="0" w:color="auto"/>
        <w:right w:val="none" w:sz="0" w:space="0" w:color="auto"/>
      </w:divBdr>
    </w:div>
    <w:div w:id="1965042257">
      <w:bodyDiv w:val="1"/>
      <w:marLeft w:val="0"/>
      <w:marRight w:val="0"/>
      <w:marTop w:val="0"/>
      <w:marBottom w:val="0"/>
      <w:divBdr>
        <w:top w:val="none" w:sz="0" w:space="0" w:color="auto"/>
        <w:left w:val="none" w:sz="0" w:space="0" w:color="auto"/>
        <w:bottom w:val="none" w:sz="0" w:space="0" w:color="auto"/>
        <w:right w:val="none" w:sz="0" w:space="0" w:color="auto"/>
      </w:divBdr>
    </w:div>
    <w:div w:id="1969553594">
      <w:bodyDiv w:val="1"/>
      <w:marLeft w:val="0"/>
      <w:marRight w:val="0"/>
      <w:marTop w:val="0"/>
      <w:marBottom w:val="0"/>
      <w:divBdr>
        <w:top w:val="none" w:sz="0" w:space="0" w:color="auto"/>
        <w:left w:val="none" w:sz="0" w:space="0" w:color="auto"/>
        <w:bottom w:val="none" w:sz="0" w:space="0" w:color="auto"/>
        <w:right w:val="none" w:sz="0" w:space="0" w:color="auto"/>
      </w:divBdr>
    </w:div>
    <w:div w:id="1970090158">
      <w:bodyDiv w:val="1"/>
      <w:marLeft w:val="0"/>
      <w:marRight w:val="0"/>
      <w:marTop w:val="0"/>
      <w:marBottom w:val="0"/>
      <w:divBdr>
        <w:top w:val="none" w:sz="0" w:space="0" w:color="auto"/>
        <w:left w:val="none" w:sz="0" w:space="0" w:color="auto"/>
        <w:bottom w:val="none" w:sz="0" w:space="0" w:color="auto"/>
        <w:right w:val="none" w:sz="0" w:space="0" w:color="auto"/>
      </w:divBdr>
    </w:div>
    <w:div w:id="1974747345">
      <w:bodyDiv w:val="1"/>
      <w:marLeft w:val="0"/>
      <w:marRight w:val="0"/>
      <w:marTop w:val="0"/>
      <w:marBottom w:val="0"/>
      <w:divBdr>
        <w:top w:val="none" w:sz="0" w:space="0" w:color="auto"/>
        <w:left w:val="none" w:sz="0" w:space="0" w:color="auto"/>
        <w:bottom w:val="none" w:sz="0" w:space="0" w:color="auto"/>
        <w:right w:val="none" w:sz="0" w:space="0" w:color="auto"/>
      </w:divBdr>
    </w:div>
    <w:div w:id="1975601998">
      <w:bodyDiv w:val="1"/>
      <w:marLeft w:val="0"/>
      <w:marRight w:val="0"/>
      <w:marTop w:val="0"/>
      <w:marBottom w:val="0"/>
      <w:divBdr>
        <w:top w:val="none" w:sz="0" w:space="0" w:color="auto"/>
        <w:left w:val="none" w:sz="0" w:space="0" w:color="auto"/>
        <w:bottom w:val="none" w:sz="0" w:space="0" w:color="auto"/>
        <w:right w:val="none" w:sz="0" w:space="0" w:color="auto"/>
      </w:divBdr>
    </w:div>
    <w:div w:id="1990399390">
      <w:bodyDiv w:val="1"/>
      <w:marLeft w:val="0"/>
      <w:marRight w:val="0"/>
      <w:marTop w:val="0"/>
      <w:marBottom w:val="0"/>
      <w:divBdr>
        <w:top w:val="none" w:sz="0" w:space="0" w:color="auto"/>
        <w:left w:val="none" w:sz="0" w:space="0" w:color="auto"/>
        <w:bottom w:val="none" w:sz="0" w:space="0" w:color="auto"/>
        <w:right w:val="none" w:sz="0" w:space="0" w:color="auto"/>
      </w:divBdr>
    </w:div>
    <w:div w:id="2022314804">
      <w:bodyDiv w:val="1"/>
      <w:marLeft w:val="0"/>
      <w:marRight w:val="0"/>
      <w:marTop w:val="0"/>
      <w:marBottom w:val="0"/>
      <w:divBdr>
        <w:top w:val="none" w:sz="0" w:space="0" w:color="auto"/>
        <w:left w:val="none" w:sz="0" w:space="0" w:color="auto"/>
        <w:bottom w:val="none" w:sz="0" w:space="0" w:color="auto"/>
        <w:right w:val="none" w:sz="0" w:space="0" w:color="auto"/>
      </w:divBdr>
    </w:div>
    <w:div w:id="2063208090">
      <w:bodyDiv w:val="1"/>
      <w:marLeft w:val="0"/>
      <w:marRight w:val="0"/>
      <w:marTop w:val="0"/>
      <w:marBottom w:val="0"/>
      <w:divBdr>
        <w:top w:val="none" w:sz="0" w:space="0" w:color="auto"/>
        <w:left w:val="none" w:sz="0" w:space="0" w:color="auto"/>
        <w:bottom w:val="none" w:sz="0" w:space="0" w:color="auto"/>
        <w:right w:val="none" w:sz="0" w:space="0" w:color="auto"/>
      </w:divBdr>
    </w:div>
    <w:div w:id="2068801211">
      <w:bodyDiv w:val="1"/>
      <w:marLeft w:val="0"/>
      <w:marRight w:val="0"/>
      <w:marTop w:val="0"/>
      <w:marBottom w:val="0"/>
      <w:divBdr>
        <w:top w:val="none" w:sz="0" w:space="0" w:color="auto"/>
        <w:left w:val="none" w:sz="0" w:space="0" w:color="auto"/>
        <w:bottom w:val="none" w:sz="0" w:space="0" w:color="auto"/>
        <w:right w:val="none" w:sz="0" w:space="0" w:color="auto"/>
      </w:divBdr>
    </w:div>
    <w:div w:id="2090341861">
      <w:bodyDiv w:val="1"/>
      <w:marLeft w:val="0"/>
      <w:marRight w:val="0"/>
      <w:marTop w:val="0"/>
      <w:marBottom w:val="0"/>
      <w:divBdr>
        <w:top w:val="none" w:sz="0" w:space="0" w:color="auto"/>
        <w:left w:val="none" w:sz="0" w:space="0" w:color="auto"/>
        <w:bottom w:val="none" w:sz="0" w:space="0" w:color="auto"/>
        <w:right w:val="none" w:sz="0" w:space="0" w:color="auto"/>
      </w:divBdr>
    </w:div>
    <w:div w:id="2091197324">
      <w:bodyDiv w:val="1"/>
      <w:marLeft w:val="0"/>
      <w:marRight w:val="0"/>
      <w:marTop w:val="0"/>
      <w:marBottom w:val="0"/>
      <w:divBdr>
        <w:top w:val="none" w:sz="0" w:space="0" w:color="auto"/>
        <w:left w:val="none" w:sz="0" w:space="0" w:color="auto"/>
        <w:bottom w:val="none" w:sz="0" w:space="0" w:color="auto"/>
        <w:right w:val="none" w:sz="0" w:space="0" w:color="auto"/>
      </w:divBdr>
    </w:div>
    <w:div w:id="2097162913">
      <w:bodyDiv w:val="1"/>
      <w:marLeft w:val="0"/>
      <w:marRight w:val="0"/>
      <w:marTop w:val="0"/>
      <w:marBottom w:val="0"/>
      <w:divBdr>
        <w:top w:val="none" w:sz="0" w:space="0" w:color="auto"/>
        <w:left w:val="none" w:sz="0" w:space="0" w:color="auto"/>
        <w:bottom w:val="none" w:sz="0" w:space="0" w:color="auto"/>
        <w:right w:val="none" w:sz="0" w:space="0" w:color="auto"/>
      </w:divBdr>
    </w:div>
    <w:div w:id="2122214928">
      <w:bodyDiv w:val="1"/>
      <w:marLeft w:val="0"/>
      <w:marRight w:val="0"/>
      <w:marTop w:val="0"/>
      <w:marBottom w:val="0"/>
      <w:divBdr>
        <w:top w:val="none" w:sz="0" w:space="0" w:color="auto"/>
        <w:left w:val="none" w:sz="0" w:space="0" w:color="auto"/>
        <w:bottom w:val="none" w:sz="0" w:space="0" w:color="auto"/>
        <w:right w:val="none" w:sz="0" w:space="0" w:color="auto"/>
      </w:divBdr>
      <w:divsChild>
        <w:div w:id="190656180">
          <w:marLeft w:val="1267"/>
          <w:marRight w:val="0"/>
          <w:marTop w:val="46"/>
          <w:marBottom w:val="120"/>
          <w:divBdr>
            <w:top w:val="none" w:sz="0" w:space="0" w:color="auto"/>
            <w:left w:val="none" w:sz="0" w:space="0" w:color="auto"/>
            <w:bottom w:val="none" w:sz="0" w:space="0" w:color="auto"/>
            <w:right w:val="none" w:sz="0" w:space="0" w:color="auto"/>
          </w:divBdr>
        </w:div>
        <w:div w:id="290094151">
          <w:marLeft w:val="1267"/>
          <w:marRight w:val="0"/>
          <w:marTop w:val="46"/>
          <w:marBottom w:val="120"/>
          <w:divBdr>
            <w:top w:val="none" w:sz="0" w:space="0" w:color="auto"/>
            <w:left w:val="none" w:sz="0" w:space="0" w:color="auto"/>
            <w:bottom w:val="none" w:sz="0" w:space="0" w:color="auto"/>
            <w:right w:val="none" w:sz="0" w:space="0" w:color="auto"/>
          </w:divBdr>
        </w:div>
        <w:div w:id="715738287">
          <w:marLeft w:val="1267"/>
          <w:marRight w:val="0"/>
          <w:marTop w:val="46"/>
          <w:marBottom w:val="120"/>
          <w:divBdr>
            <w:top w:val="none" w:sz="0" w:space="0" w:color="auto"/>
            <w:left w:val="none" w:sz="0" w:space="0" w:color="auto"/>
            <w:bottom w:val="none" w:sz="0" w:space="0" w:color="auto"/>
            <w:right w:val="none" w:sz="0" w:space="0" w:color="auto"/>
          </w:divBdr>
        </w:div>
        <w:div w:id="2140953763">
          <w:marLeft w:val="1267"/>
          <w:marRight w:val="0"/>
          <w:marTop w:val="46"/>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footer" Target="footer1.xml"/><Relationship Id="rId26" Type="http://schemas.openxmlformats.org/officeDocument/2006/relationships/image" Target="media/image10.png"/><Relationship Id="rId39"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hyperlink" Target="https://oriel-london.org.uk/consultation-documents/" TargetMode="External"/><Relationship Id="rId42" Type="http://schemas.openxmlformats.org/officeDocument/2006/relationships/image" Target="media/image20.png"/><Relationship Id="rId47" Type="http://schemas.openxmlformats.org/officeDocument/2006/relationships/image" Target="media/image23.emf"/><Relationship Id="rId50"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eader" Target="header1.xml"/><Relationship Id="rId25" Type="http://schemas.openxmlformats.org/officeDocument/2006/relationships/hyperlink" Target="http://www.oriel-london.org.uk" TargetMode="External"/><Relationship Id="rId33" Type="http://schemas.openxmlformats.org/officeDocument/2006/relationships/hyperlink" Target="https://www.rcophth.ac.uk/standards-publications-research/the-way-forward/" TargetMode="External"/><Relationship Id="rId38" Type="http://schemas.openxmlformats.org/officeDocument/2006/relationships/hyperlink" Target="https://oriel-london.org.uk/" TargetMode="External"/><Relationship Id="rId46"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2.xml"/><Relationship Id="rId29" Type="http://schemas.openxmlformats.org/officeDocument/2006/relationships/hyperlink" Target="http://www.oriel-london.org.uk" TargetMode="External"/><Relationship Id="rId41" Type="http://schemas.openxmlformats.org/officeDocument/2006/relationships/hyperlink" Target="https://oriel-london.org.uk/consultation-documen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image" Target="media/image17.png"/><Relationship Id="rId40" Type="http://schemas.openxmlformats.org/officeDocument/2006/relationships/image" Target="media/image19.png"/><Relationship Id="rId45" Type="http://schemas.openxmlformats.org/officeDocument/2006/relationships/hyperlink" Target="http://www.oriel-london.org.uk" TargetMode="Externa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hyperlink" Target="https://oriel-london.org.uk/consultation-documents/" TargetMode="External"/><Relationship Id="rId49"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image" Target="media/image14.png"/><Relationship Id="rId44" Type="http://schemas.openxmlformats.org/officeDocument/2006/relationships/hyperlink" Target="https://www.england.nhs.uk/publication/planning-assuring-and-delivering-service-change-for-patient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6.png"/><Relationship Id="rId43" Type="http://schemas.openxmlformats.org/officeDocument/2006/relationships/image" Target="media/image21.png"/><Relationship Id="rId48" Type="http://schemas.openxmlformats.org/officeDocument/2006/relationships/image" Target="media/image24.emf"/><Relationship Id="rId8" Type="http://schemas.openxmlformats.org/officeDocument/2006/relationships/settings" Target="settings.xm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england.nhs.uk/elective-care-transformation/best-practice-solutions/eyeswise/" TargetMode="External"/><Relationship Id="rId3" Type="http://schemas.openxmlformats.org/officeDocument/2006/relationships/hyperlink" Target="https://www.gov.uk/government/publications/uk-life-sciences-strategy" TargetMode="External"/><Relationship Id="rId7" Type="http://schemas.openxmlformats.org/officeDocument/2006/relationships/hyperlink" Target="https://www.longtermplan.nhs.uk/" TargetMode="External"/><Relationship Id="rId2" Type="http://schemas.openxmlformats.org/officeDocument/2006/relationships/hyperlink" Target="https://www.northlondonpartners.org.uk/ourplan/draft-response-to-the-nhs-long-term-plan-in-north-central-london.htm" TargetMode="External"/><Relationship Id="rId1" Type="http://schemas.openxmlformats.org/officeDocument/2006/relationships/hyperlink" Target="https://www.england.nhs.uk/london/wp-content/uploads/sites/8/2019/10/London-Vision-2019-FULL-VERSION-1.pdf" TargetMode="External"/><Relationship Id="rId6" Type="http://schemas.openxmlformats.org/officeDocument/2006/relationships/hyperlink" Target="http://www.rnib.org/knowledge-and-research-hub/research-reports/general-research/future-sight-loss-uk-1" TargetMode="External"/><Relationship Id="rId11" Type="http://schemas.openxmlformats.org/officeDocument/2006/relationships/hyperlink" Target="https://www.england.nhs.uk/wp-content/uploads/2018/03/planning-assuring-delivering-service-change-v6-1.pdf" TargetMode="External"/><Relationship Id="rId5" Type="http://schemas.openxmlformats.org/officeDocument/2006/relationships/hyperlink" Target="https://www.rnib.org.uk/professionals/knowledge-and-research-hub/key-information-and-statistics" TargetMode="External"/><Relationship Id="rId10" Type="http://schemas.openxmlformats.org/officeDocument/2006/relationships/hyperlink" Target="https://www.england.nhs.uk/publication/planning-assuring-and-delivering-service-change-for-patients/" TargetMode="External"/><Relationship Id="rId4" Type="http://schemas.openxmlformats.org/officeDocument/2006/relationships/hyperlink" Target="https://www.london.gov.uk/sites/default/files/sightlossfinalv2.pdf" TargetMode="External"/><Relationship Id="rId9" Type="http://schemas.openxmlformats.org/officeDocument/2006/relationships/hyperlink" Target="https://www.london.gov.uk/sites/default/files/sightlossfinalv2.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5ECF1B56632914AA2595A54C73FB6D1" ma:contentTypeVersion="10" ma:contentTypeDescription="Create a new document." ma:contentTypeScope="" ma:versionID="307560b1ab5c8b5cc0d2a387a7c6b324">
  <xsd:schema xmlns:xsd="http://www.w3.org/2001/XMLSchema" xmlns:xs="http://www.w3.org/2001/XMLSchema" xmlns:p="http://schemas.microsoft.com/office/2006/metadata/properties" xmlns:ns3="6284d9d7-e076-4703-ab7b-24fd749f052d" targetNamespace="http://schemas.microsoft.com/office/2006/metadata/properties" ma:root="true" ma:fieldsID="318f3fb865e1816f14a450d90a7acd27" ns3:_="">
    <xsd:import namespace="6284d9d7-e076-4703-ab7b-24fd749f052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84d9d7-e076-4703-ab7b-24fd749f052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b:Source>
    <b:Tag>htt</b:Tag>
    <b:SourceType>InternetSite</b:SourceType>
    <b:Guid>{18F75DB2-0973-4FE5-A6B7-32D7D859BEFE}</b:Guid>
    <b:Title>https://www.england.nhs.uk/wp-content/uploads/2014/nhs-parity.pdf</b:Title>
    <b:RefOrder>1</b:RefOrder>
  </b:Source>
</b:Sources>
</file>

<file path=customXml/itemProps1.xml><?xml version="1.0" encoding="utf-8"?>
<ds:datastoreItem xmlns:ds="http://schemas.openxmlformats.org/officeDocument/2006/customXml" ds:itemID="{875791F5-088E-4169-96C2-F31B6501CC8F}">
  <ds:schemaRefs>
    <ds:schemaRef ds:uri="http://purl.org/dc/terms/"/>
    <ds:schemaRef ds:uri="http://schemas.openxmlformats.org/package/2006/metadata/core-properties"/>
    <ds:schemaRef ds:uri="http://purl.org/dc/dcmitype/"/>
    <ds:schemaRef ds:uri="6284d9d7-e076-4703-ab7b-24fd749f052d"/>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2A76338F-3B5F-49BD-AE66-2FC2D1559CC0}">
  <ds:schemaRefs>
    <ds:schemaRef ds:uri="http://schemas.microsoft.com/sharepoint/v3/contenttype/forms"/>
  </ds:schemaRefs>
</ds:datastoreItem>
</file>

<file path=customXml/itemProps3.xml><?xml version="1.0" encoding="utf-8"?>
<ds:datastoreItem xmlns:ds="http://schemas.openxmlformats.org/officeDocument/2006/customXml" ds:itemID="{EDAED1DE-3191-48E0-AA59-62BBC27A98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84d9d7-e076-4703-ab7b-24fd749f05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D92748C-54D7-416F-A701-B97AD218D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115</Pages>
  <Words>39322</Words>
  <Characters>224138</Characters>
  <Application>Microsoft Office Word</Application>
  <DocSecurity>0</DocSecurity>
  <Lines>1867</Lines>
  <Paragraphs>525</Paragraphs>
  <ScaleCrop>false</ScaleCrop>
  <HeadingPairs>
    <vt:vector size="2" baseType="variant">
      <vt:variant>
        <vt:lpstr>Title</vt:lpstr>
      </vt:variant>
      <vt:variant>
        <vt:i4>1</vt:i4>
      </vt:variant>
    </vt:vector>
  </HeadingPairs>
  <TitlesOfParts>
    <vt:vector size="1" baseType="lpstr">
      <vt:lpstr/>
    </vt:vector>
  </TitlesOfParts>
  <Company>Moorfields Eye Hospital</Company>
  <LinksUpToDate>false</LinksUpToDate>
  <CharactersWithSpaces>262935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Patel, Safwan</dc:creator>
  <cp:keywords/>
  <dc:description/>
  <cp:lastModifiedBy>Administrator</cp:lastModifiedBy>
  <cp:revision>9</cp:revision>
  <cp:lastPrinted>2019-08-06T16:25:00Z</cp:lastPrinted>
  <dcterms:created xsi:type="dcterms:W3CDTF">2020-02-03T15:35:00Z</dcterms:created>
  <dcterms:modified xsi:type="dcterms:W3CDTF">2020-02-05T09:18:00Z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howDraftStamp">
    <vt:lpwstr>False</vt:lpwstr>
  </property>
  <property fmtid="{D5CDD505-2E9C-101B-9397-08002B2CF9AE}" pid="3" name="ContentTypeId">
    <vt:lpwstr>0x01010075ECF1B56632914AA2595A54C73FB6D1</vt:lpwstr>
  </property>
</Properties>
</file>