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3E41" w14:textId="650C1A8C" w:rsidR="00BC1F83" w:rsidRPr="008E6BB0" w:rsidRDefault="00BC1F83" w:rsidP="00BC1F83">
      <w:pPr>
        <w:spacing w:before="0" w:after="120"/>
        <w:rPr>
          <w:b/>
          <w:sz w:val="36"/>
          <w:szCs w:val="36"/>
        </w:rPr>
      </w:pPr>
      <w:r w:rsidRPr="008E6BB0">
        <w:rPr>
          <w:rFonts w:cstheme="minorHAnsi"/>
          <w:noProof/>
          <w:sz w:val="36"/>
          <w:szCs w:val="36"/>
          <w:lang w:eastAsia="en-GB"/>
        </w:rPr>
        <w:drawing>
          <wp:anchor distT="0" distB="0" distL="114300" distR="114300" simplePos="0" relativeHeight="251658240" behindDoc="0" locked="0" layoutInCell="1" allowOverlap="1" wp14:anchorId="717864EE" wp14:editId="00B8E9B3">
            <wp:simplePos x="0" y="0"/>
            <wp:positionH relativeFrom="margin">
              <wp:posOffset>-24765</wp:posOffset>
            </wp:positionH>
            <wp:positionV relativeFrom="paragraph">
              <wp:posOffset>10795</wp:posOffset>
            </wp:positionV>
            <wp:extent cx="6618605" cy="450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 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8605" cy="45085"/>
                    </a:xfrm>
                    <a:prstGeom prst="rect">
                      <a:avLst/>
                    </a:prstGeom>
                  </pic:spPr>
                </pic:pic>
              </a:graphicData>
            </a:graphic>
            <wp14:sizeRelH relativeFrom="margin">
              <wp14:pctWidth>0</wp14:pctWidth>
            </wp14:sizeRelH>
          </wp:anchor>
        </w:drawing>
      </w:r>
    </w:p>
    <w:p w14:paraId="1F929ECC" w14:textId="77777777" w:rsidR="00BC1F83" w:rsidRPr="008E6BB0" w:rsidRDefault="00BC1F83" w:rsidP="00BC1F83">
      <w:pPr>
        <w:spacing w:before="0" w:after="120"/>
        <w:rPr>
          <w:b/>
          <w:sz w:val="36"/>
          <w:szCs w:val="36"/>
        </w:rPr>
      </w:pPr>
      <w:r w:rsidRPr="008E6BB0">
        <w:rPr>
          <w:b/>
          <w:sz w:val="36"/>
          <w:szCs w:val="36"/>
        </w:rPr>
        <w:t>Oriel Showcase Exhibition</w:t>
      </w:r>
    </w:p>
    <w:p w14:paraId="1684CC47" w14:textId="5720DBD2" w:rsidR="00BC1F83" w:rsidRPr="008E6BB0" w:rsidRDefault="00BC1F83" w:rsidP="00BC1F83">
      <w:pPr>
        <w:spacing w:before="0" w:after="120"/>
        <w:rPr>
          <w:b/>
          <w:sz w:val="36"/>
          <w:szCs w:val="36"/>
        </w:rPr>
      </w:pPr>
      <w:r w:rsidRPr="008E6BB0">
        <w:rPr>
          <w:rFonts w:ascii="Arial" w:hAnsi="Arial" w:cs="Arial"/>
          <w:noProof/>
          <w:sz w:val="36"/>
          <w:szCs w:val="36"/>
          <w:lang w:eastAsia="en-GB"/>
        </w:rPr>
        <mc:AlternateContent>
          <mc:Choice Requires="wps">
            <w:drawing>
              <wp:anchor distT="0" distB="0" distL="114300" distR="114300" simplePos="0" relativeHeight="251660288" behindDoc="0" locked="0" layoutInCell="1" allowOverlap="1" wp14:anchorId="204D8D1C" wp14:editId="6BC33E5D">
                <wp:simplePos x="0" y="0"/>
                <wp:positionH relativeFrom="column">
                  <wp:posOffset>-22315</wp:posOffset>
                </wp:positionH>
                <wp:positionV relativeFrom="paragraph">
                  <wp:posOffset>280397</wp:posOffset>
                </wp:positionV>
                <wp:extent cx="5845175" cy="539932"/>
                <wp:effectExtent l="0" t="0" r="0" b="6350"/>
                <wp:wrapNone/>
                <wp:docPr id="2" name="TextBox 1">
                  <a:extLst xmlns:a="http://schemas.openxmlformats.org/drawingml/2006/main">
                    <a:ext uri="{FF2B5EF4-FFF2-40B4-BE49-F238E27FC236}">
                      <a16:creationId xmlns:a16="http://schemas.microsoft.com/office/drawing/2014/main" id="{3E34A643-BB8E-3B4F-AB2D-06BF2E10F2F1}"/>
                    </a:ext>
                  </a:extLst>
                </wp:docPr>
                <wp:cNvGraphicFramePr/>
                <a:graphic xmlns:a="http://schemas.openxmlformats.org/drawingml/2006/main">
                  <a:graphicData uri="http://schemas.microsoft.com/office/word/2010/wordprocessingShape">
                    <wps:wsp>
                      <wps:cNvSpPr txBox="1"/>
                      <wps:spPr>
                        <a:xfrm>
                          <a:off x="0" y="0"/>
                          <a:ext cx="5845175" cy="539932"/>
                        </a:xfrm>
                        <a:prstGeom prst="rect">
                          <a:avLst/>
                        </a:prstGeom>
                        <a:solidFill>
                          <a:srgbClr val="3EA3A9"/>
                        </a:solidFill>
                      </wps:spPr>
                      <wps:txbx>
                        <w:txbxContent>
                          <w:p w14:paraId="4C6844FA" w14:textId="3204D91E" w:rsidR="00BC1F83" w:rsidRPr="00BC1F83" w:rsidRDefault="00BC1F83" w:rsidP="00BC1F83">
                            <w:pPr>
                              <w:rPr>
                                <w:rFonts w:ascii="Arial" w:hAnsi="Arial" w:cs="Arial"/>
                                <w:b/>
                                <w:bCs/>
                                <w:color w:val="FFFFFF" w:themeColor="background1"/>
                                <w:kern w:val="24"/>
                                <w:sz w:val="40"/>
                                <w:szCs w:val="40"/>
                                <w:lang w:val="en-US"/>
                              </w:rPr>
                            </w:pPr>
                            <w:r w:rsidRPr="00BC1F83">
                              <w:rPr>
                                <w:rFonts w:ascii="Arial" w:hAnsi="Arial" w:cs="Arial"/>
                                <w:b/>
                                <w:bCs/>
                                <w:color w:val="FFFFFF" w:themeColor="background1"/>
                                <w:kern w:val="24"/>
                                <w:sz w:val="40"/>
                                <w:szCs w:val="40"/>
                                <w:lang w:val="en-US"/>
                              </w:rPr>
                              <w:t>You’re part of the story</w:t>
                            </w:r>
                          </w:p>
                        </w:txbxContent>
                      </wps:txbx>
                      <wps:bodyPr wrap="square" rtlCol="0">
                        <a:noAutofit/>
                      </wps:bodyPr>
                    </wps:wsp>
                  </a:graphicData>
                </a:graphic>
                <wp14:sizeRelV relativeFrom="margin">
                  <wp14:pctHeight>0</wp14:pctHeight>
                </wp14:sizeRelV>
              </wp:anchor>
            </w:drawing>
          </mc:Choice>
          <mc:Fallback>
            <w:pict>
              <v:shapetype w14:anchorId="204D8D1C" id="_x0000_t202" coordsize="21600,21600" o:spt="202" path="m,l,21600r21600,l21600,xe">
                <v:stroke joinstyle="miter"/>
                <v:path gradientshapeok="t" o:connecttype="rect"/>
              </v:shapetype>
              <v:shape id="TextBox 1" o:spid="_x0000_s1026" type="#_x0000_t202" style="position:absolute;margin-left:-1.75pt;margin-top:22.1pt;width:460.25pt;height: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" fillcolor="#3ea3a9" stroked="f">
                <v:textbox>
                  <w:txbxContent>
                    <w:p w14:paraId="4C6844FA" w14:textId="3204D91E" w:rsidR="00BC1F83" w:rsidRPr="00BC1F83" w:rsidRDefault="00BC1F83" w:rsidP="00BC1F83">
                      <w:pPr>
                        <w:rPr>
                          <w:rFonts w:ascii="Arial" w:hAnsi="Arial" w:cs="Arial"/>
                          <w:b/>
                          <w:bCs/>
                          <w:color w:val="FFFFFF" w:themeColor="background1"/>
                          <w:kern w:val="24"/>
                          <w:sz w:val="40"/>
                          <w:szCs w:val="40"/>
                          <w:lang w:val="en-US"/>
                        </w:rPr>
                      </w:pPr>
                      <w:r w:rsidRPr="00BC1F83">
                        <w:rPr>
                          <w:rFonts w:ascii="Arial" w:hAnsi="Arial" w:cs="Arial"/>
                          <w:b/>
                          <w:bCs/>
                          <w:color w:val="FFFFFF" w:themeColor="background1"/>
                          <w:kern w:val="24"/>
                          <w:sz w:val="40"/>
                          <w:szCs w:val="40"/>
                          <w:lang w:val="en-US"/>
                        </w:rPr>
                        <w:t>You’re part of the story</w:t>
                      </w:r>
                    </w:p>
                  </w:txbxContent>
                </v:textbox>
              </v:shape>
            </w:pict>
          </mc:Fallback>
        </mc:AlternateContent>
      </w:r>
      <w:r w:rsidRPr="008E6BB0">
        <w:rPr>
          <w:b/>
          <w:sz w:val="36"/>
          <w:szCs w:val="36"/>
        </w:rPr>
        <w:t>20-22 July, Education Hub, 1</w:t>
      </w:r>
      <w:r w:rsidRPr="008E6BB0">
        <w:rPr>
          <w:b/>
          <w:sz w:val="36"/>
          <w:szCs w:val="36"/>
          <w:vertAlign w:val="superscript"/>
        </w:rPr>
        <w:t>st</w:t>
      </w:r>
      <w:r w:rsidRPr="008E6BB0">
        <w:rPr>
          <w:b/>
          <w:sz w:val="36"/>
          <w:szCs w:val="36"/>
        </w:rPr>
        <w:t xml:space="preserve"> Floor, 15 Ebenezer Street, N1 7NH</w:t>
      </w:r>
    </w:p>
    <w:p w14:paraId="3E68C95F" w14:textId="69FA7B15" w:rsidR="00F66B68" w:rsidRPr="008E6BB0" w:rsidRDefault="00F66B68" w:rsidP="00BC1F83">
      <w:pPr>
        <w:spacing w:before="0" w:after="120"/>
        <w:rPr>
          <w:b/>
          <w:sz w:val="36"/>
          <w:szCs w:val="36"/>
        </w:rPr>
      </w:pPr>
    </w:p>
    <w:p w14:paraId="1FF2CEF8" w14:textId="1078C3DD" w:rsidR="00BC1F83" w:rsidRPr="008E6BB0" w:rsidRDefault="00BC1F83" w:rsidP="00BC1F83">
      <w:pPr>
        <w:pStyle w:val="Default"/>
        <w:spacing w:after="120"/>
        <w:rPr>
          <w:b/>
          <w:bCs/>
          <w:sz w:val="36"/>
          <w:szCs w:val="36"/>
        </w:rPr>
      </w:pPr>
    </w:p>
    <w:p w14:paraId="7F11DAC6" w14:textId="50569350" w:rsidR="003A0EE7" w:rsidRPr="008E6BB0" w:rsidRDefault="00541AAE" w:rsidP="00841DA2">
      <w:pPr>
        <w:spacing w:before="0" w:after="120"/>
        <w:rPr>
          <w:b/>
          <w:bCs/>
          <w:color w:val="007377" w:themeColor="accent5"/>
          <w:sz w:val="36"/>
          <w:szCs w:val="36"/>
        </w:rPr>
      </w:pPr>
      <w:r w:rsidRPr="008E6BB0">
        <w:rPr>
          <w:b/>
          <w:bCs/>
          <w:color w:val="007377" w:themeColor="accent5"/>
          <w:sz w:val="36"/>
          <w:szCs w:val="36"/>
        </w:rPr>
        <w:t>Welcome!</w:t>
      </w:r>
    </w:p>
    <w:p w14:paraId="65A68BD4" w14:textId="5817D243" w:rsidR="003A0EE7" w:rsidRPr="008E6BB0" w:rsidRDefault="003A0EE7" w:rsidP="00841DA2">
      <w:pPr>
        <w:spacing w:before="0" w:after="120"/>
        <w:rPr>
          <w:sz w:val="36"/>
          <w:szCs w:val="36"/>
        </w:rPr>
      </w:pPr>
      <w:r w:rsidRPr="008E6BB0">
        <w:rPr>
          <w:sz w:val="36"/>
          <w:szCs w:val="36"/>
        </w:rPr>
        <w:t>Welcome to our Oriel Showcase exhibition at the Moorfields and UCL Education Hub in Ebenezer Street.</w:t>
      </w:r>
    </w:p>
    <w:p w14:paraId="13B7A68B" w14:textId="24EA2C86" w:rsidR="003A0EE7" w:rsidRPr="008E6BB0" w:rsidRDefault="003A0EE7" w:rsidP="00841DA2">
      <w:pPr>
        <w:spacing w:before="0" w:after="120"/>
        <w:rPr>
          <w:sz w:val="36"/>
          <w:szCs w:val="36"/>
        </w:rPr>
      </w:pPr>
      <w:r w:rsidRPr="008E6BB0">
        <w:rPr>
          <w:sz w:val="36"/>
          <w:szCs w:val="36"/>
        </w:rPr>
        <w:t xml:space="preserve">This is a recap of the Oriel story so far and a presentation of current designs for the new centre for eye care, </w:t>
      </w:r>
      <w:proofErr w:type="gramStart"/>
      <w:r w:rsidRPr="008E6BB0">
        <w:rPr>
          <w:sz w:val="36"/>
          <w:szCs w:val="36"/>
        </w:rPr>
        <w:t>research</w:t>
      </w:r>
      <w:proofErr w:type="gramEnd"/>
      <w:r w:rsidRPr="008E6BB0">
        <w:rPr>
          <w:sz w:val="36"/>
          <w:szCs w:val="36"/>
        </w:rPr>
        <w:t xml:space="preserve"> and education. More importantly, it is a chance to talk to the Oriel design team. </w:t>
      </w:r>
    </w:p>
    <w:p w14:paraId="1FAAA090" w14:textId="414F2127" w:rsidR="003A0EE7" w:rsidRPr="008E6BB0" w:rsidRDefault="003A0EE7" w:rsidP="00841DA2">
      <w:pPr>
        <w:spacing w:before="0" w:after="120"/>
        <w:rPr>
          <w:sz w:val="36"/>
          <w:szCs w:val="36"/>
        </w:rPr>
      </w:pPr>
      <w:r w:rsidRPr="008E6BB0">
        <w:rPr>
          <w:sz w:val="36"/>
          <w:szCs w:val="36"/>
        </w:rPr>
        <w:t>The design is at an early stage. What we are presenting today is a work in progress, so we are keen to hear your views.</w:t>
      </w:r>
    </w:p>
    <w:p w14:paraId="6FDE77F8" w14:textId="77777777" w:rsidR="003A0EE7" w:rsidRPr="008E6BB0" w:rsidRDefault="003A0EE7" w:rsidP="00841DA2">
      <w:pPr>
        <w:spacing w:before="0" w:after="120"/>
        <w:rPr>
          <w:sz w:val="36"/>
          <w:szCs w:val="36"/>
        </w:rPr>
      </w:pPr>
    </w:p>
    <w:p w14:paraId="5CAAB1CC" w14:textId="245E465F" w:rsidR="003A0EE7" w:rsidRPr="008E6BB0" w:rsidRDefault="003A0EE7" w:rsidP="00841DA2">
      <w:pPr>
        <w:pStyle w:val="Default"/>
        <w:spacing w:after="120"/>
        <w:rPr>
          <w:b/>
          <w:bCs/>
          <w:color w:val="007377" w:themeColor="accent5"/>
          <w:sz w:val="36"/>
          <w:szCs w:val="36"/>
        </w:rPr>
      </w:pPr>
      <w:r w:rsidRPr="008E6BB0">
        <w:rPr>
          <w:b/>
          <w:bCs/>
          <w:color w:val="007377" w:themeColor="accent5"/>
          <w:sz w:val="36"/>
          <w:szCs w:val="36"/>
        </w:rPr>
        <w:t>Station 1 – My day in the new centre</w:t>
      </w:r>
    </w:p>
    <w:p w14:paraId="5025BE4B" w14:textId="77777777" w:rsidR="005863DF" w:rsidRPr="008E6BB0" w:rsidRDefault="006C3223" w:rsidP="00841DA2">
      <w:pPr>
        <w:pStyle w:val="Default"/>
        <w:spacing w:after="120"/>
        <w:rPr>
          <w:sz w:val="36"/>
          <w:szCs w:val="36"/>
        </w:rPr>
      </w:pPr>
      <w:r w:rsidRPr="008E6BB0">
        <w:rPr>
          <w:sz w:val="36"/>
          <w:szCs w:val="36"/>
        </w:rPr>
        <w:t xml:space="preserve">This display is about the vision of life in the new centre </w:t>
      </w:r>
      <w:r w:rsidR="00EE7BF9" w:rsidRPr="008E6BB0">
        <w:rPr>
          <w:sz w:val="36"/>
          <w:szCs w:val="36"/>
        </w:rPr>
        <w:t xml:space="preserve">for eye care, </w:t>
      </w:r>
      <w:proofErr w:type="gramStart"/>
      <w:r w:rsidR="00EE7BF9" w:rsidRPr="008E6BB0">
        <w:rPr>
          <w:sz w:val="36"/>
          <w:szCs w:val="36"/>
        </w:rPr>
        <w:t>research</w:t>
      </w:r>
      <w:proofErr w:type="gramEnd"/>
      <w:r w:rsidR="00EE7BF9" w:rsidRPr="008E6BB0">
        <w:rPr>
          <w:sz w:val="36"/>
          <w:szCs w:val="36"/>
        </w:rPr>
        <w:t xml:space="preserve"> and education</w:t>
      </w:r>
      <w:r w:rsidRPr="008E6BB0">
        <w:rPr>
          <w:sz w:val="36"/>
          <w:szCs w:val="36"/>
        </w:rPr>
        <w:t xml:space="preserve">. We are building a place </w:t>
      </w:r>
      <w:r w:rsidR="00EE7BF9" w:rsidRPr="008E6BB0">
        <w:rPr>
          <w:sz w:val="36"/>
          <w:szCs w:val="36"/>
        </w:rPr>
        <w:t xml:space="preserve">where people feel supported, </w:t>
      </w:r>
      <w:proofErr w:type="gramStart"/>
      <w:r w:rsidR="00EE7BF9" w:rsidRPr="008E6BB0">
        <w:rPr>
          <w:sz w:val="36"/>
          <w:szCs w:val="36"/>
        </w:rPr>
        <w:t>valued</w:t>
      </w:r>
      <w:proofErr w:type="gramEnd"/>
      <w:r w:rsidR="00EE7BF9" w:rsidRPr="008E6BB0">
        <w:rPr>
          <w:sz w:val="36"/>
          <w:szCs w:val="36"/>
        </w:rPr>
        <w:t xml:space="preserve"> and inspired</w:t>
      </w:r>
      <w:r w:rsidR="00CE60C1" w:rsidRPr="008E6BB0">
        <w:rPr>
          <w:sz w:val="36"/>
          <w:szCs w:val="36"/>
        </w:rPr>
        <w:t xml:space="preserve"> by their environment</w:t>
      </w:r>
      <w:r w:rsidR="00EE7BF9" w:rsidRPr="008E6BB0">
        <w:rPr>
          <w:sz w:val="36"/>
          <w:szCs w:val="36"/>
        </w:rPr>
        <w:t>.</w:t>
      </w:r>
      <w:r w:rsidRPr="008E6BB0">
        <w:rPr>
          <w:sz w:val="36"/>
          <w:szCs w:val="36"/>
        </w:rPr>
        <w:t xml:space="preserve"> </w:t>
      </w:r>
      <w:r w:rsidR="00EE7BF9" w:rsidRPr="008E6BB0">
        <w:rPr>
          <w:sz w:val="36"/>
          <w:szCs w:val="36"/>
        </w:rPr>
        <w:t xml:space="preserve">Design </w:t>
      </w:r>
      <w:proofErr w:type="gramStart"/>
      <w:r w:rsidR="00EE7BF9" w:rsidRPr="008E6BB0">
        <w:rPr>
          <w:sz w:val="36"/>
          <w:szCs w:val="36"/>
        </w:rPr>
        <w:t>has to</w:t>
      </w:r>
      <w:proofErr w:type="gramEnd"/>
      <w:r w:rsidR="00EE7BF9" w:rsidRPr="008E6BB0">
        <w:rPr>
          <w:sz w:val="36"/>
          <w:szCs w:val="36"/>
        </w:rPr>
        <w:t xml:space="preserve"> be right, but it’s about culture too. </w:t>
      </w:r>
      <w:r w:rsidRPr="008E6BB0">
        <w:rPr>
          <w:sz w:val="36"/>
          <w:szCs w:val="36"/>
        </w:rPr>
        <w:t>R</w:t>
      </w:r>
      <w:r w:rsidR="00EE7BF9" w:rsidRPr="008E6BB0">
        <w:rPr>
          <w:sz w:val="36"/>
          <w:szCs w:val="36"/>
        </w:rPr>
        <w:t>ealis</w:t>
      </w:r>
      <w:r w:rsidRPr="008E6BB0">
        <w:rPr>
          <w:sz w:val="36"/>
          <w:szCs w:val="36"/>
        </w:rPr>
        <w:t>ing</w:t>
      </w:r>
      <w:r w:rsidR="00EE7BF9" w:rsidRPr="008E6BB0">
        <w:rPr>
          <w:sz w:val="36"/>
          <w:szCs w:val="36"/>
        </w:rPr>
        <w:t xml:space="preserve"> the vision and mak</w:t>
      </w:r>
      <w:r w:rsidRPr="008E6BB0">
        <w:rPr>
          <w:sz w:val="36"/>
          <w:szCs w:val="36"/>
        </w:rPr>
        <w:t>ing</w:t>
      </w:r>
      <w:r w:rsidR="00EE7BF9" w:rsidRPr="008E6BB0">
        <w:rPr>
          <w:sz w:val="36"/>
          <w:szCs w:val="36"/>
        </w:rPr>
        <w:t xml:space="preserve"> it work</w:t>
      </w:r>
      <w:r w:rsidRPr="008E6BB0">
        <w:rPr>
          <w:sz w:val="36"/>
          <w:szCs w:val="36"/>
        </w:rPr>
        <w:t xml:space="preserve"> is down to all of us.</w:t>
      </w:r>
    </w:p>
    <w:p w14:paraId="0FAF3AB8" w14:textId="77777777" w:rsidR="005863DF" w:rsidRPr="008E6BB0" w:rsidRDefault="006C3223" w:rsidP="00841DA2">
      <w:pPr>
        <w:pStyle w:val="Default"/>
        <w:spacing w:after="120"/>
        <w:rPr>
          <w:sz w:val="36"/>
          <w:szCs w:val="36"/>
        </w:rPr>
      </w:pPr>
      <w:r w:rsidRPr="008E6BB0">
        <w:rPr>
          <w:sz w:val="36"/>
          <w:szCs w:val="36"/>
        </w:rPr>
        <w:t xml:space="preserve">Panels 01:02 to 01:05 play back a summary compilation of </w:t>
      </w:r>
      <w:r w:rsidR="005863DF" w:rsidRPr="008E6BB0">
        <w:rPr>
          <w:sz w:val="36"/>
          <w:szCs w:val="36"/>
        </w:rPr>
        <w:t xml:space="preserve">key features and </w:t>
      </w:r>
      <w:r w:rsidRPr="008E6BB0">
        <w:rPr>
          <w:sz w:val="36"/>
          <w:szCs w:val="36"/>
        </w:rPr>
        <w:t>what people hope for</w:t>
      </w:r>
      <w:r w:rsidR="005863DF" w:rsidRPr="008E6BB0">
        <w:rPr>
          <w:sz w:val="36"/>
          <w:szCs w:val="36"/>
        </w:rPr>
        <w:t xml:space="preserve"> in their day in the new centre</w:t>
      </w:r>
      <w:r w:rsidRPr="008E6BB0">
        <w:rPr>
          <w:sz w:val="36"/>
          <w:szCs w:val="36"/>
        </w:rPr>
        <w:t xml:space="preserve">. The content comes from </w:t>
      </w:r>
      <w:r w:rsidR="005863DF" w:rsidRPr="008E6BB0">
        <w:rPr>
          <w:sz w:val="36"/>
          <w:szCs w:val="36"/>
        </w:rPr>
        <w:t xml:space="preserve">many </w:t>
      </w:r>
      <w:r w:rsidRPr="008E6BB0">
        <w:rPr>
          <w:sz w:val="36"/>
          <w:szCs w:val="36"/>
        </w:rPr>
        <w:t>conversations over recent months</w:t>
      </w:r>
      <w:r w:rsidR="005863DF" w:rsidRPr="008E6BB0">
        <w:rPr>
          <w:sz w:val="36"/>
          <w:szCs w:val="36"/>
        </w:rPr>
        <w:t xml:space="preserve">, </w:t>
      </w:r>
      <w:r w:rsidRPr="008E6BB0">
        <w:rPr>
          <w:sz w:val="36"/>
          <w:szCs w:val="36"/>
        </w:rPr>
        <w:t xml:space="preserve">through online discussions, </w:t>
      </w:r>
      <w:proofErr w:type="gramStart"/>
      <w:r w:rsidRPr="008E6BB0">
        <w:rPr>
          <w:sz w:val="36"/>
          <w:szCs w:val="36"/>
        </w:rPr>
        <w:t>one-to-ones</w:t>
      </w:r>
      <w:proofErr w:type="gramEnd"/>
      <w:r w:rsidRPr="008E6BB0">
        <w:rPr>
          <w:sz w:val="36"/>
          <w:szCs w:val="36"/>
        </w:rPr>
        <w:t xml:space="preserve"> and an online survey. </w:t>
      </w:r>
    </w:p>
    <w:p w14:paraId="0EE624E4" w14:textId="2846AB95" w:rsidR="006C3223" w:rsidRPr="008E6BB0" w:rsidRDefault="006C3223" w:rsidP="00841DA2">
      <w:pPr>
        <w:pStyle w:val="Default"/>
        <w:spacing w:after="120"/>
        <w:rPr>
          <w:b/>
          <w:bCs/>
          <w:sz w:val="36"/>
          <w:szCs w:val="36"/>
        </w:rPr>
      </w:pPr>
      <w:r w:rsidRPr="008E6BB0">
        <w:rPr>
          <w:sz w:val="36"/>
          <w:szCs w:val="36"/>
        </w:rPr>
        <w:t xml:space="preserve">Here are some highlights from what </w:t>
      </w:r>
      <w:r w:rsidR="005863DF" w:rsidRPr="008E6BB0">
        <w:rPr>
          <w:sz w:val="36"/>
          <w:szCs w:val="36"/>
        </w:rPr>
        <w:t>people</w:t>
      </w:r>
      <w:r w:rsidRPr="008E6BB0">
        <w:rPr>
          <w:sz w:val="36"/>
          <w:szCs w:val="36"/>
        </w:rPr>
        <w:t xml:space="preserve"> have told us. </w:t>
      </w:r>
      <w:r w:rsidRPr="008E6BB0">
        <w:rPr>
          <w:b/>
          <w:bCs/>
          <w:sz w:val="36"/>
          <w:szCs w:val="36"/>
        </w:rPr>
        <w:t>Tell us about your views and expectations.</w:t>
      </w:r>
    </w:p>
    <w:p w14:paraId="4FBC8925" w14:textId="77777777" w:rsidR="006C3223" w:rsidRPr="008E6BB0" w:rsidRDefault="006C3223" w:rsidP="00841DA2">
      <w:pPr>
        <w:pStyle w:val="Default"/>
        <w:spacing w:after="120"/>
        <w:rPr>
          <w:sz w:val="36"/>
          <w:szCs w:val="36"/>
        </w:rPr>
      </w:pPr>
    </w:p>
    <w:p w14:paraId="70C5ABD4" w14:textId="4FBE69FA" w:rsidR="00EF0E86" w:rsidRPr="008E6BB0" w:rsidRDefault="004E655D" w:rsidP="00841DA2">
      <w:pPr>
        <w:pStyle w:val="Default"/>
        <w:spacing w:after="120"/>
        <w:rPr>
          <w:b/>
          <w:bCs/>
          <w:color w:val="007377" w:themeColor="accent5"/>
          <w:sz w:val="36"/>
          <w:szCs w:val="36"/>
        </w:rPr>
      </w:pPr>
      <w:r w:rsidRPr="008E6BB0">
        <w:rPr>
          <w:b/>
          <w:bCs/>
          <w:color w:val="007377" w:themeColor="accent5"/>
          <w:sz w:val="36"/>
          <w:szCs w:val="36"/>
        </w:rPr>
        <w:t>Station 2 – Getting to the new centre</w:t>
      </w:r>
    </w:p>
    <w:p w14:paraId="3A229510" w14:textId="77777777" w:rsidR="00EF0E86" w:rsidRPr="008E6BB0" w:rsidRDefault="00EF0E86" w:rsidP="00841DA2">
      <w:pPr>
        <w:spacing w:before="0" w:after="120"/>
        <w:rPr>
          <w:sz w:val="36"/>
          <w:szCs w:val="36"/>
        </w:rPr>
      </w:pPr>
      <w:r w:rsidRPr="008E6BB0">
        <w:rPr>
          <w:sz w:val="36"/>
          <w:szCs w:val="36"/>
        </w:rPr>
        <w:t xml:space="preserve">Information at this station is presented by accessibility experts who are advising on journeys and how we might support people to access the new centre in the future. </w:t>
      </w:r>
    </w:p>
    <w:p w14:paraId="667F76AF" w14:textId="62234DE1" w:rsidR="00EF0E86" w:rsidRPr="008E6BB0" w:rsidRDefault="00841DA2" w:rsidP="00841DA2">
      <w:pPr>
        <w:spacing w:before="0" w:after="120"/>
        <w:rPr>
          <w:sz w:val="36"/>
          <w:szCs w:val="36"/>
        </w:rPr>
      </w:pPr>
      <w:r w:rsidRPr="008E6BB0">
        <w:rPr>
          <w:sz w:val="36"/>
          <w:szCs w:val="36"/>
        </w:rPr>
        <w:t>Panels 02:01 to 02:03 show</w:t>
      </w:r>
      <w:r w:rsidR="00EF0E86" w:rsidRPr="008E6BB0">
        <w:rPr>
          <w:sz w:val="36"/>
          <w:szCs w:val="36"/>
        </w:rPr>
        <w:t xml:space="preserve"> the recommended route to the centre from King’s Cross and St Pancras stations. </w:t>
      </w:r>
      <w:r w:rsidRPr="008E6BB0">
        <w:rPr>
          <w:sz w:val="36"/>
          <w:szCs w:val="36"/>
        </w:rPr>
        <w:t>02:03</w:t>
      </w:r>
      <w:r w:rsidR="00EF0E86" w:rsidRPr="008E6BB0">
        <w:rPr>
          <w:sz w:val="36"/>
          <w:szCs w:val="36"/>
        </w:rPr>
        <w:t xml:space="preserve"> show</w:t>
      </w:r>
      <w:r w:rsidRPr="008E6BB0">
        <w:rPr>
          <w:sz w:val="36"/>
          <w:szCs w:val="36"/>
        </w:rPr>
        <w:t>s</w:t>
      </w:r>
      <w:r w:rsidR="00EF0E86" w:rsidRPr="008E6BB0">
        <w:rPr>
          <w:sz w:val="36"/>
          <w:szCs w:val="36"/>
        </w:rPr>
        <w:t xml:space="preserve"> the plan for a green line </w:t>
      </w:r>
      <w:proofErr w:type="gramStart"/>
      <w:r w:rsidR="00EF0E86" w:rsidRPr="008E6BB0">
        <w:rPr>
          <w:sz w:val="36"/>
          <w:szCs w:val="36"/>
        </w:rPr>
        <w:t>similar to</w:t>
      </w:r>
      <w:proofErr w:type="gramEnd"/>
      <w:r w:rsidR="00EF0E86" w:rsidRPr="008E6BB0">
        <w:rPr>
          <w:sz w:val="36"/>
          <w:szCs w:val="36"/>
        </w:rPr>
        <w:t xml:space="preserve"> the current green line that leads from Old Street station to Moorfields Eye Hospital on City Road.</w:t>
      </w:r>
    </w:p>
    <w:p w14:paraId="42F8F6F5" w14:textId="487C5BBF" w:rsidR="00EF0E86" w:rsidRPr="008E6BB0" w:rsidRDefault="00841DA2" w:rsidP="00841DA2">
      <w:pPr>
        <w:spacing w:before="0" w:after="120"/>
        <w:rPr>
          <w:sz w:val="36"/>
          <w:szCs w:val="36"/>
        </w:rPr>
      </w:pPr>
      <w:r w:rsidRPr="008E6BB0">
        <w:rPr>
          <w:sz w:val="36"/>
          <w:szCs w:val="36"/>
        </w:rPr>
        <w:t xml:space="preserve">Panel 02:04 highlights the range of transport options that we are exploring. </w:t>
      </w:r>
      <w:r w:rsidR="00EF0E86" w:rsidRPr="008E6BB0">
        <w:rPr>
          <w:sz w:val="36"/>
          <w:szCs w:val="36"/>
        </w:rPr>
        <w:t xml:space="preserve">Do talk to our accessibility experts, who can bring you up to date on current discussions with Camden Council, Transport for </w:t>
      </w:r>
      <w:proofErr w:type="gramStart"/>
      <w:r w:rsidR="00EF0E86" w:rsidRPr="008E6BB0">
        <w:rPr>
          <w:sz w:val="36"/>
          <w:szCs w:val="36"/>
        </w:rPr>
        <w:t>London</w:t>
      </w:r>
      <w:proofErr w:type="gramEnd"/>
      <w:r w:rsidR="00EF0E86" w:rsidRPr="008E6BB0">
        <w:rPr>
          <w:sz w:val="36"/>
          <w:szCs w:val="36"/>
        </w:rPr>
        <w:t xml:space="preserve"> and others.</w:t>
      </w:r>
    </w:p>
    <w:p w14:paraId="6D367049" w14:textId="77777777" w:rsidR="00841DA2" w:rsidRPr="008E6BB0" w:rsidRDefault="00841DA2" w:rsidP="00841DA2">
      <w:pPr>
        <w:pStyle w:val="Default"/>
        <w:spacing w:after="120"/>
        <w:rPr>
          <w:i/>
          <w:iCs/>
          <w:sz w:val="36"/>
          <w:szCs w:val="36"/>
        </w:rPr>
      </w:pPr>
    </w:p>
    <w:p w14:paraId="712926D3" w14:textId="0C63AD6A" w:rsidR="00E8578E" w:rsidRPr="008E6BB0" w:rsidRDefault="00E8578E" w:rsidP="00841DA2">
      <w:pPr>
        <w:pStyle w:val="Default"/>
        <w:spacing w:after="120"/>
        <w:rPr>
          <w:b/>
          <w:bCs/>
          <w:color w:val="007377" w:themeColor="accent5"/>
          <w:sz w:val="36"/>
          <w:szCs w:val="36"/>
        </w:rPr>
      </w:pPr>
      <w:r w:rsidRPr="008E6BB0">
        <w:rPr>
          <w:b/>
          <w:bCs/>
          <w:color w:val="007377" w:themeColor="accent5"/>
          <w:sz w:val="36"/>
          <w:szCs w:val="36"/>
        </w:rPr>
        <w:t>Station 3 – Outside the new centre</w:t>
      </w:r>
    </w:p>
    <w:p w14:paraId="5E689DA4" w14:textId="77777777" w:rsidR="00841DA2" w:rsidRPr="008E6BB0" w:rsidRDefault="00E8578E" w:rsidP="004F12A5">
      <w:pPr>
        <w:pStyle w:val="Default"/>
        <w:spacing w:after="120"/>
        <w:rPr>
          <w:sz w:val="36"/>
          <w:szCs w:val="36"/>
        </w:rPr>
      </w:pPr>
      <w:r w:rsidRPr="008E6BB0">
        <w:rPr>
          <w:sz w:val="36"/>
          <w:szCs w:val="36"/>
        </w:rPr>
        <w:t xml:space="preserve">This display begins near the entrance to the exhibition </w:t>
      </w:r>
      <w:r w:rsidR="00841DA2" w:rsidRPr="008E6BB0">
        <w:rPr>
          <w:sz w:val="36"/>
          <w:szCs w:val="36"/>
        </w:rPr>
        <w:t>and continues in the main exhibition space.</w:t>
      </w:r>
    </w:p>
    <w:p w14:paraId="52C359AC" w14:textId="40131B2C" w:rsidR="00E8578E" w:rsidRPr="008E6BB0" w:rsidRDefault="00841DA2" w:rsidP="004F12A5">
      <w:pPr>
        <w:pStyle w:val="Default"/>
        <w:spacing w:after="120"/>
        <w:rPr>
          <w:sz w:val="36"/>
          <w:szCs w:val="36"/>
        </w:rPr>
      </w:pPr>
      <w:r w:rsidRPr="008E6BB0">
        <w:rPr>
          <w:sz w:val="36"/>
          <w:szCs w:val="36"/>
        </w:rPr>
        <w:t>Panels 03:01 to 03:04</w:t>
      </w:r>
      <w:r w:rsidR="00090D16" w:rsidRPr="008E6BB0">
        <w:rPr>
          <w:sz w:val="36"/>
          <w:szCs w:val="36"/>
        </w:rPr>
        <w:t>,</w:t>
      </w:r>
      <w:r w:rsidRPr="008E6BB0">
        <w:rPr>
          <w:sz w:val="36"/>
          <w:szCs w:val="36"/>
        </w:rPr>
        <w:t xml:space="preserve"> </w:t>
      </w:r>
      <w:r w:rsidR="00090D16" w:rsidRPr="008E6BB0">
        <w:rPr>
          <w:sz w:val="36"/>
          <w:szCs w:val="36"/>
        </w:rPr>
        <w:t xml:space="preserve">near the start of the exhibition, </w:t>
      </w:r>
      <w:r w:rsidRPr="008E6BB0">
        <w:rPr>
          <w:sz w:val="36"/>
          <w:szCs w:val="36"/>
        </w:rPr>
        <w:t>show</w:t>
      </w:r>
      <w:r w:rsidR="00E8578E" w:rsidRPr="008E6BB0">
        <w:rPr>
          <w:sz w:val="36"/>
          <w:szCs w:val="36"/>
        </w:rPr>
        <w:t xml:space="preserve"> the location of the site, the future new </w:t>
      </w:r>
      <w:proofErr w:type="gramStart"/>
      <w:r w:rsidR="00E8578E" w:rsidRPr="008E6BB0">
        <w:rPr>
          <w:sz w:val="36"/>
          <w:szCs w:val="36"/>
        </w:rPr>
        <w:t>neighbourhood</w:t>
      </w:r>
      <w:proofErr w:type="gramEnd"/>
      <w:r w:rsidR="00E8578E" w:rsidRPr="008E6BB0">
        <w:rPr>
          <w:sz w:val="36"/>
          <w:szCs w:val="36"/>
        </w:rPr>
        <w:t xml:space="preserve"> and the opportunity to be a part of London’s internationally renowned Knowledge Quarter.</w:t>
      </w:r>
    </w:p>
    <w:p w14:paraId="242E2C48" w14:textId="3BF32929" w:rsidR="004F12A5" w:rsidRPr="008E6BB0" w:rsidRDefault="004F12A5" w:rsidP="004F12A5">
      <w:pPr>
        <w:spacing w:before="0" w:after="120"/>
        <w:rPr>
          <w:sz w:val="36"/>
          <w:szCs w:val="36"/>
        </w:rPr>
      </w:pPr>
      <w:r w:rsidRPr="008E6BB0">
        <w:rPr>
          <w:sz w:val="36"/>
          <w:szCs w:val="36"/>
        </w:rPr>
        <w:t xml:space="preserve">Immediately to the south of the new site, St Pancras Gardens and its historic church offer a tranquil haven from the bustle of Kings Cross. To the west, lies Somers Town, to the north is Camden Town and to the east, the Regents Canal and the recently rejuvenated, traffic-free Kings Cross area of shops, </w:t>
      </w:r>
      <w:proofErr w:type="gramStart"/>
      <w:r w:rsidRPr="008E6BB0">
        <w:rPr>
          <w:sz w:val="36"/>
          <w:szCs w:val="36"/>
        </w:rPr>
        <w:t>restaurants</w:t>
      </w:r>
      <w:proofErr w:type="gramEnd"/>
      <w:r w:rsidRPr="008E6BB0">
        <w:rPr>
          <w:sz w:val="36"/>
          <w:szCs w:val="36"/>
        </w:rPr>
        <w:t xml:space="preserve"> and cafes. Currently, a relatively small number of people have reasons to travel there, but Oriel and the developing neighbourhood will bring new life to the area. </w:t>
      </w:r>
    </w:p>
    <w:p w14:paraId="3E2EA784" w14:textId="676ED576" w:rsidR="00E8578E" w:rsidRPr="008E6BB0" w:rsidRDefault="00E8578E" w:rsidP="004F12A5">
      <w:pPr>
        <w:pStyle w:val="Default"/>
        <w:spacing w:after="120"/>
        <w:rPr>
          <w:sz w:val="36"/>
          <w:szCs w:val="36"/>
        </w:rPr>
      </w:pPr>
      <w:r w:rsidRPr="008E6BB0">
        <w:rPr>
          <w:sz w:val="36"/>
          <w:szCs w:val="36"/>
        </w:rPr>
        <w:t xml:space="preserve">In the main exhibition room, </w:t>
      </w:r>
      <w:r w:rsidR="00841DA2" w:rsidRPr="008E6BB0">
        <w:rPr>
          <w:sz w:val="36"/>
          <w:szCs w:val="36"/>
        </w:rPr>
        <w:t xml:space="preserve">the </w:t>
      </w:r>
      <w:r w:rsidRPr="008E6BB0">
        <w:rPr>
          <w:sz w:val="36"/>
          <w:szCs w:val="36"/>
        </w:rPr>
        <w:t xml:space="preserve">central </w:t>
      </w:r>
      <w:r w:rsidR="00841DA2" w:rsidRPr="008E6BB0">
        <w:rPr>
          <w:sz w:val="36"/>
          <w:szCs w:val="36"/>
        </w:rPr>
        <w:t xml:space="preserve">V-shaped </w:t>
      </w:r>
      <w:r w:rsidRPr="008E6BB0">
        <w:rPr>
          <w:sz w:val="36"/>
          <w:szCs w:val="36"/>
        </w:rPr>
        <w:t xml:space="preserve">stand </w:t>
      </w:r>
      <w:r w:rsidR="00090D16" w:rsidRPr="008E6BB0">
        <w:rPr>
          <w:sz w:val="36"/>
          <w:szCs w:val="36"/>
        </w:rPr>
        <w:t>with</w:t>
      </w:r>
      <w:r w:rsidRPr="008E6BB0">
        <w:rPr>
          <w:sz w:val="36"/>
          <w:szCs w:val="36"/>
        </w:rPr>
        <w:t xml:space="preserve"> computer generated images </w:t>
      </w:r>
      <w:r w:rsidR="00090D16" w:rsidRPr="008E6BB0">
        <w:rPr>
          <w:sz w:val="36"/>
          <w:szCs w:val="36"/>
        </w:rPr>
        <w:t xml:space="preserve">03:05 to 03:10 shows </w:t>
      </w:r>
      <w:r w:rsidRPr="008E6BB0">
        <w:rPr>
          <w:sz w:val="36"/>
          <w:szCs w:val="36"/>
        </w:rPr>
        <w:t xml:space="preserve">how </w:t>
      </w:r>
      <w:r w:rsidR="00090D16" w:rsidRPr="008E6BB0">
        <w:rPr>
          <w:sz w:val="36"/>
          <w:szCs w:val="36"/>
        </w:rPr>
        <w:t xml:space="preserve">the new </w:t>
      </w:r>
      <w:r w:rsidR="00090D16" w:rsidRPr="008E6BB0">
        <w:rPr>
          <w:sz w:val="36"/>
          <w:szCs w:val="36"/>
        </w:rPr>
        <w:lastRenderedPageBreak/>
        <w:t xml:space="preserve">building </w:t>
      </w:r>
      <w:r w:rsidRPr="008E6BB0">
        <w:rPr>
          <w:sz w:val="36"/>
          <w:szCs w:val="36"/>
        </w:rPr>
        <w:t xml:space="preserve">is designed to link between contemporary new buildings to the north and refurbished Victorian buildings to the south. </w:t>
      </w:r>
    </w:p>
    <w:p w14:paraId="2200074E" w14:textId="3380E341" w:rsidR="00090D16" w:rsidRPr="008E6BB0" w:rsidRDefault="004F12A5" w:rsidP="004F12A5">
      <w:pPr>
        <w:spacing w:before="0" w:after="120"/>
        <w:rPr>
          <w:sz w:val="36"/>
          <w:szCs w:val="36"/>
        </w:rPr>
      </w:pPr>
      <w:r w:rsidRPr="008E6BB0">
        <w:rPr>
          <w:rFonts w:cstheme="minorHAnsi"/>
          <w:sz w:val="36"/>
          <w:szCs w:val="36"/>
        </w:rPr>
        <w:t>The proportion of glass to solid is calculated to let daylight permeate the building without glare or overheating, and to allow thermal insulation for efficient energy use.</w:t>
      </w:r>
      <w:r w:rsidR="00BC642F" w:rsidRPr="008E6BB0">
        <w:rPr>
          <w:rFonts w:cstheme="minorHAnsi"/>
          <w:sz w:val="36"/>
          <w:szCs w:val="36"/>
        </w:rPr>
        <w:t xml:space="preserve"> </w:t>
      </w:r>
      <w:r w:rsidR="00BC642F" w:rsidRPr="008E6BB0">
        <w:rPr>
          <w:sz w:val="36"/>
          <w:szCs w:val="36"/>
        </w:rPr>
        <w:t>Panel 03:11 shows how the building is designed for environmental sustainability.</w:t>
      </w:r>
    </w:p>
    <w:p w14:paraId="51B5F718" w14:textId="77777777" w:rsidR="00BC642F" w:rsidRPr="008E6BB0" w:rsidRDefault="00BC642F" w:rsidP="00BC642F">
      <w:pPr>
        <w:spacing w:before="0" w:after="120"/>
        <w:rPr>
          <w:rFonts w:cstheme="minorHAnsi"/>
          <w:b/>
          <w:bCs/>
          <w:sz w:val="36"/>
          <w:szCs w:val="36"/>
        </w:rPr>
      </w:pPr>
      <w:r w:rsidRPr="008E6BB0">
        <w:rPr>
          <w:rFonts w:cstheme="minorHAnsi"/>
          <w:b/>
          <w:bCs/>
          <w:sz w:val="36"/>
          <w:szCs w:val="36"/>
        </w:rPr>
        <w:t>Approaching and entering the building</w:t>
      </w:r>
    </w:p>
    <w:p w14:paraId="293BD8E2" w14:textId="68A6F3D0" w:rsidR="00BC642F" w:rsidRPr="008E6BB0" w:rsidRDefault="00BC642F" w:rsidP="00BC642F">
      <w:pPr>
        <w:spacing w:before="0" w:after="120"/>
        <w:rPr>
          <w:sz w:val="36"/>
          <w:szCs w:val="36"/>
        </w:rPr>
      </w:pPr>
      <w:r w:rsidRPr="008E6BB0">
        <w:rPr>
          <w:rFonts w:cstheme="minorHAnsi"/>
          <w:sz w:val="36"/>
          <w:szCs w:val="36"/>
        </w:rPr>
        <w:t>The</w:t>
      </w:r>
      <w:r w:rsidRPr="008E6BB0">
        <w:rPr>
          <w:sz w:val="36"/>
          <w:szCs w:val="36"/>
        </w:rPr>
        <w:t xml:space="preserve"> building sits beside St Pancras Way to the west and Granary Street to the north. Because the site is on a slight slope, there is a lower ground floor and an upper ground floor with lifts and stairs between the two levels.</w:t>
      </w:r>
    </w:p>
    <w:p w14:paraId="1C3336FD" w14:textId="77777777" w:rsidR="00BC642F" w:rsidRPr="008E6BB0" w:rsidRDefault="00BC642F" w:rsidP="00BC642F">
      <w:pPr>
        <w:spacing w:before="0" w:after="120"/>
        <w:rPr>
          <w:sz w:val="36"/>
          <w:szCs w:val="36"/>
        </w:rPr>
      </w:pPr>
      <w:r w:rsidRPr="008E6BB0">
        <w:rPr>
          <w:sz w:val="36"/>
          <w:szCs w:val="36"/>
        </w:rPr>
        <w:t xml:space="preserve">The </w:t>
      </w:r>
      <w:proofErr w:type="gramStart"/>
      <w:r w:rsidRPr="008E6BB0">
        <w:rPr>
          <w:sz w:val="36"/>
          <w:szCs w:val="36"/>
        </w:rPr>
        <w:t>South West</w:t>
      </w:r>
      <w:proofErr w:type="gramEnd"/>
      <w:r w:rsidRPr="008E6BB0">
        <w:rPr>
          <w:sz w:val="36"/>
          <w:szCs w:val="36"/>
        </w:rPr>
        <w:t xml:space="preserve"> Entrance from St Pancras Way leads to the lower ground floor. The </w:t>
      </w:r>
      <w:proofErr w:type="gramStart"/>
      <w:r w:rsidRPr="008E6BB0">
        <w:rPr>
          <w:sz w:val="36"/>
          <w:szCs w:val="36"/>
        </w:rPr>
        <w:t>North East</w:t>
      </w:r>
      <w:proofErr w:type="gramEnd"/>
      <w:r w:rsidRPr="008E6BB0">
        <w:rPr>
          <w:sz w:val="36"/>
          <w:szCs w:val="36"/>
        </w:rPr>
        <w:t xml:space="preserve"> Entrance from Granary Street leads to the upper ground level. A flat stretch of ground at St Pancras Way is the best place for patient drop-off, particularly for wheelchair users and people with mobility issues.</w:t>
      </w:r>
    </w:p>
    <w:p w14:paraId="41976052" w14:textId="77777777" w:rsidR="00BC642F" w:rsidRPr="008E6BB0" w:rsidRDefault="00BC642F" w:rsidP="00BC642F">
      <w:pPr>
        <w:spacing w:before="0" w:after="120"/>
        <w:rPr>
          <w:color w:val="000000" w:themeColor="text1"/>
          <w:sz w:val="36"/>
          <w:szCs w:val="36"/>
        </w:rPr>
      </w:pPr>
      <w:r w:rsidRPr="008E6BB0">
        <w:rPr>
          <w:color w:val="000000" w:themeColor="text1"/>
          <w:sz w:val="36"/>
          <w:szCs w:val="36"/>
        </w:rPr>
        <w:t xml:space="preserve">From the St Pancras Way drop-off area, most people will walk under the cover of a colonnade around the corner of the building to the entrance. Because of the slight slope, there will be steps and a ramp from the walkway to the entrance, with tactile paving, </w:t>
      </w:r>
      <w:proofErr w:type="gramStart"/>
      <w:r w:rsidRPr="008E6BB0">
        <w:rPr>
          <w:color w:val="000000" w:themeColor="text1"/>
          <w:sz w:val="36"/>
          <w:szCs w:val="36"/>
        </w:rPr>
        <w:t>hand rails</w:t>
      </w:r>
      <w:proofErr w:type="gramEnd"/>
      <w:r w:rsidRPr="008E6BB0">
        <w:rPr>
          <w:color w:val="000000" w:themeColor="text1"/>
          <w:sz w:val="36"/>
          <w:szCs w:val="36"/>
        </w:rPr>
        <w:t xml:space="preserve"> and lighting to support people with sight loss.</w:t>
      </w:r>
    </w:p>
    <w:p w14:paraId="0F7B1171" w14:textId="77777777" w:rsidR="00BC642F" w:rsidRPr="008E6BB0" w:rsidRDefault="00BC642F" w:rsidP="00BC642F">
      <w:pPr>
        <w:spacing w:before="0" w:after="120"/>
        <w:rPr>
          <w:color w:val="000000" w:themeColor="text1"/>
          <w:sz w:val="36"/>
          <w:szCs w:val="36"/>
        </w:rPr>
      </w:pPr>
      <w:r w:rsidRPr="008E6BB0">
        <w:rPr>
          <w:color w:val="000000" w:themeColor="text1"/>
          <w:sz w:val="36"/>
          <w:szCs w:val="36"/>
        </w:rPr>
        <w:t>There is a toilet area for assistance dogs, and we are designing this with recommendations from the charity, Guide Dogs.</w:t>
      </w:r>
    </w:p>
    <w:p w14:paraId="32C85540" w14:textId="50BBABBA" w:rsidR="00E8578E" w:rsidRPr="008E6BB0" w:rsidRDefault="00090D16" w:rsidP="00BC642F">
      <w:pPr>
        <w:pStyle w:val="Default"/>
        <w:spacing w:after="120"/>
        <w:rPr>
          <w:b/>
          <w:bCs/>
          <w:sz w:val="36"/>
          <w:szCs w:val="36"/>
        </w:rPr>
      </w:pPr>
      <w:r w:rsidRPr="008E6BB0">
        <w:rPr>
          <w:sz w:val="36"/>
          <w:szCs w:val="36"/>
        </w:rPr>
        <w:t>Find out more from our</w:t>
      </w:r>
      <w:r w:rsidR="00D62858" w:rsidRPr="008E6BB0">
        <w:rPr>
          <w:sz w:val="36"/>
          <w:szCs w:val="36"/>
        </w:rPr>
        <w:t xml:space="preserve"> design team colleagues from Aecom, Penoyre &amp; Prasad and White Arkitekter</w:t>
      </w:r>
      <w:r w:rsidRPr="008E6BB0">
        <w:rPr>
          <w:sz w:val="36"/>
          <w:szCs w:val="36"/>
        </w:rPr>
        <w:t xml:space="preserve">. </w:t>
      </w:r>
      <w:r w:rsidRPr="008E6BB0">
        <w:rPr>
          <w:b/>
          <w:bCs/>
          <w:sz w:val="36"/>
          <w:szCs w:val="36"/>
        </w:rPr>
        <w:t>Please let us have your views, using the available post-it notes and wall space.</w:t>
      </w:r>
    </w:p>
    <w:p w14:paraId="424EBA35" w14:textId="77777777" w:rsidR="00090D16" w:rsidRPr="008E6BB0" w:rsidRDefault="00090D16" w:rsidP="00841DA2">
      <w:pPr>
        <w:pStyle w:val="Default"/>
        <w:spacing w:after="120"/>
        <w:rPr>
          <w:sz w:val="36"/>
          <w:szCs w:val="36"/>
        </w:rPr>
      </w:pPr>
    </w:p>
    <w:p w14:paraId="409D149E" w14:textId="17BF0CD7" w:rsidR="00D62858" w:rsidRPr="008E6BB0" w:rsidRDefault="00D62858" w:rsidP="00841DA2">
      <w:pPr>
        <w:pStyle w:val="Default"/>
        <w:spacing w:after="120"/>
        <w:rPr>
          <w:b/>
          <w:bCs/>
          <w:color w:val="007377" w:themeColor="accent5"/>
          <w:sz w:val="36"/>
          <w:szCs w:val="36"/>
        </w:rPr>
      </w:pPr>
      <w:r w:rsidRPr="008E6BB0">
        <w:rPr>
          <w:b/>
          <w:bCs/>
          <w:color w:val="007377" w:themeColor="accent5"/>
          <w:sz w:val="36"/>
          <w:szCs w:val="36"/>
        </w:rPr>
        <w:t>Station 4 – Inside the new centre</w:t>
      </w:r>
    </w:p>
    <w:p w14:paraId="0CB65134" w14:textId="77777777" w:rsidR="004F12A5" w:rsidRPr="008E6BB0" w:rsidRDefault="00D62858" w:rsidP="00E648DC">
      <w:pPr>
        <w:pStyle w:val="Default"/>
        <w:spacing w:after="120"/>
        <w:rPr>
          <w:sz w:val="36"/>
          <w:szCs w:val="36"/>
        </w:rPr>
      </w:pPr>
      <w:r w:rsidRPr="008E6BB0">
        <w:rPr>
          <w:sz w:val="36"/>
          <w:szCs w:val="36"/>
        </w:rPr>
        <w:t xml:space="preserve">This </w:t>
      </w:r>
      <w:r w:rsidR="004F12A5" w:rsidRPr="008E6BB0">
        <w:rPr>
          <w:sz w:val="36"/>
          <w:szCs w:val="36"/>
        </w:rPr>
        <w:t>station</w:t>
      </w:r>
      <w:r w:rsidRPr="008E6BB0">
        <w:rPr>
          <w:sz w:val="36"/>
          <w:szCs w:val="36"/>
        </w:rPr>
        <w:t xml:space="preserve"> in the main exhibition room, </w:t>
      </w:r>
      <w:r w:rsidR="004F12A5" w:rsidRPr="008E6BB0">
        <w:rPr>
          <w:sz w:val="36"/>
          <w:szCs w:val="36"/>
        </w:rPr>
        <w:t>comprises</w:t>
      </w:r>
      <w:r w:rsidRPr="008E6BB0">
        <w:rPr>
          <w:sz w:val="36"/>
          <w:szCs w:val="36"/>
        </w:rPr>
        <w:t xml:space="preserve"> the inside of the central </w:t>
      </w:r>
      <w:r w:rsidR="00090D16" w:rsidRPr="008E6BB0">
        <w:rPr>
          <w:sz w:val="36"/>
          <w:szCs w:val="36"/>
        </w:rPr>
        <w:t xml:space="preserve">V-shaped </w:t>
      </w:r>
      <w:r w:rsidRPr="008E6BB0">
        <w:rPr>
          <w:sz w:val="36"/>
          <w:szCs w:val="36"/>
        </w:rPr>
        <w:t xml:space="preserve">stand, </w:t>
      </w:r>
      <w:r w:rsidR="004F12A5" w:rsidRPr="008E6BB0">
        <w:rPr>
          <w:sz w:val="36"/>
          <w:szCs w:val="36"/>
        </w:rPr>
        <w:t>nearby</w:t>
      </w:r>
      <w:r w:rsidRPr="008E6BB0">
        <w:rPr>
          <w:sz w:val="36"/>
          <w:szCs w:val="36"/>
        </w:rPr>
        <w:t xml:space="preserve"> wall space and tables. It </w:t>
      </w:r>
      <w:r w:rsidR="007B0534" w:rsidRPr="008E6BB0">
        <w:rPr>
          <w:sz w:val="36"/>
          <w:szCs w:val="36"/>
        </w:rPr>
        <w:t>highlights</w:t>
      </w:r>
      <w:r w:rsidRPr="008E6BB0">
        <w:rPr>
          <w:sz w:val="36"/>
          <w:szCs w:val="36"/>
        </w:rPr>
        <w:t xml:space="preserve">, with computer generated images, the design concept of two boomerang-shaped wings around a light-filled space. It </w:t>
      </w:r>
      <w:r w:rsidRPr="008E6BB0">
        <w:rPr>
          <w:sz w:val="36"/>
          <w:szCs w:val="36"/>
        </w:rPr>
        <w:lastRenderedPageBreak/>
        <w:t xml:space="preserve">demonstrates how natural light will fill the building and how natural materials and </w:t>
      </w:r>
      <w:r w:rsidR="007B0534" w:rsidRPr="008E6BB0">
        <w:rPr>
          <w:sz w:val="36"/>
          <w:szCs w:val="36"/>
        </w:rPr>
        <w:t>finishes</w:t>
      </w:r>
      <w:r w:rsidRPr="008E6BB0">
        <w:rPr>
          <w:sz w:val="36"/>
          <w:szCs w:val="36"/>
        </w:rPr>
        <w:t xml:space="preserve"> will create a pleasant and welcoming </w:t>
      </w:r>
      <w:r w:rsidR="007B0534" w:rsidRPr="008E6BB0">
        <w:rPr>
          <w:sz w:val="36"/>
          <w:szCs w:val="36"/>
        </w:rPr>
        <w:t>atmosphere</w:t>
      </w:r>
      <w:r w:rsidRPr="008E6BB0">
        <w:rPr>
          <w:sz w:val="36"/>
          <w:szCs w:val="36"/>
        </w:rPr>
        <w:t xml:space="preserve"> </w:t>
      </w:r>
      <w:r w:rsidR="00FD478F" w:rsidRPr="008E6BB0">
        <w:rPr>
          <w:sz w:val="36"/>
          <w:szCs w:val="36"/>
        </w:rPr>
        <w:t>with</w:t>
      </w:r>
      <w:r w:rsidRPr="008E6BB0">
        <w:rPr>
          <w:sz w:val="36"/>
          <w:szCs w:val="36"/>
        </w:rPr>
        <w:t xml:space="preserve"> the necessary contrasts to </w:t>
      </w:r>
      <w:r w:rsidR="007B0534" w:rsidRPr="008E6BB0">
        <w:rPr>
          <w:sz w:val="36"/>
          <w:szCs w:val="36"/>
        </w:rPr>
        <w:t>assist</w:t>
      </w:r>
      <w:r w:rsidRPr="008E6BB0">
        <w:rPr>
          <w:sz w:val="36"/>
          <w:szCs w:val="36"/>
        </w:rPr>
        <w:t xml:space="preserve"> wayfinding. </w:t>
      </w:r>
    </w:p>
    <w:p w14:paraId="01F97AC9" w14:textId="3FEEB00A" w:rsidR="00D62858" w:rsidRPr="008E6BB0" w:rsidRDefault="004F12A5" w:rsidP="00E648DC">
      <w:pPr>
        <w:pStyle w:val="Default"/>
        <w:spacing w:after="120"/>
        <w:rPr>
          <w:sz w:val="36"/>
          <w:szCs w:val="36"/>
        </w:rPr>
      </w:pPr>
      <w:r w:rsidRPr="008E6BB0">
        <w:rPr>
          <w:sz w:val="36"/>
          <w:szCs w:val="36"/>
        </w:rPr>
        <w:t>Images 04:01 to 04:13 pick out some key interior features that need your feedback. 04:14 and 04:15 give an indicative view of the separate entrance to children’s and young people’s services.</w:t>
      </w:r>
    </w:p>
    <w:p w14:paraId="48769490" w14:textId="40C4D5AA" w:rsidR="00E648DC" w:rsidRPr="008E6BB0" w:rsidRDefault="00E648DC" w:rsidP="00E648DC">
      <w:pPr>
        <w:spacing w:before="0" w:after="120"/>
        <w:rPr>
          <w:b/>
          <w:bCs/>
          <w:sz w:val="36"/>
          <w:szCs w:val="36"/>
        </w:rPr>
      </w:pPr>
      <w:r w:rsidRPr="008E6BB0">
        <w:rPr>
          <w:b/>
          <w:bCs/>
          <w:sz w:val="36"/>
          <w:szCs w:val="36"/>
        </w:rPr>
        <w:t xml:space="preserve">The Oriel </w:t>
      </w:r>
      <w:proofErr w:type="gramStart"/>
      <w:r w:rsidRPr="008E6BB0">
        <w:rPr>
          <w:b/>
          <w:bCs/>
          <w:sz w:val="36"/>
          <w:szCs w:val="36"/>
        </w:rPr>
        <w:t>concept</w:t>
      </w:r>
      <w:proofErr w:type="gramEnd"/>
    </w:p>
    <w:p w14:paraId="7FE30DD4" w14:textId="5228491B" w:rsidR="00E648DC" w:rsidRPr="008E6BB0" w:rsidRDefault="00E648DC" w:rsidP="00E648DC">
      <w:pPr>
        <w:spacing w:before="0" w:after="120"/>
        <w:rPr>
          <w:rFonts w:cstheme="minorHAnsi"/>
          <w:sz w:val="36"/>
          <w:szCs w:val="36"/>
        </w:rPr>
      </w:pPr>
      <w:r w:rsidRPr="008E6BB0">
        <w:rPr>
          <w:rFonts w:cstheme="minorHAnsi"/>
          <w:sz w:val="36"/>
          <w:szCs w:val="36"/>
        </w:rPr>
        <w:t xml:space="preserve">The central, light-filled space between the two boomerang-shaped wings is not a vast, empty atrium. It has various facilities and usable space on every floor, from which bridges lead to departments and rooms. This central space, the “Oriel”, is the social heart of the building. On each floor there are common areas where people can linger, have some refreshments, contemplate, study, work and meet. These spaces will support and encourage collaboration between patients, </w:t>
      </w:r>
      <w:proofErr w:type="gramStart"/>
      <w:r w:rsidRPr="008E6BB0">
        <w:rPr>
          <w:rFonts w:cstheme="minorHAnsi"/>
          <w:sz w:val="36"/>
          <w:szCs w:val="36"/>
        </w:rPr>
        <w:t>staff</w:t>
      </w:r>
      <w:proofErr w:type="gramEnd"/>
      <w:r w:rsidRPr="008E6BB0">
        <w:rPr>
          <w:rFonts w:cstheme="minorHAnsi"/>
          <w:sz w:val="36"/>
          <w:szCs w:val="36"/>
        </w:rPr>
        <w:t xml:space="preserve"> and researchers.</w:t>
      </w:r>
    </w:p>
    <w:p w14:paraId="0C5A6F61" w14:textId="28239B9C" w:rsidR="00E648DC" w:rsidRPr="008E6BB0" w:rsidRDefault="00E648DC" w:rsidP="00E648DC">
      <w:pPr>
        <w:spacing w:before="0" w:after="120"/>
        <w:rPr>
          <w:rFonts w:cstheme="minorHAnsi"/>
          <w:b/>
          <w:bCs/>
          <w:sz w:val="36"/>
          <w:szCs w:val="36"/>
        </w:rPr>
      </w:pPr>
      <w:r w:rsidRPr="008E6BB0">
        <w:rPr>
          <w:rFonts w:cstheme="minorHAnsi"/>
          <w:b/>
          <w:bCs/>
          <w:sz w:val="36"/>
          <w:szCs w:val="36"/>
        </w:rPr>
        <w:t>Passing through the building.</w:t>
      </w:r>
    </w:p>
    <w:p w14:paraId="046F80F5" w14:textId="3D202663" w:rsidR="00E648DC" w:rsidRPr="008E6BB0" w:rsidRDefault="00E648DC" w:rsidP="00E648DC">
      <w:pPr>
        <w:spacing w:before="0" w:after="120"/>
        <w:rPr>
          <w:color w:val="000000" w:themeColor="text1"/>
          <w:sz w:val="36"/>
          <w:szCs w:val="36"/>
        </w:rPr>
      </w:pPr>
      <w:r w:rsidRPr="008E6BB0">
        <w:rPr>
          <w:color w:val="000000" w:themeColor="text1"/>
          <w:sz w:val="36"/>
          <w:szCs w:val="36"/>
        </w:rPr>
        <w:t xml:space="preserve">The design and lay-out of services in the new centre </w:t>
      </w:r>
      <w:proofErr w:type="gramStart"/>
      <w:r w:rsidRPr="008E6BB0">
        <w:rPr>
          <w:color w:val="000000" w:themeColor="text1"/>
          <w:sz w:val="36"/>
          <w:szCs w:val="36"/>
        </w:rPr>
        <w:t>is</w:t>
      </w:r>
      <w:proofErr w:type="gramEnd"/>
      <w:r w:rsidRPr="008E6BB0">
        <w:rPr>
          <w:color w:val="000000" w:themeColor="text1"/>
          <w:sz w:val="36"/>
          <w:szCs w:val="36"/>
        </w:rPr>
        <w:t xml:space="preserve"> being developed to achieve a smooth flow for patients and staff, with minimal delays in the process of arriving, being seen, having tests, getting results, medicines and receiving treatment. </w:t>
      </w:r>
    </w:p>
    <w:p w14:paraId="21443EC1" w14:textId="77777777" w:rsidR="00E648DC" w:rsidRPr="008E6BB0" w:rsidRDefault="00E648DC" w:rsidP="00E648DC">
      <w:pPr>
        <w:spacing w:before="0" w:after="120"/>
        <w:rPr>
          <w:rFonts w:cstheme="minorHAnsi"/>
          <w:sz w:val="36"/>
          <w:szCs w:val="36"/>
        </w:rPr>
      </w:pPr>
      <w:r w:rsidRPr="008E6BB0">
        <w:rPr>
          <w:rFonts w:cstheme="minorHAnsi"/>
          <w:sz w:val="36"/>
          <w:szCs w:val="36"/>
        </w:rPr>
        <w:t xml:space="preserve">Following the paths from the entrances, people will access different ways to register their arrival and find their way to where they need to go, with friendly staff and volunteers on hand to help if needed. An information wall will use several techniques, including digital, </w:t>
      </w:r>
      <w:proofErr w:type="gramStart"/>
      <w:r w:rsidRPr="008E6BB0">
        <w:rPr>
          <w:rFonts w:cstheme="minorHAnsi"/>
          <w:sz w:val="36"/>
          <w:szCs w:val="36"/>
        </w:rPr>
        <w:t>audible</w:t>
      </w:r>
      <w:proofErr w:type="gramEnd"/>
      <w:r w:rsidRPr="008E6BB0">
        <w:rPr>
          <w:rFonts w:cstheme="minorHAnsi"/>
          <w:sz w:val="36"/>
          <w:szCs w:val="36"/>
        </w:rPr>
        <w:t xml:space="preserve"> and tactile information. Technology could connect with your device to tell you where to go and other useful information, such as whether there is a wait time for your clinic.</w:t>
      </w:r>
    </w:p>
    <w:p w14:paraId="1EE00219" w14:textId="77777777" w:rsidR="00E648DC" w:rsidRPr="008E6BB0" w:rsidRDefault="00E648DC" w:rsidP="00E648DC">
      <w:pPr>
        <w:spacing w:before="0" w:after="120"/>
        <w:rPr>
          <w:color w:val="000000" w:themeColor="text1"/>
          <w:sz w:val="36"/>
          <w:szCs w:val="36"/>
        </w:rPr>
      </w:pPr>
      <w:r w:rsidRPr="008E6BB0">
        <w:rPr>
          <w:color w:val="000000" w:themeColor="text1"/>
          <w:sz w:val="36"/>
          <w:szCs w:val="36"/>
        </w:rPr>
        <w:t xml:space="preserve">Based on the number of people using the centre, we have calculated that six lifts will transport people efficiently to all floors with minimal waiting. We are discussing with people how we can </w:t>
      </w:r>
      <w:r w:rsidRPr="008E6BB0">
        <w:rPr>
          <w:color w:val="000000" w:themeColor="text1"/>
          <w:sz w:val="36"/>
          <w:szCs w:val="36"/>
        </w:rPr>
        <w:lastRenderedPageBreak/>
        <w:t>make the most of the latest technology in lifts and ensure ease of access for all ages and abilities.</w:t>
      </w:r>
    </w:p>
    <w:p w14:paraId="02D58869" w14:textId="77777777" w:rsidR="00E648DC" w:rsidRPr="008E6BB0" w:rsidRDefault="00E648DC" w:rsidP="00E648DC">
      <w:pPr>
        <w:spacing w:before="0" w:after="120"/>
        <w:rPr>
          <w:color w:val="000000" w:themeColor="text1"/>
          <w:sz w:val="36"/>
          <w:szCs w:val="36"/>
        </w:rPr>
      </w:pPr>
      <w:r w:rsidRPr="008E6BB0">
        <w:rPr>
          <w:color w:val="000000" w:themeColor="text1"/>
          <w:sz w:val="36"/>
          <w:szCs w:val="36"/>
        </w:rPr>
        <w:t xml:space="preserve">Access to toilets is one of the issues that frequently come up when discussing the time spent during an appointment process. There will be male and female toilets, individual </w:t>
      </w:r>
      <w:proofErr w:type="gramStart"/>
      <w:r w:rsidRPr="008E6BB0">
        <w:rPr>
          <w:color w:val="000000" w:themeColor="text1"/>
          <w:sz w:val="36"/>
          <w:szCs w:val="36"/>
        </w:rPr>
        <w:t>gender neutral</w:t>
      </w:r>
      <w:proofErr w:type="gramEnd"/>
      <w:r w:rsidRPr="008E6BB0">
        <w:rPr>
          <w:color w:val="000000" w:themeColor="text1"/>
          <w:sz w:val="36"/>
          <w:szCs w:val="36"/>
        </w:rPr>
        <w:t xml:space="preserve"> toilets, toilets for people with disabilities, adult changing facilities, with a “changing places” toilet and baby changing facilities, with access to breast feeding and wellness rooms.</w:t>
      </w:r>
    </w:p>
    <w:p w14:paraId="54DEE8DA" w14:textId="466C64C0" w:rsidR="00E648DC" w:rsidRPr="008E6BB0" w:rsidRDefault="00E648DC" w:rsidP="00E648DC">
      <w:pPr>
        <w:spacing w:before="0" w:after="120"/>
        <w:rPr>
          <w:color w:val="000000" w:themeColor="text1"/>
          <w:sz w:val="36"/>
          <w:szCs w:val="36"/>
        </w:rPr>
      </w:pPr>
      <w:r w:rsidRPr="008E6BB0">
        <w:rPr>
          <w:color w:val="000000" w:themeColor="text1"/>
          <w:sz w:val="36"/>
          <w:szCs w:val="36"/>
        </w:rPr>
        <w:t>Both the lower and upper ground levels have places to buy food and drinks.</w:t>
      </w:r>
    </w:p>
    <w:p w14:paraId="0BE07593" w14:textId="4761F17E" w:rsidR="00E648DC" w:rsidRPr="008E6BB0" w:rsidRDefault="00E648DC" w:rsidP="00E648DC">
      <w:pPr>
        <w:spacing w:before="0" w:after="120"/>
        <w:rPr>
          <w:b/>
          <w:bCs/>
          <w:color w:val="000000" w:themeColor="text1"/>
          <w:sz w:val="36"/>
          <w:szCs w:val="36"/>
        </w:rPr>
      </w:pPr>
      <w:r w:rsidRPr="008E6BB0">
        <w:rPr>
          <w:b/>
          <w:bCs/>
          <w:color w:val="000000" w:themeColor="text1"/>
          <w:sz w:val="36"/>
          <w:szCs w:val="36"/>
        </w:rPr>
        <w:t>Accessibility inside the centre</w:t>
      </w:r>
    </w:p>
    <w:p w14:paraId="7155CBCE" w14:textId="137A3D27" w:rsidR="00E648DC" w:rsidRPr="008E6BB0" w:rsidRDefault="00E648DC" w:rsidP="00E648DC">
      <w:pPr>
        <w:spacing w:before="0" w:after="120"/>
        <w:rPr>
          <w:color w:val="000000" w:themeColor="text1"/>
          <w:sz w:val="36"/>
          <w:szCs w:val="36"/>
        </w:rPr>
      </w:pPr>
      <w:r w:rsidRPr="008E6BB0">
        <w:rPr>
          <w:color w:val="000000" w:themeColor="text1"/>
          <w:sz w:val="36"/>
          <w:szCs w:val="36"/>
        </w:rPr>
        <w:t>We are working with sight loss organisations and accessibility experts to continue to build in features and services that will ensure excellent accessibility.</w:t>
      </w:r>
    </w:p>
    <w:p w14:paraId="45E930A8" w14:textId="5388B47E" w:rsidR="00E648DC" w:rsidRPr="008E6BB0" w:rsidRDefault="00E648DC" w:rsidP="00E648DC">
      <w:pPr>
        <w:spacing w:before="0" w:after="120"/>
        <w:rPr>
          <w:color w:val="000000" w:themeColor="text1"/>
          <w:sz w:val="36"/>
          <w:szCs w:val="36"/>
        </w:rPr>
      </w:pPr>
      <w:r w:rsidRPr="008E6BB0">
        <w:rPr>
          <w:color w:val="000000" w:themeColor="text1"/>
          <w:sz w:val="36"/>
          <w:szCs w:val="36"/>
        </w:rPr>
        <w:t xml:space="preserve">We are already thinking about step free access, appropriate space for people and wheelchairs, the use of colour and contrasts in flooring to help with wayfinding, changes in colour tone, texture and lighting, </w:t>
      </w:r>
      <w:proofErr w:type="gramStart"/>
      <w:r w:rsidRPr="008E6BB0">
        <w:rPr>
          <w:color w:val="000000" w:themeColor="text1"/>
          <w:sz w:val="36"/>
          <w:szCs w:val="36"/>
        </w:rPr>
        <w:t>signage</w:t>
      </w:r>
      <w:proofErr w:type="gramEnd"/>
      <w:r w:rsidRPr="008E6BB0">
        <w:rPr>
          <w:color w:val="000000" w:themeColor="text1"/>
          <w:sz w:val="36"/>
          <w:szCs w:val="36"/>
        </w:rPr>
        <w:t xml:space="preserve"> and tactile surfaces. </w:t>
      </w:r>
    </w:p>
    <w:p w14:paraId="7704D63A" w14:textId="3E812FDF" w:rsidR="00E648DC" w:rsidRPr="008E6BB0" w:rsidRDefault="00E648DC" w:rsidP="00E648DC">
      <w:pPr>
        <w:spacing w:before="0" w:after="120"/>
        <w:rPr>
          <w:color w:val="000000" w:themeColor="text1"/>
          <w:sz w:val="36"/>
          <w:szCs w:val="36"/>
        </w:rPr>
      </w:pPr>
      <w:r w:rsidRPr="008E6BB0">
        <w:rPr>
          <w:color w:val="000000" w:themeColor="text1"/>
          <w:sz w:val="36"/>
          <w:szCs w:val="36"/>
        </w:rPr>
        <w:t>We are also considering rapidly developing navigation and assistive technology, such as smart phone apps and links to audio information. At the same time, there will always be a human touch in our support for people to find their way and have a good experience of visiting the new centre.</w:t>
      </w:r>
    </w:p>
    <w:p w14:paraId="58480AC4" w14:textId="7D165FA4" w:rsidR="00E648DC" w:rsidRPr="008E6BB0" w:rsidRDefault="00E648DC" w:rsidP="00E648DC">
      <w:pPr>
        <w:spacing w:before="0" w:after="120"/>
        <w:rPr>
          <w:b/>
          <w:bCs/>
          <w:color w:val="000000" w:themeColor="text1"/>
          <w:sz w:val="36"/>
          <w:szCs w:val="36"/>
        </w:rPr>
      </w:pPr>
      <w:r w:rsidRPr="008E6BB0">
        <w:rPr>
          <w:b/>
          <w:bCs/>
          <w:color w:val="000000" w:themeColor="text1"/>
          <w:sz w:val="36"/>
          <w:szCs w:val="36"/>
        </w:rPr>
        <w:t>Creating a welcome and a sense of being cared for</w:t>
      </w:r>
    </w:p>
    <w:p w14:paraId="42E4394A" w14:textId="5E600A6A" w:rsidR="00E648DC" w:rsidRPr="008E6BB0" w:rsidRDefault="00E648DC" w:rsidP="00E648DC">
      <w:pPr>
        <w:spacing w:before="0" w:after="120"/>
        <w:rPr>
          <w:color w:val="000000" w:themeColor="text1"/>
          <w:sz w:val="36"/>
          <w:szCs w:val="36"/>
        </w:rPr>
      </w:pPr>
      <w:r w:rsidRPr="008E6BB0">
        <w:rPr>
          <w:color w:val="000000" w:themeColor="text1"/>
          <w:sz w:val="36"/>
          <w:szCs w:val="36"/>
        </w:rPr>
        <w:t>Part of our design work includes a creative strategy for the new building. The overarching aim is to create an environment that will encourage patients and their visitors to feel welcome and cared for, where staff feel valued, and students can thrive. The creative strategy will be a force behind building community and public engagement through imaginative education, public and community engagement programmes.</w:t>
      </w:r>
    </w:p>
    <w:p w14:paraId="4366EFB0" w14:textId="77777777" w:rsidR="004F12A5" w:rsidRPr="008E6BB0" w:rsidRDefault="004F12A5" w:rsidP="00E648DC">
      <w:pPr>
        <w:pStyle w:val="Default"/>
        <w:spacing w:after="120"/>
        <w:rPr>
          <w:b/>
          <w:bCs/>
          <w:sz w:val="36"/>
          <w:szCs w:val="36"/>
        </w:rPr>
      </w:pPr>
      <w:r w:rsidRPr="008E6BB0">
        <w:rPr>
          <w:sz w:val="36"/>
          <w:szCs w:val="36"/>
        </w:rPr>
        <w:lastRenderedPageBreak/>
        <w:t xml:space="preserve">Find out more from our design team colleagues from Aecom, Penoyre &amp; Prasad and White Arkitekter. </w:t>
      </w:r>
      <w:r w:rsidRPr="008E6BB0">
        <w:rPr>
          <w:b/>
          <w:bCs/>
          <w:sz w:val="36"/>
          <w:szCs w:val="36"/>
        </w:rPr>
        <w:t>Please let us have your views, using the available post-it notes and wall space.</w:t>
      </w:r>
    </w:p>
    <w:p w14:paraId="05AF2545" w14:textId="77777777" w:rsidR="004F12A5" w:rsidRPr="008E6BB0" w:rsidRDefault="004F12A5" w:rsidP="00841DA2">
      <w:pPr>
        <w:pStyle w:val="Default"/>
        <w:spacing w:after="120"/>
        <w:rPr>
          <w:b/>
          <w:bCs/>
          <w:color w:val="007377" w:themeColor="accent5"/>
          <w:sz w:val="36"/>
          <w:szCs w:val="36"/>
        </w:rPr>
      </w:pPr>
    </w:p>
    <w:p w14:paraId="0D6A18A1" w14:textId="5F0609B4" w:rsidR="00D62858" w:rsidRPr="008E6BB0" w:rsidRDefault="00D62858" w:rsidP="00841DA2">
      <w:pPr>
        <w:pStyle w:val="Default"/>
        <w:spacing w:after="120"/>
        <w:rPr>
          <w:b/>
          <w:bCs/>
          <w:color w:val="007377" w:themeColor="accent5"/>
          <w:sz w:val="36"/>
          <w:szCs w:val="36"/>
        </w:rPr>
      </w:pPr>
      <w:r w:rsidRPr="008E6BB0">
        <w:rPr>
          <w:b/>
          <w:bCs/>
          <w:color w:val="007377" w:themeColor="accent5"/>
          <w:sz w:val="36"/>
          <w:szCs w:val="36"/>
        </w:rPr>
        <w:t>Station 5 – Levels and lay-out of the new centre</w:t>
      </w:r>
    </w:p>
    <w:p w14:paraId="680C6E1A" w14:textId="5DE861A9" w:rsidR="00E648DC" w:rsidRPr="008E6BB0" w:rsidRDefault="00E648DC" w:rsidP="003E0CA1">
      <w:pPr>
        <w:spacing w:before="0" w:after="120"/>
        <w:rPr>
          <w:sz w:val="36"/>
          <w:szCs w:val="36"/>
        </w:rPr>
      </w:pPr>
      <w:r w:rsidRPr="008E6BB0">
        <w:rPr>
          <w:sz w:val="36"/>
          <w:szCs w:val="36"/>
        </w:rPr>
        <w:t>Panels 05:01 to 05:0</w:t>
      </w:r>
      <w:r w:rsidR="003E0CA1" w:rsidRPr="008E6BB0">
        <w:rPr>
          <w:sz w:val="36"/>
          <w:szCs w:val="36"/>
        </w:rPr>
        <w:t>4</w:t>
      </w:r>
      <w:r w:rsidRPr="008E6BB0">
        <w:rPr>
          <w:sz w:val="36"/>
          <w:szCs w:val="36"/>
        </w:rPr>
        <w:t xml:space="preserve"> at station 5 show the floor levels and the mix of services on each floor. The information is currently </w:t>
      </w:r>
      <w:r w:rsidR="003E0CA1" w:rsidRPr="008E6BB0">
        <w:rPr>
          <w:sz w:val="36"/>
          <w:szCs w:val="36"/>
        </w:rPr>
        <w:t>high level</w:t>
      </w:r>
      <w:r w:rsidRPr="008E6BB0">
        <w:rPr>
          <w:sz w:val="36"/>
          <w:szCs w:val="36"/>
        </w:rPr>
        <w:t>. Details of room lay-outs are still in discussion with service user groups from each department and service.</w:t>
      </w:r>
    </w:p>
    <w:p w14:paraId="6C81A43F" w14:textId="61477539" w:rsidR="003E0CA1" w:rsidRPr="008E6BB0" w:rsidRDefault="003E0CA1" w:rsidP="003E0CA1">
      <w:pPr>
        <w:pStyle w:val="Default"/>
        <w:spacing w:after="120"/>
        <w:rPr>
          <w:b/>
          <w:bCs/>
          <w:sz w:val="36"/>
          <w:szCs w:val="36"/>
        </w:rPr>
      </w:pPr>
      <w:r w:rsidRPr="008E6BB0">
        <w:rPr>
          <w:sz w:val="36"/>
          <w:szCs w:val="36"/>
        </w:rPr>
        <w:t xml:space="preserve">Find out more from members of the Oriel team who will be on hand to chat. </w:t>
      </w:r>
      <w:r w:rsidRPr="008E6BB0">
        <w:rPr>
          <w:b/>
          <w:bCs/>
          <w:sz w:val="36"/>
          <w:szCs w:val="36"/>
        </w:rPr>
        <w:t>Please let us have your views, using the available post-it notes and wall space.</w:t>
      </w:r>
    </w:p>
    <w:p w14:paraId="37B66D08" w14:textId="77777777" w:rsidR="003E0CA1" w:rsidRPr="008E6BB0" w:rsidRDefault="003E0CA1" w:rsidP="003E0CA1">
      <w:pPr>
        <w:pStyle w:val="Default"/>
        <w:spacing w:after="120"/>
        <w:rPr>
          <w:i/>
          <w:iCs/>
          <w:sz w:val="36"/>
          <w:szCs w:val="36"/>
        </w:rPr>
      </w:pPr>
    </w:p>
    <w:p w14:paraId="137650E0" w14:textId="6933280C" w:rsidR="00A437B0" w:rsidRPr="008E6BB0" w:rsidRDefault="00A437B0" w:rsidP="00841DA2">
      <w:pPr>
        <w:pStyle w:val="Default"/>
        <w:spacing w:after="120"/>
        <w:rPr>
          <w:b/>
          <w:bCs/>
          <w:color w:val="007377" w:themeColor="accent5"/>
          <w:sz w:val="36"/>
          <w:szCs w:val="36"/>
        </w:rPr>
      </w:pPr>
      <w:r w:rsidRPr="008E6BB0">
        <w:rPr>
          <w:b/>
          <w:bCs/>
          <w:color w:val="007377" w:themeColor="accent5"/>
          <w:sz w:val="36"/>
          <w:szCs w:val="36"/>
        </w:rPr>
        <w:t>Station 6 – Eye care now and in the future</w:t>
      </w:r>
    </w:p>
    <w:p w14:paraId="5DAEFB07" w14:textId="77777777" w:rsidR="00CB4F38" w:rsidRPr="008E6BB0" w:rsidRDefault="00CB4F38" w:rsidP="00841DA2">
      <w:pPr>
        <w:pStyle w:val="Default"/>
        <w:spacing w:after="120"/>
        <w:rPr>
          <w:sz w:val="36"/>
          <w:szCs w:val="36"/>
        </w:rPr>
      </w:pPr>
      <w:r w:rsidRPr="008E6BB0">
        <w:rPr>
          <w:sz w:val="36"/>
          <w:szCs w:val="36"/>
        </w:rPr>
        <w:t>Station 6</w:t>
      </w:r>
      <w:r w:rsidR="00A437B0" w:rsidRPr="008E6BB0">
        <w:rPr>
          <w:sz w:val="36"/>
          <w:szCs w:val="36"/>
        </w:rPr>
        <w:t xml:space="preserve"> reminds us that the centre we need for the future is very different from the </w:t>
      </w:r>
      <w:r w:rsidR="00874ECA" w:rsidRPr="008E6BB0">
        <w:rPr>
          <w:sz w:val="36"/>
          <w:szCs w:val="36"/>
        </w:rPr>
        <w:t xml:space="preserve">old </w:t>
      </w:r>
      <w:r w:rsidR="00A437B0" w:rsidRPr="008E6BB0">
        <w:rPr>
          <w:sz w:val="36"/>
          <w:szCs w:val="36"/>
        </w:rPr>
        <w:t xml:space="preserve">hospital setting we have now. </w:t>
      </w:r>
      <w:r w:rsidR="00874ECA" w:rsidRPr="008E6BB0">
        <w:rPr>
          <w:sz w:val="36"/>
          <w:szCs w:val="36"/>
        </w:rPr>
        <w:t xml:space="preserve">The incidence of eye disease is growing, but eye care is also advancing, frequently driven by the world-leading research of </w:t>
      </w:r>
      <w:r w:rsidR="00FD478F" w:rsidRPr="008E6BB0">
        <w:rPr>
          <w:sz w:val="36"/>
          <w:szCs w:val="36"/>
        </w:rPr>
        <w:t xml:space="preserve">the </w:t>
      </w:r>
      <w:r w:rsidR="00874ECA" w:rsidRPr="008E6BB0">
        <w:rPr>
          <w:sz w:val="36"/>
          <w:szCs w:val="36"/>
        </w:rPr>
        <w:t xml:space="preserve">UCL </w:t>
      </w:r>
      <w:r w:rsidR="007B0534" w:rsidRPr="008E6BB0">
        <w:rPr>
          <w:sz w:val="36"/>
          <w:szCs w:val="36"/>
        </w:rPr>
        <w:t>Institute</w:t>
      </w:r>
      <w:r w:rsidR="00874ECA" w:rsidRPr="008E6BB0">
        <w:rPr>
          <w:sz w:val="36"/>
          <w:szCs w:val="36"/>
        </w:rPr>
        <w:t xml:space="preserve"> of Ophthalmology and Moorfields Eye Hospital. </w:t>
      </w:r>
    </w:p>
    <w:p w14:paraId="5BB64307" w14:textId="65E513BF" w:rsidR="00335A03" w:rsidRPr="008E6BB0" w:rsidRDefault="00CB4F38" w:rsidP="00841DA2">
      <w:pPr>
        <w:pStyle w:val="Default"/>
        <w:spacing w:after="120"/>
        <w:rPr>
          <w:sz w:val="36"/>
          <w:szCs w:val="36"/>
        </w:rPr>
      </w:pPr>
      <w:r w:rsidRPr="008E6BB0">
        <w:rPr>
          <w:sz w:val="36"/>
          <w:szCs w:val="36"/>
        </w:rPr>
        <w:t xml:space="preserve">Panels 06:01 to 06:07 </w:t>
      </w:r>
      <w:r w:rsidR="00874ECA" w:rsidRPr="008E6BB0">
        <w:rPr>
          <w:sz w:val="36"/>
          <w:szCs w:val="36"/>
        </w:rPr>
        <w:t>highlight just a few examples of how people are spending less time in hospital and how technology is helping to diagnose and prevent eye disease</w:t>
      </w:r>
      <w:r w:rsidR="00497825" w:rsidRPr="008E6BB0">
        <w:rPr>
          <w:sz w:val="36"/>
          <w:szCs w:val="36"/>
        </w:rPr>
        <w:t xml:space="preserve"> and other health conditions as well.</w:t>
      </w:r>
    </w:p>
    <w:p w14:paraId="20337A9A" w14:textId="77777777" w:rsidR="00CB4F38" w:rsidRPr="008E6BB0" w:rsidRDefault="00CB4F38" w:rsidP="00841DA2">
      <w:pPr>
        <w:pStyle w:val="Default"/>
        <w:spacing w:after="120"/>
        <w:rPr>
          <w:sz w:val="36"/>
          <w:szCs w:val="36"/>
        </w:rPr>
      </w:pPr>
    </w:p>
    <w:p w14:paraId="6EF0F849" w14:textId="0D01C3D4" w:rsidR="00497825" w:rsidRPr="008E6BB0" w:rsidRDefault="00497825" w:rsidP="00841DA2">
      <w:pPr>
        <w:pStyle w:val="Default"/>
        <w:spacing w:after="120"/>
        <w:rPr>
          <w:b/>
          <w:bCs/>
          <w:color w:val="007377" w:themeColor="accent5"/>
          <w:sz w:val="36"/>
          <w:szCs w:val="36"/>
        </w:rPr>
      </w:pPr>
      <w:r w:rsidRPr="008E6BB0">
        <w:rPr>
          <w:b/>
          <w:bCs/>
          <w:color w:val="007377" w:themeColor="accent5"/>
          <w:sz w:val="36"/>
          <w:szCs w:val="36"/>
        </w:rPr>
        <w:t xml:space="preserve">Station 7 – </w:t>
      </w:r>
      <w:r w:rsidR="00FC5629" w:rsidRPr="008E6BB0">
        <w:rPr>
          <w:b/>
          <w:bCs/>
          <w:color w:val="007377" w:themeColor="accent5"/>
          <w:sz w:val="36"/>
          <w:szCs w:val="36"/>
        </w:rPr>
        <w:t>W</w:t>
      </w:r>
      <w:r w:rsidRPr="008E6BB0">
        <w:rPr>
          <w:b/>
          <w:bCs/>
          <w:color w:val="007377" w:themeColor="accent5"/>
          <w:sz w:val="36"/>
          <w:szCs w:val="36"/>
        </w:rPr>
        <w:t xml:space="preserve">hat Oriel </w:t>
      </w:r>
      <w:r w:rsidR="007B0534" w:rsidRPr="008E6BB0">
        <w:rPr>
          <w:b/>
          <w:bCs/>
          <w:color w:val="007377" w:themeColor="accent5"/>
          <w:sz w:val="36"/>
          <w:szCs w:val="36"/>
        </w:rPr>
        <w:t>means</w:t>
      </w:r>
      <w:r w:rsidRPr="008E6BB0">
        <w:rPr>
          <w:b/>
          <w:bCs/>
          <w:color w:val="007377" w:themeColor="accent5"/>
          <w:sz w:val="36"/>
          <w:szCs w:val="36"/>
        </w:rPr>
        <w:t xml:space="preserve"> to </w:t>
      </w:r>
      <w:r w:rsidR="007B0534" w:rsidRPr="008E6BB0">
        <w:rPr>
          <w:b/>
          <w:bCs/>
          <w:color w:val="007377" w:themeColor="accent5"/>
          <w:sz w:val="36"/>
          <w:szCs w:val="36"/>
        </w:rPr>
        <w:t>you</w:t>
      </w:r>
    </w:p>
    <w:p w14:paraId="44B7B4E1" w14:textId="77777777" w:rsidR="00CB4F38" w:rsidRPr="008E6BB0" w:rsidRDefault="00CB4F38" w:rsidP="00841DA2">
      <w:pPr>
        <w:pStyle w:val="Default"/>
        <w:spacing w:after="120"/>
        <w:rPr>
          <w:sz w:val="36"/>
          <w:szCs w:val="36"/>
        </w:rPr>
      </w:pPr>
      <w:r w:rsidRPr="008E6BB0">
        <w:rPr>
          <w:sz w:val="36"/>
          <w:szCs w:val="36"/>
        </w:rPr>
        <w:t>Don’t rush off!</w:t>
      </w:r>
    </w:p>
    <w:p w14:paraId="5FF902E5" w14:textId="65C3ADAD" w:rsidR="00497825" w:rsidRPr="008E6BB0" w:rsidRDefault="00497825" w:rsidP="00841DA2">
      <w:pPr>
        <w:pStyle w:val="Default"/>
        <w:spacing w:after="120"/>
        <w:rPr>
          <w:sz w:val="36"/>
          <w:szCs w:val="36"/>
        </w:rPr>
      </w:pPr>
      <w:r w:rsidRPr="008E6BB0">
        <w:rPr>
          <w:sz w:val="36"/>
          <w:szCs w:val="36"/>
        </w:rPr>
        <w:t xml:space="preserve">Our final room </w:t>
      </w:r>
      <w:r w:rsidR="0043547E" w:rsidRPr="008E6BB0">
        <w:rPr>
          <w:sz w:val="36"/>
          <w:szCs w:val="36"/>
        </w:rPr>
        <w:t xml:space="preserve">gives </w:t>
      </w:r>
      <w:r w:rsidR="00CB4F38" w:rsidRPr="008E6BB0">
        <w:rPr>
          <w:sz w:val="36"/>
          <w:szCs w:val="36"/>
        </w:rPr>
        <w:t>offers</w:t>
      </w:r>
      <w:r w:rsidR="0043547E" w:rsidRPr="008E6BB0">
        <w:rPr>
          <w:sz w:val="36"/>
          <w:szCs w:val="36"/>
        </w:rPr>
        <w:t xml:space="preserve"> a </w:t>
      </w:r>
      <w:r w:rsidR="00CB4F38" w:rsidRPr="008E6BB0">
        <w:rPr>
          <w:sz w:val="36"/>
          <w:szCs w:val="36"/>
        </w:rPr>
        <w:t>space to rest and</w:t>
      </w:r>
      <w:r w:rsidR="0043547E" w:rsidRPr="008E6BB0">
        <w:rPr>
          <w:sz w:val="36"/>
          <w:szCs w:val="36"/>
        </w:rPr>
        <w:t xml:space="preserve"> reflect on the whole programme</w:t>
      </w:r>
      <w:r w:rsidR="00CB4F38" w:rsidRPr="008E6BB0">
        <w:rPr>
          <w:sz w:val="36"/>
          <w:szCs w:val="36"/>
        </w:rPr>
        <w:t>,</w:t>
      </w:r>
      <w:r w:rsidR="0043547E" w:rsidRPr="008E6BB0">
        <w:rPr>
          <w:sz w:val="36"/>
          <w:szCs w:val="36"/>
        </w:rPr>
        <w:t xml:space="preserve"> including </w:t>
      </w:r>
      <w:r w:rsidR="00CB4F38" w:rsidRPr="008E6BB0">
        <w:rPr>
          <w:sz w:val="36"/>
          <w:szCs w:val="36"/>
        </w:rPr>
        <w:t xml:space="preserve">a </w:t>
      </w:r>
      <w:r w:rsidR="0043547E" w:rsidRPr="008E6BB0">
        <w:rPr>
          <w:sz w:val="36"/>
          <w:szCs w:val="36"/>
        </w:rPr>
        <w:t>chance to record</w:t>
      </w:r>
      <w:r w:rsidR="00CB4F38" w:rsidRPr="008E6BB0">
        <w:rPr>
          <w:sz w:val="36"/>
          <w:szCs w:val="36"/>
        </w:rPr>
        <w:t xml:space="preserve"> your</w:t>
      </w:r>
      <w:r w:rsidR="0043547E" w:rsidRPr="008E6BB0">
        <w:rPr>
          <w:sz w:val="36"/>
          <w:szCs w:val="36"/>
        </w:rPr>
        <w:t xml:space="preserve"> views on video.</w:t>
      </w:r>
      <w:r w:rsidR="00CB4F38" w:rsidRPr="008E6BB0">
        <w:rPr>
          <w:sz w:val="36"/>
          <w:szCs w:val="36"/>
        </w:rPr>
        <w:t xml:space="preserve"> </w:t>
      </w:r>
    </w:p>
    <w:p w14:paraId="0A95AD2E" w14:textId="77777777" w:rsidR="007B0534" w:rsidRPr="008E6BB0" w:rsidRDefault="007B0534" w:rsidP="00841DA2">
      <w:pPr>
        <w:pStyle w:val="Default"/>
        <w:spacing w:after="120"/>
        <w:rPr>
          <w:b/>
          <w:bCs/>
          <w:sz w:val="36"/>
          <w:szCs w:val="36"/>
        </w:rPr>
      </w:pPr>
    </w:p>
    <w:p w14:paraId="726E488A" w14:textId="77777777" w:rsidR="00335A03" w:rsidRPr="008E6BB0" w:rsidRDefault="00335A03" w:rsidP="003A0EE7">
      <w:pPr>
        <w:pStyle w:val="Default"/>
        <w:ind w:left="720"/>
        <w:rPr>
          <w:sz w:val="36"/>
          <w:szCs w:val="36"/>
        </w:rPr>
      </w:pPr>
    </w:p>
    <w:p w14:paraId="6132A88C" w14:textId="5DCA5370" w:rsidR="00F66B68" w:rsidRPr="008E6BB0" w:rsidRDefault="00F66B68" w:rsidP="003A0EE7">
      <w:pPr>
        <w:pStyle w:val="Default"/>
        <w:rPr>
          <w:sz w:val="36"/>
          <w:szCs w:val="36"/>
        </w:rPr>
      </w:pPr>
    </w:p>
    <w:p w14:paraId="48D4D964" w14:textId="77777777" w:rsidR="009352F7" w:rsidRPr="008E6BB0" w:rsidRDefault="009352F7" w:rsidP="003A0EE7">
      <w:pPr>
        <w:spacing w:before="0"/>
        <w:rPr>
          <w:sz w:val="36"/>
          <w:szCs w:val="36"/>
        </w:rPr>
      </w:pPr>
    </w:p>
    <w:p w14:paraId="28A4A2DA" w14:textId="77777777" w:rsidR="009352F7" w:rsidRPr="008E6BB0" w:rsidRDefault="009352F7" w:rsidP="003A0EE7">
      <w:pPr>
        <w:spacing w:before="0"/>
        <w:rPr>
          <w:sz w:val="36"/>
          <w:szCs w:val="36"/>
        </w:rPr>
      </w:pPr>
    </w:p>
    <w:p w14:paraId="4F0850A6" w14:textId="77777777" w:rsidR="009352F7" w:rsidRPr="008E6BB0" w:rsidRDefault="009352F7" w:rsidP="003A0EE7">
      <w:pPr>
        <w:spacing w:before="0"/>
        <w:rPr>
          <w:sz w:val="36"/>
          <w:szCs w:val="36"/>
        </w:rPr>
      </w:pPr>
    </w:p>
    <w:p w14:paraId="0D0AC6C6" w14:textId="77777777" w:rsidR="008C4F0B" w:rsidRPr="008E6BB0" w:rsidRDefault="008C4F0B" w:rsidP="003A0EE7">
      <w:pPr>
        <w:pStyle w:val="Meetingdetails"/>
        <w:tabs>
          <w:tab w:val="left" w:pos="1985"/>
        </w:tabs>
        <w:spacing w:before="0"/>
        <w:rPr>
          <w:rFonts w:cstheme="minorHAnsi"/>
          <w:b w:val="0"/>
          <w:sz w:val="36"/>
          <w:szCs w:val="36"/>
        </w:rPr>
      </w:pPr>
    </w:p>
    <w:sectPr w:rsidR="008C4F0B" w:rsidRPr="008E6BB0" w:rsidSect="0084000D">
      <w:footerReference w:type="even" r:id="rId8"/>
      <w:footerReference w:type="default" r:id="rId9"/>
      <w:headerReference w:type="first" r:id="rId10"/>
      <w:pgSz w:w="11906" w:h="16838" w:code="9"/>
      <w:pgMar w:top="1134" w:right="720" w:bottom="1134"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D5BD" w14:textId="77777777" w:rsidR="00B275EB" w:rsidRDefault="00B275EB" w:rsidP="008B14E9">
      <w:r>
        <w:separator/>
      </w:r>
    </w:p>
  </w:endnote>
  <w:endnote w:type="continuationSeparator" w:id="0">
    <w:p w14:paraId="1B0831EF" w14:textId="77777777" w:rsidR="00B275EB" w:rsidRDefault="00B275EB"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5602696"/>
      <w:docPartObj>
        <w:docPartGallery w:val="Page Numbers (Bottom of Page)"/>
        <w:docPartUnique/>
      </w:docPartObj>
    </w:sdtPr>
    <w:sdtEndPr>
      <w:rPr>
        <w:rStyle w:val="PageNumber"/>
      </w:rPr>
    </w:sdtEndPr>
    <w:sdtContent>
      <w:p w14:paraId="49AEF60F" w14:textId="3F60AB5F" w:rsidR="00335A03" w:rsidRDefault="00335A03" w:rsidP="00956C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37EDEA" w14:textId="77777777" w:rsidR="00335A03" w:rsidRDefault="00335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820646"/>
      <w:docPartObj>
        <w:docPartGallery w:val="Page Numbers (Bottom of Page)"/>
        <w:docPartUnique/>
      </w:docPartObj>
    </w:sdtPr>
    <w:sdtEndPr>
      <w:rPr>
        <w:rStyle w:val="PageNumber"/>
      </w:rPr>
    </w:sdtEndPr>
    <w:sdtContent>
      <w:p w14:paraId="282BFEC5" w14:textId="0605DA22" w:rsidR="00335A03" w:rsidRDefault="00335A03" w:rsidP="00956C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9D5754" w14:textId="77777777" w:rsidR="00335A03" w:rsidRDefault="00335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12A2" w14:textId="77777777" w:rsidR="00B275EB" w:rsidRDefault="00B275EB" w:rsidP="008B14E9">
      <w:r>
        <w:separator/>
      </w:r>
    </w:p>
  </w:footnote>
  <w:footnote w:type="continuationSeparator" w:id="0">
    <w:p w14:paraId="45DBC4E9" w14:textId="77777777" w:rsidR="00B275EB" w:rsidRDefault="00B275EB" w:rsidP="008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F832" w14:textId="77777777" w:rsidR="00617BB0" w:rsidRPr="007247DF" w:rsidRDefault="00617BB0" w:rsidP="00617BB0">
    <w:pPr>
      <w:tabs>
        <w:tab w:val="left" w:pos="4253"/>
      </w:tabs>
    </w:pPr>
    <w:r w:rsidRPr="007247DF">
      <w:rPr>
        <w:noProof/>
        <w:lang w:eastAsia="en-GB"/>
      </w:rPr>
      <w:drawing>
        <wp:inline distT="0" distB="0" distL="0" distR="0" wp14:anchorId="7D58CB00" wp14:editId="5270C1F9">
          <wp:extent cx="2116048" cy="68400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1">
                    <a:extLst>
                      <a:ext uri="{28A0092B-C50C-407E-A947-70E740481C1C}">
                        <a14:useLocalDpi xmlns:a14="http://schemas.microsoft.com/office/drawing/2010/main" val="0"/>
                      </a:ext>
                    </a:extLst>
                  </a:blip>
                  <a:stretch>
                    <a:fillRect/>
                  </a:stretch>
                </pic:blipFill>
                <pic:spPr>
                  <a:xfrm>
                    <a:off x="0" y="0"/>
                    <a:ext cx="2116048" cy="684000"/>
                  </a:xfrm>
                  <a:prstGeom prst="rect">
                    <a:avLst/>
                  </a:prstGeom>
                </pic:spPr>
              </pic:pic>
            </a:graphicData>
          </a:graphic>
        </wp:inline>
      </w:drawing>
    </w:r>
  </w:p>
  <w:p w14:paraId="531E9877" w14:textId="77777777" w:rsidR="00617BB0" w:rsidRPr="00ED3D60" w:rsidRDefault="00617BB0" w:rsidP="0084000D">
    <w:pPr>
      <w:spacing w:before="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2EE"/>
    <w:multiLevelType w:val="multilevel"/>
    <w:tmpl w:val="5AB8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60736"/>
    <w:multiLevelType w:val="hybridMultilevel"/>
    <w:tmpl w:val="AB8E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9042E"/>
    <w:multiLevelType w:val="multilevel"/>
    <w:tmpl w:val="1E54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E47E7"/>
    <w:multiLevelType w:val="hybridMultilevel"/>
    <w:tmpl w:val="79B2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C0B67"/>
    <w:multiLevelType w:val="hybridMultilevel"/>
    <w:tmpl w:val="34D0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06CC5"/>
    <w:multiLevelType w:val="hybridMultilevel"/>
    <w:tmpl w:val="04D25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5A0FDC"/>
    <w:multiLevelType w:val="hybridMultilevel"/>
    <w:tmpl w:val="9F4A755A"/>
    <w:lvl w:ilvl="0" w:tplc="9D0C67F8">
      <w:start w:val="1"/>
      <w:numFmt w:val="upperRoman"/>
      <w:lvlText w:val="%1."/>
      <w:lvlJc w:val="right"/>
      <w:pPr>
        <w:ind w:left="720" w:hanging="360"/>
      </w:pPr>
      <w:rPr>
        <w:color w:val="007DC4" w:themeColor="accent3"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13D33"/>
    <w:multiLevelType w:val="hybridMultilevel"/>
    <w:tmpl w:val="1B42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76CF4"/>
    <w:multiLevelType w:val="multilevel"/>
    <w:tmpl w:val="302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8F43A5"/>
    <w:multiLevelType w:val="hybridMultilevel"/>
    <w:tmpl w:val="753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840F1"/>
    <w:multiLevelType w:val="multilevel"/>
    <w:tmpl w:val="240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0210E"/>
    <w:multiLevelType w:val="hybridMultilevel"/>
    <w:tmpl w:val="BB48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27AF"/>
    <w:multiLevelType w:val="hybridMultilevel"/>
    <w:tmpl w:val="4D5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D5C83"/>
    <w:multiLevelType w:val="hybridMultilevel"/>
    <w:tmpl w:val="C810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E7AE7"/>
    <w:multiLevelType w:val="hybridMultilevel"/>
    <w:tmpl w:val="B7CEF44C"/>
    <w:lvl w:ilvl="0" w:tplc="8B3C24AC">
      <w:numFmt w:val="bullet"/>
      <w:pStyle w:val="ListParagraph"/>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5548E"/>
    <w:multiLevelType w:val="hybridMultilevel"/>
    <w:tmpl w:val="3B50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B7A37"/>
    <w:multiLevelType w:val="multilevel"/>
    <w:tmpl w:val="AD40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811647"/>
    <w:multiLevelType w:val="hybridMultilevel"/>
    <w:tmpl w:val="11A0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04B23"/>
    <w:multiLevelType w:val="multilevel"/>
    <w:tmpl w:val="971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4A17FF"/>
    <w:multiLevelType w:val="hybridMultilevel"/>
    <w:tmpl w:val="3B84B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40D40"/>
    <w:multiLevelType w:val="hybridMultilevel"/>
    <w:tmpl w:val="1A987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B7217"/>
    <w:multiLevelType w:val="hybridMultilevel"/>
    <w:tmpl w:val="57EC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C2805"/>
    <w:multiLevelType w:val="hybridMultilevel"/>
    <w:tmpl w:val="258264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E06C1F"/>
    <w:multiLevelType w:val="multilevel"/>
    <w:tmpl w:val="4A04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8F41E8"/>
    <w:multiLevelType w:val="hybridMultilevel"/>
    <w:tmpl w:val="4DB8F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C43135"/>
    <w:multiLevelType w:val="hybridMultilevel"/>
    <w:tmpl w:val="1A14F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E2A98"/>
    <w:multiLevelType w:val="hybridMultilevel"/>
    <w:tmpl w:val="3BCC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D7E86"/>
    <w:multiLevelType w:val="hybridMultilevel"/>
    <w:tmpl w:val="762E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A349C"/>
    <w:multiLevelType w:val="hybridMultilevel"/>
    <w:tmpl w:val="EA323782"/>
    <w:lvl w:ilvl="0" w:tplc="250221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35C5F"/>
    <w:multiLevelType w:val="hybridMultilevel"/>
    <w:tmpl w:val="E58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600FB"/>
    <w:multiLevelType w:val="hybridMultilevel"/>
    <w:tmpl w:val="977A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17061"/>
    <w:multiLevelType w:val="hybridMultilevel"/>
    <w:tmpl w:val="ECEEEF0A"/>
    <w:lvl w:ilvl="0" w:tplc="D1926552">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4B0629"/>
    <w:multiLevelType w:val="hybridMultilevel"/>
    <w:tmpl w:val="9C0E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07AC0"/>
    <w:multiLevelType w:val="hybridMultilevel"/>
    <w:tmpl w:val="C174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6"/>
  </w:num>
  <w:num w:numId="4">
    <w:abstractNumId w:val="30"/>
  </w:num>
  <w:num w:numId="5">
    <w:abstractNumId w:val="34"/>
  </w:num>
  <w:num w:numId="6">
    <w:abstractNumId w:val="31"/>
  </w:num>
  <w:num w:numId="7">
    <w:abstractNumId w:val="7"/>
  </w:num>
  <w:num w:numId="8">
    <w:abstractNumId w:val="8"/>
  </w:num>
  <w:num w:numId="9">
    <w:abstractNumId w:val="11"/>
  </w:num>
  <w:num w:numId="10">
    <w:abstractNumId w:val="17"/>
  </w:num>
  <w:num w:numId="11">
    <w:abstractNumId w:val="12"/>
  </w:num>
  <w:num w:numId="12">
    <w:abstractNumId w:val="20"/>
  </w:num>
  <w:num w:numId="13">
    <w:abstractNumId w:val="0"/>
  </w:num>
  <w:num w:numId="14">
    <w:abstractNumId w:val="10"/>
  </w:num>
  <w:num w:numId="15">
    <w:abstractNumId w:val="25"/>
  </w:num>
  <w:num w:numId="16">
    <w:abstractNumId w:val="18"/>
  </w:num>
  <w:num w:numId="17">
    <w:abstractNumId w:val="2"/>
  </w:num>
  <w:num w:numId="18">
    <w:abstractNumId w:val="26"/>
  </w:num>
  <w:num w:numId="19">
    <w:abstractNumId w:val="19"/>
  </w:num>
  <w:num w:numId="20">
    <w:abstractNumId w:val="28"/>
  </w:num>
  <w:num w:numId="21">
    <w:abstractNumId w:val="32"/>
  </w:num>
  <w:num w:numId="22">
    <w:abstractNumId w:val="23"/>
  </w:num>
  <w:num w:numId="23">
    <w:abstractNumId w:val="22"/>
  </w:num>
  <w:num w:numId="24">
    <w:abstractNumId w:val="33"/>
  </w:num>
  <w:num w:numId="25">
    <w:abstractNumId w:val="4"/>
  </w:num>
  <w:num w:numId="26">
    <w:abstractNumId w:val="15"/>
  </w:num>
  <w:num w:numId="27">
    <w:abstractNumId w:val="13"/>
  </w:num>
  <w:num w:numId="28">
    <w:abstractNumId w:val="24"/>
  </w:num>
  <w:num w:numId="29">
    <w:abstractNumId w:val="27"/>
  </w:num>
  <w:num w:numId="30">
    <w:abstractNumId w:val="5"/>
  </w:num>
  <w:num w:numId="31">
    <w:abstractNumId w:val="21"/>
  </w:num>
  <w:num w:numId="32">
    <w:abstractNumId w:val="1"/>
  </w:num>
  <w:num w:numId="33">
    <w:abstractNumId w:val="9"/>
  </w:num>
  <w:num w:numId="34">
    <w:abstractNumId w:val="29"/>
  </w:num>
  <w:num w:numId="35">
    <w:abstractNumId w:val="3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A5"/>
    <w:rsid w:val="00002564"/>
    <w:rsid w:val="000128C9"/>
    <w:rsid w:val="00024E15"/>
    <w:rsid w:val="00044DDF"/>
    <w:rsid w:val="00045DDB"/>
    <w:rsid w:val="00090685"/>
    <w:rsid w:val="00090D16"/>
    <w:rsid w:val="00096AF9"/>
    <w:rsid w:val="000B62C2"/>
    <w:rsid w:val="000C0EA5"/>
    <w:rsid w:val="00105FC2"/>
    <w:rsid w:val="001100A2"/>
    <w:rsid w:val="0012339A"/>
    <w:rsid w:val="001B1959"/>
    <w:rsid w:val="00254581"/>
    <w:rsid w:val="00270070"/>
    <w:rsid w:val="002B5CAA"/>
    <w:rsid w:val="002C2F41"/>
    <w:rsid w:val="00335A03"/>
    <w:rsid w:val="00336825"/>
    <w:rsid w:val="0035314D"/>
    <w:rsid w:val="00375269"/>
    <w:rsid w:val="00376D84"/>
    <w:rsid w:val="003865A7"/>
    <w:rsid w:val="003A0EE7"/>
    <w:rsid w:val="003C43F3"/>
    <w:rsid w:val="003E0CA1"/>
    <w:rsid w:val="003E72A2"/>
    <w:rsid w:val="00407808"/>
    <w:rsid w:val="00416FF4"/>
    <w:rsid w:val="0043547E"/>
    <w:rsid w:val="00493E01"/>
    <w:rsid w:val="00497825"/>
    <w:rsid w:val="004A210E"/>
    <w:rsid w:val="004E655D"/>
    <w:rsid w:val="004F12A5"/>
    <w:rsid w:val="00541AAE"/>
    <w:rsid w:val="0054798B"/>
    <w:rsid w:val="005863DF"/>
    <w:rsid w:val="00595D4C"/>
    <w:rsid w:val="005C3570"/>
    <w:rsid w:val="00617BB0"/>
    <w:rsid w:val="0065244C"/>
    <w:rsid w:val="006C3223"/>
    <w:rsid w:val="006D357E"/>
    <w:rsid w:val="0072399C"/>
    <w:rsid w:val="007247DF"/>
    <w:rsid w:val="00750F1E"/>
    <w:rsid w:val="00752494"/>
    <w:rsid w:val="0077087B"/>
    <w:rsid w:val="007951CA"/>
    <w:rsid w:val="007A73F9"/>
    <w:rsid w:val="007B0534"/>
    <w:rsid w:val="007C5792"/>
    <w:rsid w:val="007D6E29"/>
    <w:rsid w:val="007F074C"/>
    <w:rsid w:val="008273A8"/>
    <w:rsid w:val="0084000D"/>
    <w:rsid w:val="00841DA2"/>
    <w:rsid w:val="00874ECA"/>
    <w:rsid w:val="008A3659"/>
    <w:rsid w:val="008A3A03"/>
    <w:rsid w:val="008B14E9"/>
    <w:rsid w:val="008C3132"/>
    <w:rsid w:val="008C3834"/>
    <w:rsid w:val="008C4F0B"/>
    <w:rsid w:val="008D34FC"/>
    <w:rsid w:val="008E6BB0"/>
    <w:rsid w:val="009352F7"/>
    <w:rsid w:val="00954E4B"/>
    <w:rsid w:val="00973512"/>
    <w:rsid w:val="00976BB0"/>
    <w:rsid w:val="00986195"/>
    <w:rsid w:val="00A20103"/>
    <w:rsid w:val="00A437B0"/>
    <w:rsid w:val="00A46D9C"/>
    <w:rsid w:val="00A85A7A"/>
    <w:rsid w:val="00AA5B1B"/>
    <w:rsid w:val="00AA6B92"/>
    <w:rsid w:val="00AF7C7D"/>
    <w:rsid w:val="00B0631D"/>
    <w:rsid w:val="00B11BAB"/>
    <w:rsid w:val="00B275EB"/>
    <w:rsid w:val="00BC1F83"/>
    <w:rsid w:val="00BC642F"/>
    <w:rsid w:val="00BE6DC9"/>
    <w:rsid w:val="00C0176D"/>
    <w:rsid w:val="00C1407F"/>
    <w:rsid w:val="00C275B7"/>
    <w:rsid w:val="00C83F81"/>
    <w:rsid w:val="00CA74CB"/>
    <w:rsid w:val="00CB4F38"/>
    <w:rsid w:val="00CE60C1"/>
    <w:rsid w:val="00D12859"/>
    <w:rsid w:val="00D1440F"/>
    <w:rsid w:val="00D40E71"/>
    <w:rsid w:val="00D62858"/>
    <w:rsid w:val="00D941C1"/>
    <w:rsid w:val="00DD5E10"/>
    <w:rsid w:val="00DE0AC5"/>
    <w:rsid w:val="00E068D7"/>
    <w:rsid w:val="00E25A7F"/>
    <w:rsid w:val="00E41EF6"/>
    <w:rsid w:val="00E648DC"/>
    <w:rsid w:val="00E8578E"/>
    <w:rsid w:val="00EA6135"/>
    <w:rsid w:val="00EE7BF9"/>
    <w:rsid w:val="00EF0E86"/>
    <w:rsid w:val="00F16845"/>
    <w:rsid w:val="00F300A1"/>
    <w:rsid w:val="00F43E4E"/>
    <w:rsid w:val="00F52E5A"/>
    <w:rsid w:val="00F577A9"/>
    <w:rsid w:val="00F64F48"/>
    <w:rsid w:val="00F66B68"/>
    <w:rsid w:val="00FC5629"/>
    <w:rsid w:val="00FC5E8B"/>
    <w:rsid w:val="00FD40F8"/>
    <w:rsid w:val="00FD478F"/>
    <w:rsid w:val="00FE20B3"/>
    <w:rsid w:val="00FF10F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D5EA7"/>
  <w15:docId w15:val="{477506F0-4069-8C4D-A500-F3DC6FFC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4C"/>
    <w:pPr>
      <w:snapToGrid w:val="0"/>
      <w:spacing w:before="120" w:after="0" w:line="240" w:lineRule="auto"/>
    </w:pPr>
    <w:rPr>
      <w:sz w:val="24"/>
    </w:rPr>
  </w:style>
  <w:style w:type="paragraph" w:styleId="Heading1">
    <w:name w:val="heading 1"/>
    <w:next w:val="Normal"/>
    <w:link w:val="Heading1Char"/>
    <w:uiPriority w:val="9"/>
    <w:qFormat/>
    <w:rsid w:val="007247DF"/>
    <w:pPr>
      <w:suppressAutoHyphens/>
      <w:autoSpaceDE w:val="0"/>
      <w:autoSpaceDN w:val="0"/>
      <w:adjustRightInd w:val="0"/>
      <w:spacing w:after="360"/>
      <w:textAlignment w:val="center"/>
      <w:outlineLvl w:val="0"/>
    </w:pPr>
    <w:rPr>
      <w:rFonts w:ascii="Arial" w:hAnsi="Arial" w:cs="Arial"/>
      <w:b/>
      <w:noProof/>
      <w:color w:val="005EB8" w:themeColor="accent1"/>
      <w:sz w:val="32"/>
      <w:szCs w:val="32"/>
    </w:rPr>
  </w:style>
  <w:style w:type="paragraph" w:styleId="Heading2">
    <w:name w:val="heading 2"/>
    <w:next w:val="Normal"/>
    <w:link w:val="Heading2Char"/>
    <w:uiPriority w:val="9"/>
    <w:unhideWhenUsed/>
    <w:qFormat/>
    <w:rsid w:val="002B5CAA"/>
    <w:pPr>
      <w:spacing w:before="240"/>
      <w:outlineLvl w:val="1"/>
    </w:pPr>
    <w:rPr>
      <w:b/>
      <w:sz w:val="23"/>
    </w:rPr>
  </w:style>
  <w:style w:type="paragraph" w:styleId="Heading3">
    <w:name w:val="heading 3"/>
    <w:basedOn w:val="Embargoed"/>
    <w:next w:val="Normal"/>
    <w:link w:val="Heading3Char"/>
    <w:uiPriority w:val="9"/>
    <w:unhideWhenUsed/>
    <w:rsid w:val="007247D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70"/>
    <w:pPr>
      <w:tabs>
        <w:tab w:val="center" w:pos="4513"/>
        <w:tab w:val="right" w:pos="9026"/>
      </w:tabs>
      <w:spacing w:before="0"/>
    </w:pPr>
  </w:style>
  <w:style w:type="character" w:customStyle="1" w:styleId="HeaderChar">
    <w:name w:val="Header Char"/>
    <w:basedOn w:val="DefaultParagraphFont"/>
    <w:link w:val="Header"/>
    <w:uiPriority w:val="99"/>
    <w:rsid w:val="00270070"/>
    <w:rPr>
      <w:sz w:val="24"/>
    </w:rPr>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A3A03"/>
    <w:pPr>
      <w:spacing w:before="0"/>
    </w:pPr>
  </w:style>
  <w:style w:type="character" w:customStyle="1" w:styleId="Heading1Char">
    <w:name w:val="Heading 1 Char"/>
    <w:basedOn w:val="DefaultParagraphFont"/>
    <w:link w:val="Heading1"/>
    <w:uiPriority w:val="9"/>
    <w:rsid w:val="007247DF"/>
    <w:rPr>
      <w:rFonts w:ascii="Arial" w:hAnsi="Arial" w:cs="Arial"/>
      <w:b/>
      <w:noProof/>
      <w:color w:val="005EB8" w:themeColor="accent1"/>
      <w:sz w:val="32"/>
      <w:szCs w:val="32"/>
    </w:rPr>
  </w:style>
  <w:style w:type="paragraph" w:styleId="ListParagraph">
    <w:name w:val="List Paragraph"/>
    <w:basedOn w:val="Normal"/>
    <w:uiPriority w:val="34"/>
    <w:qFormat/>
    <w:rsid w:val="001B1959"/>
    <w:pPr>
      <w:numPr>
        <w:numId w:val="3"/>
      </w:numPr>
      <w:ind w:left="284" w:hanging="284"/>
      <w:contextualSpacing/>
    </w:pPr>
  </w:style>
  <w:style w:type="character" w:customStyle="1" w:styleId="Heading2Char">
    <w:name w:val="Heading 2 Char"/>
    <w:basedOn w:val="DefaultParagraphFont"/>
    <w:link w:val="Heading2"/>
    <w:uiPriority w:val="9"/>
    <w:rsid w:val="002B5CAA"/>
    <w:rPr>
      <w:b/>
      <w:sz w:val="23"/>
    </w:rPr>
  </w:style>
  <w:style w:type="paragraph" w:styleId="BalloonText">
    <w:name w:val="Balloon Text"/>
    <w:basedOn w:val="Normal"/>
    <w:link w:val="BalloonTextChar"/>
    <w:uiPriority w:val="99"/>
    <w:semiHidden/>
    <w:unhideWhenUsed/>
    <w:rsid w:val="00EA613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paragraph" w:customStyle="1" w:styleId="Embargoed">
    <w:name w:val="Embargoed"/>
    <w:basedOn w:val="Normal"/>
    <w:qFormat/>
    <w:rsid w:val="007247DF"/>
    <w:rPr>
      <w:b/>
    </w:rPr>
  </w:style>
  <w:style w:type="character" w:customStyle="1" w:styleId="Heading3Char">
    <w:name w:val="Heading 3 Char"/>
    <w:basedOn w:val="DefaultParagraphFont"/>
    <w:link w:val="Heading3"/>
    <w:uiPriority w:val="9"/>
    <w:rsid w:val="007247DF"/>
    <w:rPr>
      <w:b/>
      <w:sz w:val="24"/>
    </w:rPr>
  </w:style>
  <w:style w:type="paragraph" w:customStyle="1" w:styleId="Headline">
    <w:name w:val="Headline"/>
    <w:basedOn w:val="Normal"/>
    <w:qFormat/>
    <w:rsid w:val="007247DF"/>
    <w:pPr>
      <w:spacing w:after="360"/>
    </w:pPr>
    <w:rPr>
      <w:b/>
      <w:sz w:val="40"/>
      <w:szCs w:val="40"/>
    </w:rPr>
  </w:style>
  <w:style w:type="paragraph" w:customStyle="1" w:styleId="Notestoeditors">
    <w:name w:val="Notes to editors"/>
    <w:basedOn w:val="Heading3"/>
    <w:rsid w:val="007247DF"/>
  </w:style>
  <w:style w:type="paragraph" w:customStyle="1" w:styleId="Style1">
    <w:name w:val="Style1"/>
    <w:basedOn w:val="Notestoeditors"/>
    <w:rsid w:val="007247DF"/>
    <w:pPr>
      <w:spacing w:after="240"/>
    </w:pPr>
  </w:style>
  <w:style w:type="paragraph" w:customStyle="1" w:styleId="Formoreinformation">
    <w:name w:val="For more information"/>
    <w:qFormat/>
    <w:rsid w:val="00090685"/>
    <w:pPr>
      <w:spacing w:before="240" w:after="120" w:line="240" w:lineRule="auto"/>
    </w:pPr>
    <w:rPr>
      <w:b/>
      <w:sz w:val="24"/>
    </w:rPr>
  </w:style>
  <w:style w:type="paragraph" w:customStyle="1" w:styleId="Agenda">
    <w:name w:val="Agenda"/>
    <w:qFormat/>
    <w:rsid w:val="0084000D"/>
    <w:rPr>
      <w:sz w:val="48"/>
      <w:szCs w:val="48"/>
    </w:rPr>
  </w:style>
  <w:style w:type="paragraph" w:customStyle="1" w:styleId="Meetingdetails">
    <w:name w:val="Meeting details"/>
    <w:basedOn w:val="Normal"/>
    <w:qFormat/>
    <w:rsid w:val="008A3A03"/>
    <w:pPr>
      <w:spacing w:before="240"/>
      <w:contextualSpacing/>
    </w:pPr>
    <w:rPr>
      <w:b/>
    </w:rPr>
  </w:style>
  <w:style w:type="paragraph" w:customStyle="1" w:styleId="Present">
    <w:name w:val="Present:"/>
    <w:basedOn w:val="Meetingdetails"/>
    <w:qFormat/>
    <w:rsid w:val="008A3A03"/>
    <w:pPr>
      <w:spacing w:before="480" w:after="120"/>
    </w:pPr>
  </w:style>
  <w:style w:type="paragraph" w:customStyle="1" w:styleId="Tabletitles">
    <w:name w:val="Table titles"/>
    <w:basedOn w:val="Tabletext"/>
    <w:qFormat/>
    <w:rsid w:val="008A3A03"/>
    <w:rPr>
      <w:b/>
    </w:rPr>
  </w:style>
  <w:style w:type="paragraph" w:customStyle="1" w:styleId="Tableheading1">
    <w:name w:val="Table heading 1"/>
    <w:basedOn w:val="Tabletext"/>
    <w:qFormat/>
    <w:rsid w:val="00A85A7A"/>
    <w:pPr>
      <w:spacing w:after="60"/>
    </w:pPr>
    <w:rPr>
      <w:b/>
    </w:rPr>
  </w:style>
  <w:style w:type="paragraph" w:customStyle="1" w:styleId="Nameofmeeting">
    <w:name w:val="Name of meeting"/>
    <w:basedOn w:val="Normal"/>
    <w:qFormat/>
    <w:rsid w:val="00270070"/>
    <w:pPr>
      <w:spacing w:before="0"/>
    </w:pPr>
    <w:rPr>
      <w:b/>
    </w:rPr>
  </w:style>
  <w:style w:type="paragraph" w:styleId="NormalWeb">
    <w:name w:val="Normal (Web)"/>
    <w:basedOn w:val="Normal"/>
    <w:uiPriority w:val="99"/>
    <w:semiHidden/>
    <w:unhideWhenUsed/>
    <w:rsid w:val="000B62C2"/>
    <w:pPr>
      <w:snapToGrid/>
      <w:spacing w:before="100" w:beforeAutospacing="1" w:after="100" w:afterAutospacing="1"/>
    </w:pPr>
    <w:rPr>
      <w:rFonts w:ascii="Times New Roman" w:eastAsia="Times New Roman" w:hAnsi="Times New Roman" w:cs="Times New Roman"/>
      <w:szCs w:val="24"/>
    </w:rPr>
  </w:style>
  <w:style w:type="paragraph" w:customStyle="1" w:styleId="Venue">
    <w:name w:val="Venue"/>
    <w:basedOn w:val="Meetingdetails"/>
    <w:rsid w:val="008C4F0B"/>
    <w:pPr>
      <w:spacing w:before="0" w:after="360"/>
    </w:pPr>
    <w:rPr>
      <w:rFonts w:cs="Times New Roman"/>
      <w:bCs/>
      <w:szCs w:val="20"/>
    </w:rPr>
  </w:style>
  <w:style w:type="paragraph" w:customStyle="1" w:styleId="Spacer">
    <w:name w:val="Spacer"/>
    <w:basedOn w:val="Normal"/>
    <w:next w:val="Normal"/>
    <w:qFormat/>
    <w:rsid w:val="008C4F0B"/>
    <w:pPr>
      <w:snapToGrid/>
      <w:spacing w:before="0" w:after="160" w:line="259" w:lineRule="auto"/>
    </w:pPr>
    <w:rPr>
      <w:b/>
      <w:sz w:val="12"/>
      <w:szCs w:val="12"/>
    </w:rPr>
  </w:style>
  <w:style w:type="paragraph" w:customStyle="1" w:styleId="01Heading">
    <w:name w:val="01 Heading"/>
    <w:basedOn w:val="Normal"/>
    <w:qFormat/>
    <w:locked/>
    <w:rsid w:val="00416FF4"/>
    <w:pPr>
      <w:snapToGrid/>
      <w:spacing w:before="0" w:after="567" w:line="240" w:lineRule="atLeast"/>
    </w:pPr>
    <w:rPr>
      <w:rFonts w:ascii="Arial" w:hAnsi="Arial" w:cs="Arial"/>
      <w:color w:val="007FBF"/>
      <w:sz w:val="48"/>
      <w:szCs w:val="48"/>
      <w:lang w:eastAsia="ja-JP"/>
    </w:rPr>
  </w:style>
  <w:style w:type="character" w:styleId="Hyperlink">
    <w:name w:val="Hyperlink"/>
    <w:basedOn w:val="DefaultParagraphFont"/>
    <w:uiPriority w:val="99"/>
    <w:semiHidden/>
    <w:unhideWhenUsed/>
    <w:rsid w:val="00416FF4"/>
    <w:rPr>
      <w:color w:val="0563C1"/>
      <w:u w:val="single"/>
    </w:rPr>
  </w:style>
  <w:style w:type="character" w:styleId="Strong">
    <w:name w:val="Strong"/>
    <w:basedOn w:val="DefaultParagraphFont"/>
    <w:uiPriority w:val="22"/>
    <w:qFormat/>
    <w:rsid w:val="00416FF4"/>
    <w:rPr>
      <w:b/>
      <w:bCs/>
    </w:rPr>
  </w:style>
  <w:style w:type="table" w:customStyle="1" w:styleId="GridTable1LightAccent21">
    <w:name w:val="Grid Table 1 Light – Accent 21"/>
    <w:basedOn w:val="TableNormal"/>
    <w:uiPriority w:val="46"/>
    <w:rsid w:val="00416FF4"/>
    <w:pPr>
      <w:spacing w:after="0" w:line="240" w:lineRule="auto"/>
    </w:pPr>
    <w:rPr>
      <w:rFonts w:eastAsiaTheme="minorHAnsi"/>
      <w:lang w:eastAsia="en-US"/>
    </w:rPr>
    <w:tblPr>
      <w:tblStyleRowBandSize w:val="1"/>
      <w:tblStyleColBandSize w:val="1"/>
      <w:tblBorders>
        <w:top w:val="single" w:sz="4" w:space="0" w:color="65E1FF" w:themeColor="accent2" w:themeTint="66"/>
        <w:left w:val="single" w:sz="4" w:space="0" w:color="65E1FF" w:themeColor="accent2" w:themeTint="66"/>
        <w:bottom w:val="single" w:sz="4" w:space="0" w:color="65E1FF" w:themeColor="accent2" w:themeTint="66"/>
        <w:right w:val="single" w:sz="4" w:space="0" w:color="65E1FF" w:themeColor="accent2" w:themeTint="66"/>
        <w:insideH w:val="single" w:sz="4" w:space="0" w:color="65E1FF" w:themeColor="accent2" w:themeTint="66"/>
        <w:insideV w:val="single" w:sz="4" w:space="0" w:color="65E1FF" w:themeColor="accent2" w:themeTint="66"/>
      </w:tblBorders>
    </w:tblPr>
    <w:tblStylePr w:type="firstRow">
      <w:rPr>
        <w:b/>
        <w:bCs/>
      </w:rPr>
      <w:tblPr/>
      <w:tcPr>
        <w:tcBorders>
          <w:bottom w:val="single" w:sz="12" w:space="0" w:color="19D2FF" w:themeColor="accent2" w:themeTint="99"/>
        </w:tcBorders>
      </w:tcPr>
    </w:tblStylePr>
    <w:tblStylePr w:type="lastRow">
      <w:rPr>
        <w:b/>
        <w:bCs/>
      </w:rPr>
      <w:tblPr/>
      <w:tcPr>
        <w:tcBorders>
          <w:top w:val="double" w:sz="2" w:space="0" w:color="19D2FF"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83F81"/>
    <w:rPr>
      <w:color w:val="000000" w:themeColor="followedHyperlink"/>
      <w:u w:val="single"/>
    </w:rPr>
  </w:style>
  <w:style w:type="paragraph" w:customStyle="1" w:styleId="Default">
    <w:name w:val="Default"/>
    <w:rsid w:val="00F66B68"/>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uiPriority w:val="99"/>
    <w:semiHidden/>
    <w:unhideWhenUsed/>
    <w:rsid w:val="0033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1313">
      <w:bodyDiv w:val="1"/>
      <w:marLeft w:val="0"/>
      <w:marRight w:val="0"/>
      <w:marTop w:val="0"/>
      <w:marBottom w:val="0"/>
      <w:divBdr>
        <w:top w:val="none" w:sz="0" w:space="0" w:color="auto"/>
        <w:left w:val="none" w:sz="0" w:space="0" w:color="auto"/>
        <w:bottom w:val="none" w:sz="0" w:space="0" w:color="auto"/>
        <w:right w:val="none" w:sz="0" w:space="0" w:color="auto"/>
      </w:divBdr>
    </w:div>
    <w:div w:id="794641735">
      <w:bodyDiv w:val="1"/>
      <w:marLeft w:val="0"/>
      <w:marRight w:val="0"/>
      <w:marTop w:val="0"/>
      <w:marBottom w:val="0"/>
      <w:divBdr>
        <w:top w:val="none" w:sz="0" w:space="0" w:color="auto"/>
        <w:left w:val="none" w:sz="0" w:space="0" w:color="auto"/>
        <w:bottom w:val="none" w:sz="0" w:space="0" w:color="auto"/>
        <w:right w:val="none" w:sz="0" w:space="0" w:color="auto"/>
      </w:divBdr>
    </w:div>
    <w:div w:id="852958775">
      <w:bodyDiv w:val="1"/>
      <w:marLeft w:val="0"/>
      <w:marRight w:val="0"/>
      <w:marTop w:val="0"/>
      <w:marBottom w:val="0"/>
      <w:divBdr>
        <w:top w:val="none" w:sz="0" w:space="0" w:color="auto"/>
        <w:left w:val="none" w:sz="0" w:space="0" w:color="auto"/>
        <w:bottom w:val="none" w:sz="0" w:space="0" w:color="auto"/>
        <w:right w:val="none" w:sz="0" w:space="0" w:color="auto"/>
      </w:divBdr>
    </w:div>
    <w:div w:id="1472016648">
      <w:bodyDiv w:val="1"/>
      <w:marLeft w:val="0"/>
      <w:marRight w:val="0"/>
      <w:marTop w:val="0"/>
      <w:marBottom w:val="0"/>
      <w:divBdr>
        <w:top w:val="none" w:sz="0" w:space="0" w:color="auto"/>
        <w:left w:val="none" w:sz="0" w:space="0" w:color="auto"/>
        <w:bottom w:val="none" w:sz="0" w:space="0" w:color="auto"/>
        <w:right w:val="none" w:sz="0" w:space="0" w:color="auto"/>
      </w:divBdr>
    </w:div>
    <w:div w:id="18221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 Maureen (MOORFIELDS EYE HOSPITAL NHS FOUNDATION TRUST)</cp:lastModifiedBy>
  <cp:revision>2</cp:revision>
  <dcterms:created xsi:type="dcterms:W3CDTF">2021-08-03T14:13:00Z</dcterms:created>
  <dcterms:modified xsi:type="dcterms:W3CDTF">2021-08-03T14:13:00Z</dcterms:modified>
</cp:coreProperties>
</file>